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BDF5A" w14:textId="77777777" w:rsidR="00F91F49" w:rsidRDefault="00F91F49" w:rsidP="00A24CA7">
      <w:pPr>
        <w:spacing w:before="120"/>
        <w:jc w:val="center"/>
        <w:rPr>
          <w:rFonts w:ascii="Times New Roman" w:eastAsia="Times New Roman" w:hAnsi="Times New Roman" w:cs="Times New Roman"/>
          <w:b/>
          <w:color w:val="221E1F"/>
          <w:spacing w:val="-8"/>
          <w:sz w:val="28"/>
          <w:szCs w:val="28"/>
        </w:rPr>
      </w:pPr>
    </w:p>
    <w:p w14:paraId="6DC43D0F" w14:textId="77777777" w:rsidR="00F91F49" w:rsidRDefault="00F91F49" w:rsidP="00A24CA7">
      <w:pPr>
        <w:spacing w:before="120"/>
        <w:jc w:val="center"/>
        <w:rPr>
          <w:rFonts w:ascii="Times New Roman" w:eastAsia="Times New Roman" w:hAnsi="Times New Roman" w:cs="Times New Roman"/>
          <w:b/>
          <w:color w:val="221E1F"/>
          <w:spacing w:val="-8"/>
          <w:sz w:val="28"/>
          <w:szCs w:val="28"/>
        </w:rPr>
      </w:pPr>
    </w:p>
    <w:p w14:paraId="1C675F96" w14:textId="77777777" w:rsidR="00F91F49" w:rsidRDefault="00F91F49" w:rsidP="00A24CA7">
      <w:pPr>
        <w:spacing w:before="120"/>
        <w:jc w:val="center"/>
        <w:rPr>
          <w:rFonts w:ascii="Times New Roman" w:eastAsia="Times New Roman" w:hAnsi="Times New Roman" w:cs="Times New Roman"/>
          <w:b/>
          <w:color w:val="221E1F"/>
          <w:spacing w:val="-8"/>
          <w:sz w:val="28"/>
          <w:szCs w:val="28"/>
        </w:rPr>
      </w:pPr>
    </w:p>
    <w:p w14:paraId="44CAD023" w14:textId="77777777" w:rsidR="00F91F49" w:rsidRDefault="00F91F49" w:rsidP="00A24CA7">
      <w:pPr>
        <w:spacing w:before="120"/>
        <w:jc w:val="center"/>
        <w:rPr>
          <w:rFonts w:ascii="Times New Roman" w:eastAsia="Times New Roman" w:hAnsi="Times New Roman" w:cs="Times New Roman"/>
          <w:b/>
          <w:color w:val="221E1F"/>
          <w:spacing w:val="-8"/>
          <w:sz w:val="28"/>
          <w:szCs w:val="28"/>
        </w:rPr>
      </w:pPr>
    </w:p>
    <w:p w14:paraId="339FB5F8" w14:textId="77777777" w:rsidR="00F91F49" w:rsidRDefault="00F91F49" w:rsidP="00A24CA7">
      <w:pPr>
        <w:spacing w:before="120"/>
        <w:jc w:val="center"/>
        <w:rPr>
          <w:rFonts w:ascii="Times New Roman" w:eastAsia="Times New Roman" w:hAnsi="Times New Roman" w:cs="Times New Roman"/>
          <w:b/>
          <w:color w:val="221E1F"/>
          <w:spacing w:val="-8"/>
          <w:sz w:val="28"/>
          <w:szCs w:val="28"/>
        </w:rPr>
      </w:pPr>
    </w:p>
    <w:p w14:paraId="1114AA1D" w14:textId="77777777" w:rsidR="00F91F49" w:rsidRDefault="00F91F49" w:rsidP="00A24CA7">
      <w:pPr>
        <w:spacing w:before="120"/>
        <w:jc w:val="center"/>
        <w:rPr>
          <w:rFonts w:ascii="Times New Roman" w:eastAsia="Times New Roman" w:hAnsi="Times New Roman" w:cs="Times New Roman"/>
          <w:b/>
          <w:color w:val="221E1F"/>
          <w:spacing w:val="-8"/>
          <w:sz w:val="28"/>
          <w:szCs w:val="28"/>
        </w:rPr>
      </w:pPr>
    </w:p>
    <w:p w14:paraId="60CEC4CB" w14:textId="77777777" w:rsidR="00F91F49" w:rsidRDefault="00F91F49" w:rsidP="00A24CA7">
      <w:pPr>
        <w:spacing w:before="120"/>
        <w:jc w:val="center"/>
        <w:rPr>
          <w:rFonts w:ascii="Times New Roman" w:eastAsia="Times New Roman" w:hAnsi="Times New Roman" w:cs="Times New Roman"/>
          <w:b/>
          <w:color w:val="221E1F"/>
          <w:spacing w:val="-8"/>
          <w:sz w:val="28"/>
          <w:szCs w:val="28"/>
        </w:rPr>
      </w:pPr>
    </w:p>
    <w:p w14:paraId="77608AAA" w14:textId="77777777" w:rsidR="00F91F49" w:rsidRDefault="00F91F49" w:rsidP="00A24CA7">
      <w:pPr>
        <w:spacing w:before="120"/>
        <w:jc w:val="center"/>
        <w:rPr>
          <w:rFonts w:ascii="Times New Roman" w:eastAsia="Times New Roman" w:hAnsi="Times New Roman" w:cs="Times New Roman"/>
          <w:b/>
          <w:color w:val="221E1F"/>
          <w:spacing w:val="-8"/>
          <w:sz w:val="28"/>
          <w:szCs w:val="28"/>
        </w:rPr>
      </w:pPr>
    </w:p>
    <w:p w14:paraId="4DB4A3AD" w14:textId="77777777" w:rsidR="00F91F49" w:rsidRDefault="00F91F49" w:rsidP="00A24CA7">
      <w:pPr>
        <w:spacing w:before="120"/>
        <w:jc w:val="center"/>
        <w:rPr>
          <w:rFonts w:ascii="Times New Roman" w:eastAsia="Times New Roman" w:hAnsi="Times New Roman" w:cs="Times New Roman"/>
          <w:b/>
          <w:color w:val="221E1F"/>
          <w:spacing w:val="-8"/>
          <w:sz w:val="28"/>
          <w:szCs w:val="28"/>
        </w:rPr>
      </w:pPr>
    </w:p>
    <w:p w14:paraId="25F810DF" w14:textId="77777777" w:rsidR="00F91F49" w:rsidRPr="0066354D" w:rsidRDefault="00F91F49" w:rsidP="00A24CA7">
      <w:pPr>
        <w:spacing w:before="120"/>
        <w:jc w:val="center"/>
        <w:rPr>
          <w:rFonts w:ascii="Times New Roman" w:eastAsia="Times New Roman" w:hAnsi="Times New Roman" w:cs="Times New Roman"/>
          <w:b/>
          <w:color w:val="2E74B5" w:themeColor="accent1" w:themeShade="BF"/>
          <w:spacing w:val="-8"/>
          <w:sz w:val="32"/>
          <w:szCs w:val="32"/>
        </w:rPr>
      </w:pPr>
      <w:r w:rsidRPr="0066354D">
        <w:rPr>
          <w:rFonts w:ascii="Times New Roman" w:eastAsia="Times New Roman" w:hAnsi="Times New Roman" w:cs="Times New Roman"/>
          <w:b/>
          <w:color w:val="2E74B5" w:themeColor="accent1" w:themeShade="BF"/>
          <w:spacing w:val="-8"/>
          <w:sz w:val="32"/>
          <w:szCs w:val="32"/>
        </w:rPr>
        <w:t>НАЦРТ ИВЕШТАЈА О СПРОВОЂЕЊУ ПРОГРАМА РЕФОРМЕ УПРАВЉАЊА ЈАВНИМ ФИНАНСИЈАМА ЗА 2020. ГОДИНУ</w:t>
      </w:r>
    </w:p>
    <w:p w14:paraId="38ABF981" w14:textId="77777777" w:rsidR="00F91F49" w:rsidRPr="0066354D" w:rsidRDefault="00F91F49" w:rsidP="00A24CA7">
      <w:pPr>
        <w:spacing w:before="120"/>
        <w:jc w:val="center"/>
        <w:rPr>
          <w:rFonts w:ascii="Times New Roman" w:eastAsia="Times New Roman" w:hAnsi="Times New Roman" w:cs="Times New Roman"/>
          <w:b/>
          <w:color w:val="2E74B5" w:themeColor="accent1" w:themeShade="BF"/>
          <w:spacing w:val="-8"/>
          <w:sz w:val="32"/>
          <w:szCs w:val="32"/>
          <w:lang w:val="en-US"/>
        </w:rPr>
      </w:pPr>
    </w:p>
    <w:p w14:paraId="388F9012" w14:textId="77777777" w:rsidR="00F91F49" w:rsidRPr="0066354D" w:rsidRDefault="00F91F49" w:rsidP="00A24CA7">
      <w:pPr>
        <w:spacing w:before="120"/>
        <w:jc w:val="center"/>
        <w:rPr>
          <w:rFonts w:ascii="Times New Roman" w:eastAsia="Times New Roman" w:hAnsi="Times New Roman" w:cs="Times New Roman"/>
          <w:b/>
          <w:color w:val="2E74B5" w:themeColor="accent1" w:themeShade="BF"/>
          <w:spacing w:val="-8"/>
          <w:sz w:val="32"/>
          <w:szCs w:val="32"/>
          <w:lang w:val="en-US"/>
        </w:rPr>
      </w:pPr>
    </w:p>
    <w:p w14:paraId="7696E3F1" w14:textId="77777777" w:rsidR="00F91F49" w:rsidRPr="0066354D" w:rsidRDefault="00F91F49" w:rsidP="00A24CA7">
      <w:pPr>
        <w:spacing w:before="120"/>
        <w:jc w:val="center"/>
        <w:rPr>
          <w:rFonts w:ascii="Times New Roman" w:eastAsia="Times New Roman" w:hAnsi="Times New Roman" w:cs="Times New Roman"/>
          <w:b/>
          <w:color w:val="2E74B5" w:themeColor="accent1" w:themeShade="BF"/>
          <w:spacing w:val="-8"/>
          <w:sz w:val="32"/>
          <w:szCs w:val="32"/>
          <w:lang w:val="en-US"/>
        </w:rPr>
      </w:pPr>
    </w:p>
    <w:p w14:paraId="15B399DA" w14:textId="77777777" w:rsidR="00F91F49" w:rsidRPr="0066354D" w:rsidRDefault="00F91F49" w:rsidP="00A24CA7">
      <w:pPr>
        <w:spacing w:before="120"/>
        <w:jc w:val="center"/>
        <w:rPr>
          <w:rFonts w:ascii="Times New Roman" w:eastAsia="Times New Roman" w:hAnsi="Times New Roman" w:cs="Times New Roman"/>
          <w:b/>
          <w:color w:val="2E74B5" w:themeColor="accent1" w:themeShade="BF"/>
          <w:spacing w:val="-8"/>
          <w:sz w:val="32"/>
          <w:szCs w:val="32"/>
          <w:lang w:val="en-US"/>
        </w:rPr>
      </w:pPr>
    </w:p>
    <w:p w14:paraId="2621F911" w14:textId="77777777" w:rsidR="00F91F49" w:rsidRPr="0066354D" w:rsidRDefault="00F91F49" w:rsidP="00A24CA7">
      <w:pPr>
        <w:spacing w:before="120"/>
        <w:jc w:val="center"/>
        <w:rPr>
          <w:rFonts w:ascii="Times New Roman" w:eastAsia="Times New Roman" w:hAnsi="Times New Roman" w:cs="Times New Roman"/>
          <w:b/>
          <w:color w:val="2E74B5" w:themeColor="accent1" w:themeShade="BF"/>
          <w:spacing w:val="-8"/>
          <w:sz w:val="32"/>
          <w:szCs w:val="32"/>
          <w:lang w:val="en-US"/>
        </w:rPr>
      </w:pPr>
    </w:p>
    <w:p w14:paraId="005CD5D9" w14:textId="77777777" w:rsidR="00F91F49" w:rsidRPr="0066354D" w:rsidRDefault="00F91F49" w:rsidP="00A24CA7">
      <w:pPr>
        <w:spacing w:before="120"/>
        <w:jc w:val="center"/>
        <w:rPr>
          <w:rFonts w:ascii="Times New Roman" w:eastAsia="Times New Roman" w:hAnsi="Times New Roman" w:cs="Times New Roman"/>
          <w:b/>
          <w:color w:val="2E74B5" w:themeColor="accent1" w:themeShade="BF"/>
          <w:spacing w:val="-8"/>
          <w:sz w:val="32"/>
          <w:szCs w:val="32"/>
          <w:lang w:val="en-US"/>
        </w:rPr>
      </w:pPr>
    </w:p>
    <w:p w14:paraId="0484A30D" w14:textId="77777777" w:rsidR="00F91F49" w:rsidRPr="0066354D" w:rsidRDefault="00F91F49" w:rsidP="00A24CA7">
      <w:pPr>
        <w:spacing w:before="120"/>
        <w:jc w:val="center"/>
        <w:rPr>
          <w:rFonts w:ascii="Times New Roman" w:eastAsia="Times New Roman" w:hAnsi="Times New Roman" w:cs="Times New Roman"/>
          <w:b/>
          <w:color w:val="2E74B5" w:themeColor="accent1" w:themeShade="BF"/>
          <w:spacing w:val="-8"/>
          <w:sz w:val="32"/>
          <w:szCs w:val="32"/>
          <w:lang w:val="en-US"/>
        </w:rPr>
      </w:pPr>
    </w:p>
    <w:p w14:paraId="6F6FEC8F" w14:textId="77777777" w:rsidR="00F91F49" w:rsidRPr="0066354D" w:rsidRDefault="00F91F49" w:rsidP="00A24CA7">
      <w:pPr>
        <w:spacing w:before="120"/>
        <w:jc w:val="center"/>
        <w:rPr>
          <w:rFonts w:ascii="Times New Roman" w:eastAsia="Times New Roman" w:hAnsi="Times New Roman" w:cs="Times New Roman"/>
          <w:b/>
          <w:color w:val="2E74B5" w:themeColor="accent1" w:themeShade="BF"/>
          <w:spacing w:val="-8"/>
          <w:sz w:val="32"/>
          <w:szCs w:val="32"/>
        </w:rPr>
      </w:pPr>
      <w:r w:rsidRPr="0066354D">
        <w:rPr>
          <w:rFonts w:ascii="Times New Roman" w:eastAsia="Times New Roman" w:hAnsi="Times New Roman" w:cs="Times New Roman"/>
          <w:b/>
          <w:color w:val="2E74B5" w:themeColor="accent1" w:themeShade="BF"/>
          <w:spacing w:val="-8"/>
          <w:sz w:val="32"/>
          <w:szCs w:val="32"/>
        </w:rPr>
        <w:t>Министарство финансија</w:t>
      </w:r>
    </w:p>
    <w:p w14:paraId="33D31310" w14:textId="77777777" w:rsidR="007E1060" w:rsidRPr="0066354D" w:rsidRDefault="00892D39" w:rsidP="00A24CA7">
      <w:pPr>
        <w:spacing w:before="120"/>
        <w:jc w:val="center"/>
        <w:rPr>
          <w:rFonts w:ascii="Times New Roman" w:eastAsia="Times New Roman" w:hAnsi="Times New Roman" w:cs="Times New Roman"/>
          <w:b/>
          <w:color w:val="2E74B5" w:themeColor="accent1" w:themeShade="BF"/>
          <w:spacing w:val="-8"/>
          <w:sz w:val="32"/>
          <w:szCs w:val="32"/>
          <w:lang w:val="en-US"/>
        </w:rPr>
      </w:pPr>
      <w:r w:rsidRPr="0066354D">
        <w:rPr>
          <w:rFonts w:ascii="Times New Roman" w:eastAsia="Times New Roman" w:hAnsi="Times New Roman" w:cs="Times New Roman"/>
          <w:b/>
          <w:color w:val="2E74B5" w:themeColor="accent1" w:themeShade="BF"/>
          <w:spacing w:val="-8"/>
          <w:sz w:val="32"/>
          <w:szCs w:val="32"/>
        </w:rPr>
        <w:t xml:space="preserve">мај </w:t>
      </w:r>
      <w:r w:rsidR="00F91F49" w:rsidRPr="0066354D">
        <w:rPr>
          <w:rFonts w:ascii="Times New Roman" w:eastAsia="Times New Roman" w:hAnsi="Times New Roman" w:cs="Times New Roman"/>
          <w:b/>
          <w:color w:val="2E74B5" w:themeColor="accent1" w:themeShade="BF"/>
          <w:spacing w:val="-8"/>
          <w:sz w:val="32"/>
          <w:szCs w:val="32"/>
        </w:rPr>
        <w:t>2021. године</w:t>
      </w:r>
      <w:r w:rsidR="004E7C78" w:rsidRPr="0066354D">
        <w:rPr>
          <w:rFonts w:ascii="Times New Roman" w:eastAsia="Times New Roman" w:hAnsi="Times New Roman" w:cs="Times New Roman"/>
          <w:b/>
          <w:color w:val="2E74B5" w:themeColor="accent1" w:themeShade="BF"/>
          <w:spacing w:val="-8"/>
          <w:sz w:val="32"/>
          <w:szCs w:val="32"/>
          <w:lang w:val="en-US"/>
        </w:rPr>
        <w:t xml:space="preserve">                                                                                                                                                                                                                                                                                                                                                                                                                                                                 </w:t>
      </w:r>
    </w:p>
    <w:p w14:paraId="438F09BB" w14:textId="77777777" w:rsidR="007E1060" w:rsidRDefault="007E1060" w:rsidP="00A24CA7">
      <w:pPr>
        <w:spacing w:before="120"/>
        <w:jc w:val="center"/>
        <w:rPr>
          <w:rFonts w:ascii="Times New Roman" w:eastAsia="Times New Roman" w:hAnsi="Times New Roman" w:cs="Times New Roman"/>
          <w:b/>
          <w:color w:val="221E1F"/>
          <w:spacing w:val="-8"/>
          <w:sz w:val="28"/>
          <w:szCs w:val="28"/>
          <w:lang w:val="en-US"/>
        </w:rPr>
      </w:pPr>
    </w:p>
    <w:p w14:paraId="61751842" w14:textId="77777777" w:rsidR="007E1060" w:rsidRDefault="007E1060" w:rsidP="00A24CA7">
      <w:pPr>
        <w:spacing w:before="120"/>
        <w:jc w:val="center"/>
        <w:rPr>
          <w:rFonts w:ascii="Times New Roman" w:eastAsia="Times New Roman" w:hAnsi="Times New Roman" w:cs="Times New Roman"/>
          <w:b/>
          <w:color w:val="221E1F"/>
          <w:spacing w:val="-8"/>
          <w:sz w:val="28"/>
          <w:szCs w:val="28"/>
          <w:lang w:val="en-US"/>
        </w:rPr>
      </w:pPr>
    </w:p>
    <w:p w14:paraId="64308732" w14:textId="77777777" w:rsidR="007E1060" w:rsidRDefault="007E1060" w:rsidP="00A24CA7">
      <w:pPr>
        <w:spacing w:before="120"/>
        <w:jc w:val="center"/>
        <w:rPr>
          <w:rFonts w:ascii="Times New Roman" w:eastAsia="Times New Roman" w:hAnsi="Times New Roman" w:cs="Times New Roman"/>
          <w:b/>
          <w:color w:val="221E1F"/>
          <w:spacing w:val="-8"/>
          <w:sz w:val="28"/>
          <w:szCs w:val="28"/>
          <w:lang w:val="en-US"/>
        </w:rPr>
      </w:pPr>
    </w:p>
    <w:p w14:paraId="34BF8698" w14:textId="77777777" w:rsidR="007E1060" w:rsidRDefault="007E1060" w:rsidP="00A24CA7">
      <w:pPr>
        <w:spacing w:before="120"/>
        <w:jc w:val="center"/>
        <w:rPr>
          <w:rFonts w:ascii="Times New Roman" w:eastAsia="Times New Roman" w:hAnsi="Times New Roman" w:cs="Times New Roman"/>
          <w:b/>
          <w:color w:val="221E1F"/>
          <w:spacing w:val="-8"/>
          <w:sz w:val="28"/>
          <w:szCs w:val="28"/>
          <w:lang w:val="en-US"/>
        </w:rPr>
      </w:pPr>
    </w:p>
    <w:p w14:paraId="329B519B" w14:textId="77777777" w:rsidR="007E1060" w:rsidRDefault="007E1060" w:rsidP="00A24CA7">
      <w:pPr>
        <w:spacing w:before="120"/>
        <w:jc w:val="center"/>
        <w:rPr>
          <w:rFonts w:ascii="Times New Roman" w:eastAsia="Times New Roman" w:hAnsi="Times New Roman" w:cs="Times New Roman"/>
          <w:b/>
          <w:color w:val="221E1F"/>
          <w:spacing w:val="-8"/>
          <w:sz w:val="28"/>
          <w:szCs w:val="28"/>
          <w:lang w:val="en-US"/>
        </w:rPr>
      </w:pPr>
    </w:p>
    <w:p w14:paraId="0B967FBA" w14:textId="77777777" w:rsidR="008723D9" w:rsidRDefault="008723D9">
      <w:pPr>
        <w:rPr>
          <w:rFonts w:ascii="Times New Roman" w:eastAsia="Times New Roman" w:hAnsi="Times New Roman" w:cs="Times New Roman"/>
          <w:b/>
          <w:color w:val="221E1F"/>
          <w:spacing w:val="-8"/>
          <w:sz w:val="28"/>
          <w:szCs w:val="28"/>
        </w:rPr>
      </w:pPr>
    </w:p>
    <w:sdt>
      <w:sdtPr>
        <w:rPr>
          <w:rFonts w:eastAsiaTheme="minorEastAsia" w:cs="Times New Roman"/>
          <w:lang w:val="en-US"/>
        </w:rPr>
        <w:id w:val="188343839"/>
        <w:docPartObj>
          <w:docPartGallery w:val="Table of Contents"/>
          <w:docPartUnique/>
        </w:docPartObj>
      </w:sdtPr>
      <w:sdtContent>
        <w:p w14:paraId="27AEC2EF" w14:textId="77777777" w:rsidR="008723D9" w:rsidRPr="00AC17B3" w:rsidRDefault="008723D9" w:rsidP="00EF5D8F">
          <w:pPr>
            <w:spacing w:before="120" w:after="120" w:line="360" w:lineRule="auto"/>
            <w:jc w:val="center"/>
            <w:rPr>
              <w:rFonts w:ascii="Times New Roman" w:hAnsi="Times New Roman" w:cs="Times New Roman"/>
              <w:b/>
              <w:color w:val="2E74B5" w:themeColor="accent1" w:themeShade="BF"/>
              <w:sz w:val="32"/>
              <w:szCs w:val="32"/>
            </w:rPr>
          </w:pPr>
          <w:r w:rsidRPr="00AC17B3">
            <w:rPr>
              <w:rFonts w:ascii="Times New Roman" w:hAnsi="Times New Roman" w:cs="Times New Roman"/>
              <w:b/>
              <w:color w:val="2E74B5" w:themeColor="accent1" w:themeShade="BF"/>
              <w:sz w:val="32"/>
              <w:szCs w:val="32"/>
            </w:rPr>
            <w:t>САДРЖАЈ</w:t>
          </w:r>
        </w:p>
        <w:p w14:paraId="767925C9" w14:textId="26ADF369" w:rsidR="008723D9" w:rsidRPr="00EF5D8F" w:rsidRDefault="008723D9" w:rsidP="00EF5D8F">
          <w:pPr>
            <w:spacing w:before="120" w:after="120" w:line="360" w:lineRule="auto"/>
            <w:rPr>
              <w:rFonts w:ascii="Times New Roman" w:hAnsi="Times New Roman" w:cs="Times New Roman"/>
              <w:b/>
              <w:color w:val="2E74B5" w:themeColor="accent1" w:themeShade="BF"/>
            </w:rPr>
          </w:pPr>
          <w:r w:rsidRPr="00EF5D8F">
            <w:rPr>
              <w:rFonts w:ascii="Times New Roman" w:hAnsi="Times New Roman" w:cs="Times New Roman"/>
              <w:b/>
              <w:color w:val="2E74B5" w:themeColor="accent1" w:themeShade="BF"/>
            </w:rPr>
            <w:t>Увод</w:t>
          </w:r>
          <w:r w:rsidR="00EF5D8F">
            <w:rPr>
              <w:rFonts w:ascii="Times New Roman" w:hAnsi="Times New Roman" w:cs="Times New Roman"/>
              <w:b/>
              <w:color w:val="2E74B5" w:themeColor="accent1" w:themeShade="BF"/>
            </w:rPr>
            <w:t>………………………………………………………………………………………………………..</w:t>
          </w:r>
          <w:r w:rsidR="00205914">
            <w:rPr>
              <w:rFonts w:ascii="Times New Roman" w:hAnsi="Times New Roman" w:cs="Times New Roman"/>
              <w:b/>
              <w:color w:val="2E74B5" w:themeColor="accent1" w:themeShade="BF"/>
            </w:rPr>
            <w:t>6</w:t>
          </w:r>
        </w:p>
        <w:p w14:paraId="20AB7D7E" w14:textId="48717AF4" w:rsidR="008723D9" w:rsidRPr="00EF5D8F" w:rsidRDefault="008723D9" w:rsidP="00EF5D8F">
          <w:pPr>
            <w:spacing w:before="120" w:after="120" w:line="360" w:lineRule="auto"/>
            <w:rPr>
              <w:rFonts w:ascii="Times New Roman" w:hAnsi="Times New Roman" w:cs="Times New Roman"/>
              <w:b/>
              <w:color w:val="2E74B5" w:themeColor="accent1" w:themeShade="BF"/>
            </w:rPr>
          </w:pPr>
          <w:r w:rsidRPr="00EF5D8F">
            <w:rPr>
              <w:rFonts w:ascii="Times New Roman" w:hAnsi="Times New Roman" w:cs="Times New Roman"/>
              <w:b/>
              <w:color w:val="2E74B5" w:themeColor="accent1" w:themeShade="BF"/>
            </w:rPr>
            <w:t>Сажети преглед</w:t>
          </w:r>
          <w:r w:rsidR="00EF5D8F">
            <w:rPr>
              <w:rFonts w:ascii="Times New Roman" w:hAnsi="Times New Roman" w:cs="Times New Roman"/>
              <w:b/>
              <w:color w:val="2E74B5" w:themeColor="accent1" w:themeShade="BF"/>
            </w:rPr>
            <w:t>…………………………………………………………………………………………..</w:t>
          </w:r>
          <w:r w:rsidR="00205914">
            <w:rPr>
              <w:rFonts w:ascii="Times New Roman" w:hAnsi="Times New Roman" w:cs="Times New Roman"/>
              <w:b/>
              <w:color w:val="2E74B5" w:themeColor="accent1" w:themeShade="BF"/>
            </w:rPr>
            <w:t>7</w:t>
          </w:r>
        </w:p>
        <w:p w14:paraId="6DFA0CC8" w14:textId="6E3E77F0" w:rsidR="00136394" w:rsidRPr="00EF5D8F" w:rsidRDefault="00136394" w:rsidP="00EF5D8F">
          <w:pPr>
            <w:spacing w:before="120" w:after="120" w:line="360" w:lineRule="auto"/>
            <w:rPr>
              <w:rFonts w:ascii="Times New Roman" w:hAnsi="Times New Roman" w:cs="Times New Roman"/>
              <w:b/>
              <w:color w:val="2E74B5" w:themeColor="accent1" w:themeShade="BF"/>
            </w:rPr>
          </w:pPr>
          <w:r w:rsidRPr="00EF5D8F">
            <w:rPr>
              <w:rFonts w:ascii="Times New Roman" w:hAnsi="Times New Roman" w:cs="Times New Roman"/>
              <w:b/>
              <w:color w:val="2E74B5" w:themeColor="accent1" w:themeShade="BF"/>
            </w:rPr>
            <w:t>Збирни преглед</w:t>
          </w:r>
          <w:r w:rsidR="00EF5D8F">
            <w:rPr>
              <w:rFonts w:ascii="Times New Roman" w:hAnsi="Times New Roman" w:cs="Times New Roman"/>
              <w:b/>
              <w:color w:val="2E74B5" w:themeColor="accent1" w:themeShade="BF"/>
            </w:rPr>
            <w:t>…</w:t>
          </w:r>
          <w:r w:rsidRPr="00EF5D8F">
            <w:rPr>
              <w:rFonts w:ascii="Times New Roman" w:hAnsi="Times New Roman" w:cs="Times New Roman"/>
              <w:b/>
              <w:color w:val="2E74B5" w:themeColor="accent1" w:themeShade="BF"/>
            </w:rPr>
            <w:t>…</w:t>
          </w:r>
          <w:r w:rsidR="00EF5D8F">
            <w:rPr>
              <w:rFonts w:ascii="Times New Roman" w:hAnsi="Times New Roman" w:cs="Times New Roman"/>
              <w:b/>
              <w:color w:val="2E74B5" w:themeColor="accent1" w:themeShade="BF"/>
            </w:rPr>
            <w:t>.</w:t>
          </w:r>
          <w:r w:rsidR="009B52E4">
            <w:rPr>
              <w:rFonts w:ascii="Times New Roman" w:hAnsi="Times New Roman" w:cs="Times New Roman"/>
              <w:b/>
              <w:color w:val="2E74B5" w:themeColor="accent1" w:themeShade="BF"/>
            </w:rPr>
            <w:t>.</w:t>
          </w:r>
          <w:r w:rsidR="00EF5D8F">
            <w:rPr>
              <w:rFonts w:ascii="Times New Roman" w:hAnsi="Times New Roman" w:cs="Times New Roman"/>
              <w:b/>
              <w:color w:val="2E74B5" w:themeColor="accent1" w:themeShade="BF"/>
            </w:rPr>
            <w:t>…………………………………</w:t>
          </w:r>
          <w:r w:rsidRPr="00EF5D8F">
            <w:rPr>
              <w:rFonts w:ascii="Times New Roman" w:hAnsi="Times New Roman" w:cs="Times New Roman"/>
              <w:b/>
              <w:color w:val="2E74B5" w:themeColor="accent1" w:themeShade="BF"/>
            </w:rPr>
            <w:t>…………………………………………………</w:t>
          </w:r>
          <w:r w:rsidR="00205914">
            <w:rPr>
              <w:rFonts w:ascii="Times New Roman" w:hAnsi="Times New Roman" w:cs="Times New Roman"/>
              <w:b/>
              <w:color w:val="2E74B5" w:themeColor="accent1" w:themeShade="BF"/>
            </w:rPr>
            <w:t>10</w:t>
          </w:r>
        </w:p>
        <w:p w14:paraId="2CC955D6" w14:textId="34F4C968" w:rsidR="00136394" w:rsidRPr="00AC17B3" w:rsidRDefault="00136394" w:rsidP="00136394">
          <w:pPr>
            <w:spacing w:before="120" w:after="120" w:line="360" w:lineRule="auto"/>
            <w:rPr>
              <w:rFonts w:ascii="Times New Roman" w:hAnsi="Times New Roman" w:cs="Times New Roman"/>
              <w:b/>
              <w:color w:val="2E74B5" w:themeColor="accent1" w:themeShade="BF"/>
            </w:rPr>
          </w:pPr>
          <w:r w:rsidRPr="00AC17B3">
            <w:rPr>
              <w:rFonts w:ascii="Times New Roman" w:hAnsi="Times New Roman" w:cs="Times New Roman"/>
              <w:b/>
              <w:color w:val="2E74B5" w:themeColor="accent1" w:themeShade="BF"/>
            </w:rPr>
            <w:t xml:space="preserve">СТУБ </w:t>
          </w:r>
          <w:r w:rsidRPr="00AC17B3">
            <w:rPr>
              <w:rFonts w:ascii="Times New Roman" w:hAnsi="Times New Roman" w:cs="Times New Roman"/>
              <w:b/>
              <w:color w:val="2E74B5" w:themeColor="accent1" w:themeShade="BF"/>
              <w:lang w:val="en-US"/>
            </w:rPr>
            <w:t xml:space="preserve">I </w:t>
          </w:r>
          <w:r w:rsidRPr="00AC17B3">
            <w:rPr>
              <w:rFonts w:ascii="Times New Roman" w:hAnsi="Times New Roman" w:cs="Times New Roman"/>
              <w:b/>
              <w:color w:val="2E74B5" w:themeColor="accent1" w:themeShade="BF"/>
            </w:rPr>
            <w:t>- ПЛАНИРАЊЕ И БУЏЕТИРАЊЕ ЈАВНИХ РАСХОДА……</w:t>
          </w:r>
          <w:r w:rsidR="00AC17B3">
            <w:rPr>
              <w:rFonts w:ascii="Times New Roman" w:hAnsi="Times New Roman" w:cs="Times New Roman"/>
              <w:b/>
              <w:color w:val="2E74B5" w:themeColor="accent1" w:themeShade="BF"/>
            </w:rPr>
            <w:t>…</w:t>
          </w:r>
          <w:r w:rsidRPr="00AC17B3">
            <w:rPr>
              <w:rFonts w:ascii="Times New Roman" w:hAnsi="Times New Roman" w:cs="Times New Roman"/>
              <w:b/>
              <w:color w:val="2E74B5" w:themeColor="accent1" w:themeShade="BF"/>
            </w:rPr>
            <w:t>……………………….1</w:t>
          </w:r>
          <w:r w:rsidR="00205914">
            <w:rPr>
              <w:rFonts w:ascii="Times New Roman" w:hAnsi="Times New Roman" w:cs="Times New Roman"/>
              <w:b/>
              <w:color w:val="2E74B5" w:themeColor="accent1" w:themeShade="BF"/>
            </w:rPr>
            <w:t>8</w:t>
          </w:r>
        </w:p>
        <w:p w14:paraId="42EEABEA" w14:textId="6E0BA624" w:rsidR="00136394" w:rsidRPr="00AC17B3" w:rsidRDefault="00136394" w:rsidP="00136394">
          <w:pPr>
            <w:spacing w:before="120" w:after="120" w:line="360" w:lineRule="auto"/>
            <w:rPr>
              <w:rFonts w:ascii="Times New Roman" w:hAnsi="Times New Roman" w:cs="Times New Roman"/>
              <w:b/>
              <w:color w:val="2E74B5" w:themeColor="accent1" w:themeShade="BF"/>
            </w:rPr>
          </w:pPr>
          <w:r w:rsidRPr="00AC17B3">
            <w:rPr>
              <w:rFonts w:ascii="Times New Roman" w:hAnsi="Times New Roman" w:cs="Times New Roman"/>
              <w:b/>
              <w:color w:val="2E74B5" w:themeColor="accent1" w:themeShade="BF"/>
            </w:rPr>
            <w:t>СТУБ II - ЕФИКАСНО И ДЕЛОТВOРНО ИЗВРШЕЊЕ БУЏЕТА…………</w:t>
          </w:r>
          <w:r w:rsidR="00AC17B3">
            <w:rPr>
              <w:rFonts w:ascii="Times New Roman" w:hAnsi="Times New Roman" w:cs="Times New Roman"/>
              <w:b/>
              <w:color w:val="2E74B5" w:themeColor="accent1" w:themeShade="BF"/>
            </w:rPr>
            <w:t>….</w:t>
          </w:r>
          <w:r w:rsidRPr="00AC17B3">
            <w:rPr>
              <w:rFonts w:ascii="Times New Roman" w:hAnsi="Times New Roman" w:cs="Times New Roman"/>
              <w:b/>
              <w:color w:val="2E74B5" w:themeColor="accent1" w:themeShade="BF"/>
            </w:rPr>
            <w:t>………………..2</w:t>
          </w:r>
          <w:r w:rsidR="00205914">
            <w:rPr>
              <w:rFonts w:ascii="Times New Roman" w:hAnsi="Times New Roman" w:cs="Times New Roman"/>
              <w:b/>
              <w:color w:val="2E74B5" w:themeColor="accent1" w:themeShade="BF"/>
            </w:rPr>
            <w:t>5</w:t>
          </w:r>
        </w:p>
        <w:p w14:paraId="5945FA30" w14:textId="378A14DE" w:rsidR="00136394" w:rsidRPr="00AC17B3" w:rsidRDefault="00136394" w:rsidP="00136394">
          <w:pPr>
            <w:spacing w:before="120" w:after="120" w:line="360" w:lineRule="auto"/>
            <w:rPr>
              <w:rFonts w:ascii="Times New Roman" w:hAnsi="Times New Roman" w:cs="Times New Roman"/>
              <w:b/>
              <w:color w:val="2E74B5" w:themeColor="accent1" w:themeShade="BF"/>
            </w:rPr>
          </w:pPr>
          <w:r w:rsidRPr="00AC17B3">
            <w:rPr>
              <w:rFonts w:ascii="Times New Roman" w:hAnsi="Times New Roman" w:cs="Times New Roman"/>
              <w:b/>
              <w:color w:val="2E74B5" w:themeColor="accent1" w:themeShade="BF"/>
            </w:rPr>
            <w:t>СТУБ III - ДЕЛОТВОРНА ФИНАНСИЈСКА КОНТРОЛА………</w:t>
          </w:r>
          <w:r w:rsidR="00AC17B3">
            <w:rPr>
              <w:rFonts w:ascii="Times New Roman" w:hAnsi="Times New Roman" w:cs="Times New Roman"/>
              <w:b/>
              <w:color w:val="2E74B5" w:themeColor="accent1" w:themeShade="BF"/>
            </w:rPr>
            <w:t>…</w:t>
          </w:r>
          <w:r w:rsidRPr="00AC17B3">
            <w:rPr>
              <w:rFonts w:ascii="Times New Roman" w:hAnsi="Times New Roman" w:cs="Times New Roman"/>
              <w:b/>
              <w:color w:val="2E74B5" w:themeColor="accent1" w:themeShade="BF"/>
            </w:rPr>
            <w:t>……………………………</w:t>
          </w:r>
          <w:r w:rsidR="00205914">
            <w:rPr>
              <w:rFonts w:ascii="Times New Roman" w:hAnsi="Times New Roman" w:cs="Times New Roman"/>
              <w:b/>
              <w:color w:val="2E74B5" w:themeColor="accent1" w:themeShade="BF"/>
            </w:rPr>
            <w:t>40</w:t>
          </w:r>
        </w:p>
        <w:p w14:paraId="6C9BD688" w14:textId="05071CEE" w:rsidR="00136394" w:rsidRPr="00AC17B3" w:rsidRDefault="00136394" w:rsidP="00136394">
          <w:pPr>
            <w:spacing w:before="120" w:after="120" w:line="360" w:lineRule="auto"/>
            <w:rPr>
              <w:rFonts w:ascii="Times New Roman" w:hAnsi="Times New Roman" w:cs="Times New Roman"/>
              <w:b/>
              <w:color w:val="2E74B5" w:themeColor="accent1" w:themeShade="BF"/>
            </w:rPr>
          </w:pPr>
          <w:r w:rsidRPr="00AC17B3">
            <w:rPr>
              <w:rFonts w:ascii="Times New Roman" w:hAnsi="Times New Roman" w:cs="Times New Roman"/>
              <w:b/>
              <w:color w:val="2E74B5" w:themeColor="accent1" w:themeShade="BF"/>
            </w:rPr>
            <w:t>СТУБ IV - РАЧУНОВОДСТВО, ПРАЋЕЊЕ И ФИНАНСИЈСКО ИЗВЕШТАВАЊЕ…</w:t>
          </w:r>
          <w:r w:rsidR="00AC17B3">
            <w:rPr>
              <w:rFonts w:ascii="Times New Roman" w:hAnsi="Times New Roman" w:cs="Times New Roman"/>
              <w:b/>
              <w:color w:val="2E74B5" w:themeColor="accent1" w:themeShade="BF"/>
            </w:rPr>
            <w:t>…</w:t>
          </w:r>
          <w:r w:rsidRPr="00AC17B3">
            <w:rPr>
              <w:rFonts w:ascii="Times New Roman" w:hAnsi="Times New Roman" w:cs="Times New Roman"/>
              <w:b/>
              <w:color w:val="2E74B5" w:themeColor="accent1" w:themeShade="BF"/>
            </w:rPr>
            <w:t>…..</w:t>
          </w:r>
          <w:r w:rsidR="00C31B5E">
            <w:rPr>
              <w:rFonts w:ascii="Times New Roman" w:hAnsi="Times New Roman" w:cs="Times New Roman"/>
              <w:b/>
              <w:color w:val="2E74B5" w:themeColor="accent1" w:themeShade="BF"/>
            </w:rPr>
            <w:t>.</w:t>
          </w:r>
          <w:r w:rsidR="00205914">
            <w:rPr>
              <w:rFonts w:ascii="Times New Roman" w:hAnsi="Times New Roman" w:cs="Times New Roman"/>
              <w:b/>
              <w:color w:val="2E74B5" w:themeColor="accent1" w:themeShade="BF"/>
            </w:rPr>
            <w:t>60</w:t>
          </w:r>
        </w:p>
        <w:p w14:paraId="31820A1B" w14:textId="69161EFB" w:rsidR="00136394" w:rsidRDefault="00136394" w:rsidP="00136394">
          <w:pPr>
            <w:spacing w:before="120" w:after="120" w:line="360" w:lineRule="auto"/>
            <w:rPr>
              <w:rFonts w:ascii="Times New Roman" w:hAnsi="Times New Roman" w:cs="Times New Roman"/>
              <w:b/>
              <w:color w:val="2E74B5" w:themeColor="accent1" w:themeShade="BF"/>
            </w:rPr>
          </w:pPr>
          <w:r w:rsidRPr="00AC17B3">
            <w:rPr>
              <w:rFonts w:ascii="Times New Roman" w:hAnsi="Times New Roman" w:cs="Times New Roman"/>
              <w:b/>
              <w:color w:val="2E74B5" w:themeColor="accent1" w:themeShade="BF"/>
            </w:rPr>
            <w:t>СТУБ V - ЕКСТЕРНИ НАДЗОР НАД ЈАВНИМ ФИНАНСИЈАМА……………………</w:t>
          </w:r>
          <w:r w:rsidR="00AC17B3">
            <w:rPr>
              <w:rFonts w:ascii="Times New Roman" w:hAnsi="Times New Roman" w:cs="Times New Roman"/>
              <w:b/>
              <w:color w:val="2E74B5" w:themeColor="accent1" w:themeShade="BF"/>
            </w:rPr>
            <w:t>…</w:t>
          </w:r>
          <w:r w:rsidRPr="00AC17B3">
            <w:rPr>
              <w:rFonts w:ascii="Times New Roman" w:hAnsi="Times New Roman" w:cs="Times New Roman"/>
              <w:b/>
              <w:color w:val="2E74B5" w:themeColor="accent1" w:themeShade="BF"/>
            </w:rPr>
            <w:t>…….</w:t>
          </w:r>
          <w:r w:rsidR="00205914">
            <w:rPr>
              <w:rFonts w:ascii="Times New Roman" w:hAnsi="Times New Roman" w:cs="Times New Roman"/>
              <w:b/>
              <w:color w:val="2E74B5" w:themeColor="accent1" w:themeShade="BF"/>
            </w:rPr>
            <w:t>65</w:t>
          </w:r>
        </w:p>
        <w:p w14:paraId="031C4629" w14:textId="3AF0E54F" w:rsidR="0066354D" w:rsidRPr="00AC17B3" w:rsidRDefault="0066354D" w:rsidP="00136394">
          <w:pPr>
            <w:spacing w:before="120" w:after="120" w:line="360" w:lineRule="auto"/>
            <w:rPr>
              <w:rFonts w:ascii="Times New Roman" w:hAnsi="Times New Roman" w:cs="Times New Roman"/>
              <w:b/>
              <w:color w:val="2E74B5" w:themeColor="accent1" w:themeShade="BF"/>
            </w:rPr>
          </w:pPr>
          <w:r>
            <w:rPr>
              <w:rFonts w:ascii="Times New Roman" w:hAnsi="Times New Roman" w:cs="Times New Roman"/>
              <w:b/>
              <w:color w:val="2E74B5" w:themeColor="accent1" w:themeShade="BF"/>
            </w:rPr>
            <w:t>Закључак…………………………………………………………………………………………………</w:t>
          </w:r>
          <w:r w:rsidR="00205914">
            <w:rPr>
              <w:rFonts w:ascii="Times New Roman" w:hAnsi="Times New Roman" w:cs="Times New Roman"/>
              <w:b/>
              <w:color w:val="2E74B5" w:themeColor="accent1" w:themeShade="BF"/>
            </w:rPr>
            <w:t>74</w:t>
          </w:r>
        </w:p>
        <w:p w14:paraId="64CA7A75" w14:textId="77777777" w:rsidR="00136394" w:rsidRPr="00136394" w:rsidRDefault="00136394" w:rsidP="00136394">
          <w:pPr>
            <w:spacing w:before="120" w:after="120" w:line="360" w:lineRule="auto"/>
            <w:rPr>
              <w:rFonts w:ascii="Times New Roman" w:hAnsi="Times New Roman" w:cs="Times New Roman"/>
              <w:b/>
              <w:color w:val="2E74B5" w:themeColor="accent1" w:themeShade="BF"/>
              <w:sz w:val="16"/>
              <w:szCs w:val="16"/>
            </w:rPr>
          </w:pPr>
        </w:p>
        <w:p w14:paraId="46C8D3BD" w14:textId="77777777" w:rsidR="00136394" w:rsidRDefault="00136394" w:rsidP="00136394">
          <w:pPr>
            <w:spacing w:before="120" w:after="120" w:line="360" w:lineRule="auto"/>
            <w:rPr>
              <w:rFonts w:ascii="Times New Roman" w:hAnsi="Times New Roman" w:cs="Times New Roman"/>
              <w:b/>
              <w:color w:val="2E74B5" w:themeColor="accent1" w:themeShade="BF"/>
              <w:sz w:val="16"/>
              <w:szCs w:val="16"/>
            </w:rPr>
          </w:pPr>
        </w:p>
        <w:p w14:paraId="216FCF75" w14:textId="77777777" w:rsidR="00136394" w:rsidRPr="00136394" w:rsidRDefault="00136394" w:rsidP="00136394">
          <w:pPr>
            <w:spacing w:before="120" w:after="120" w:line="360" w:lineRule="auto"/>
            <w:rPr>
              <w:rFonts w:ascii="Times New Roman" w:hAnsi="Times New Roman" w:cs="Times New Roman"/>
              <w:b/>
              <w:color w:val="2E74B5" w:themeColor="accent1" w:themeShade="BF"/>
              <w:sz w:val="16"/>
              <w:szCs w:val="16"/>
            </w:rPr>
          </w:pPr>
        </w:p>
        <w:p w14:paraId="59766E27" w14:textId="77777777" w:rsidR="00136394" w:rsidRDefault="00136394" w:rsidP="00136394">
          <w:pPr>
            <w:spacing w:before="120" w:after="120" w:line="360" w:lineRule="auto"/>
            <w:rPr>
              <w:rFonts w:ascii="Times New Roman" w:hAnsi="Times New Roman" w:cs="Times New Roman"/>
              <w:b/>
              <w:color w:val="2E74B5" w:themeColor="accent1" w:themeShade="BF"/>
              <w:sz w:val="16"/>
              <w:szCs w:val="16"/>
            </w:rPr>
          </w:pPr>
        </w:p>
        <w:p w14:paraId="2F6CC648" w14:textId="77777777" w:rsidR="00136394" w:rsidRPr="00136394" w:rsidRDefault="00136394" w:rsidP="00136394">
          <w:pPr>
            <w:spacing w:before="120" w:after="120" w:line="360" w:lineRule="auto"/>
            <w:rPr>
              <w:rFonts w:ascii="Times New Roman" w:hAnsi="Times New Roman" w:cs="Times New Roman"/>
              <w:b/>
              <w:color w:val="2E74B5" w:themeColor="accent1" w:themeShade="BF"/>
              <w:sz w:val="16"/>
              <w:szCs w:val="16"/>
            </w:rPr>
          </w:pPr>
        </w:p>
        <w:p w14:paraId="7AFF7226" w14:textId="77777777" w:rsidR="00136394" w:rsidRDefault="00136394" w:rsidP="00136394">
          <w:pPr>
            <w:spacing w:before="120" w:after="120" w:line="360" w:lineRule="auto"/>
            <w:rPr>
              <w:rFonts w:ascii="Times New Roman" w:hAnsi="Times New Roman" w:cs="Times New Roman"/>
              <w:b/>
              <w:color w:val="2E74B5" w:themeColor="accent1" w:themeShade="BF"/>
              <w:sz w:val="16"/>
              <w:szCs w:val="16"/>
            </w:rPr>
          </w:pPr>
        </w:p>
        <w:p w14:paraId="34CB0C46" w14:textId="77777777" w:rsidR="00136394" w:rsidRPr="00136394" w:rsidRDefault="00136394" w:rsidP="00136394">
          <w:pPr>
            <w:spacing w:before="120" w:after="120" w:line="360" w:lineRule="auto"/>
            <w:rPr>
              <w:rFonts w:ascii="Times New Roman" w:hAnsi="Times New Roman" w:cs="Times New Roman"/>
              <w:b/>
              <w:color w:val="2E74B5" w:themeColor="accent1" w:themeShade="BF"/>
              <w:sz w:val="16"/>
              <w:szCs w:val="16"/>
            </w:rPr>
          </w:pPr>
        </w:p>
        <w:p w14:paraId="6CA2A5A1" w14:textId="77777777" w:rsidR="00136394" w:rsidRDefault="00136394" w:rsidP="00136394">
          <w:pPr>
            <w:jc w:val="both"/>
            <w:rPr>
              <w:b/>
              <w:bCs/>
            </w:rPr>
          </w:pPr>
        </w:p>
        <w:p w14:paraId="36B90747" w14:textId="77777777" w:rsidR="00136394" w:rsidRPr="00136394" w:rsidRDefault="00136394" w:rsidP="00136394">
          <w:pPr>
            <w:jc w:val="both"/>
            <w:rPr>
              <w:b/>
              <w:bCs/>
            </w:rPr>
          </w:pPr>
        </w:p>
        <w:p w14:paraId="7358F6F2" w14:textId="77777777" w:rsidR="00136394" w:rsidRPr="00136394" w:rsidRDefault="00136394" w:rsidP="00136394">
          <w:pPr>
            <w:rPr>
              <w:b/>
              <w:bCs/>
            </w:rPr>
          </w:pPr>
        </w:p>
        <w:p w14:paraId="37069F0C" w14:textId="77777777" w:rsidR="008723D9" w:rsidRPr="008723D9" w:rsidRDefault="008723D9" w:rsidP="008723D9"/>
        <w:p w14:paraId="14105007" w14:textId="77777777" w:rsidR="008723D9" w:rsidRDefault="00D42944">
          <w:pPr>
            <w:pStyle w:val="TOC3"/>
            <w:ind w:left="446"/>
          </w:pPr>
        </w:p>
      </w:sdtContent>
    </w:sdt>
    <w:p w14:paraId="50DAC6A7" w14:textId="77777777" w:rsidR="00B34408" w:rsidRDefault="00B34408">
      <w:pPr>
        <w:rPr>
          <w:rFonts w:ascii="Times New Roman" w:eastAsia="Times New Roman" w:hAnsi="Times New Roman" w:cs="Times New Roman"/>
          <w:b/>
          <w:color w:val="221E1F"/>
          <w:spacing w:val="-8"/>
          <w:sz w:val="28"/>
          <w:szCs w:val="28"/>
        </w:rPr>
      </w:pPr>
    </w:p>
    <w:p w14:paraId="7403D1A7" w14:textId="77777777" w:rsidR="00B34408" w:rsidRDefault="00B34408" w:rsidP="00A24CA7">
      <w:pPr>
        <w:spacing w:before="120"/>
        <w:jc w:val="center"/>
        <w:rPr>
          <w:rFonts w:ascii="Times New Roman" w:eastAsia="Times New Roman" w:hAnsi="Times New Roman" w:cs="Times New Roman"/>
          <w:b/>
          <w:color w:val="221E1F"/>
          <w:spacing w:val="-8"/>
          <w:sz w:val="28"/>
          <w:szCs w:val="28"/>
        </w:rPr>
      </w:pPr>
    </w:p>
    <w:p w14:paraId="518EDD77" w14:textId="12FAF212" w:rsidR="00D42944" w:rsidRDefault="00B34408">
      <w:pPr>
        <w:rPr>
          <w:rFonts w:ascii="Times New Roman" w:eastAsia="Times New Roman" w:hAnsi="Times New Roman" w:cs="Times New Roman"/>
          <w:b/>
          <w:color w:val="221E1F"/>
          <w:spacing w:val="-8"/>
          <w:sz w:val="28"/>
          <w:szCs w:val="28"/>
        </w:rPr>
      </w:pPr>
      <w:r>
        <w:rPr>
          <w:rFonts w:ascii="Times New Roman" w:eastAsia="Times New Roman" w:hAnsi="Times New Roman" w:cs="Times New Roman"/>
          <w:b/>
          <w:color w:val="221E1F"/>
          <w:spacing w:val="-8"/>
          <w:sz w:val="28"/>
          <w:szCs w:val="28"/>
        </w:rPr>
        <w:br w:type="page"/>
      </w:r>
    </w:p>
    <w:p w14:paraId="05A4B597" w14:textId="031840AE" w:rsidR="00D42944" w:rsidRDefault="00D42944" w:rsidP="00D42944">
      <w:pPr>
        <w:spacing w:line="240" w:lineRule="auto"/>
        <w:ind w:left="2160" w:hanging="1260"/>
        <w:jc w:val="center"/>
        <w:rPr>
          <w:b/>
          <w:bCs/>
          <w:color w:val="FC0011"/>
        </w:rPr>
      </w:pPr>
      <w:r>
        <w:rPr>
          <w:b/>
          <w:bCs/>
          <w:color w:val="FC0011"/>
        </w:rPr>
        <w:t>СКРАЋЕНИЦЕ</w:t>
      </w:r>
    </w:p>
    <w:p w14:paraId="5475FA8C" w14:textId="77777777" w:rsidR="00773BCA" w:rsidRDefault="00773BCA" w:rsidP="00D42944">
      <w:pPr>
        <w:spacing w:line="240" w:lineRule="auto"/>
        <w:ind w:left="2160" w:hanging="1260"/>
        <w:jc w:val="center"/>
        <w:rPr>
          <w:b/>
          <w:bCs/>
          <w:color w:val="FC0011"/>
        </w:rPr>
      </w:pPr>
    </w:p>
    <w:p w14:paraId="4E943795" w14:textId="35AB3F35" w:rsidR="00D42944" w:rsidRPr="00C82BD3" w:rsidRDefault="00D42944" w:rsidP="00D42944">
      <w:pPr>
        <w:spacing w:line="240" w:lineRule="auto"/>
        <w:ind w:left="2160" w:hanging="1260"/>
        <w:rPr>
          <w:rFonts w:ascii="Times New Roman" w:hAnsi="Times New Roman" w:cs="Times New Roman"/>
        </w:rPr>
      </w:pPr>
      <w:r w:rsidRPr="00C82BD3">
        <w:rPr>
          <w:b/>
          <w:bCs/>
          <w:color w:val="FC0011"/>
        </w:rPr>
        <w:t>AES &amp; AIS</w:t>
      </w:r>
      <w:r w:rsidRPr="00C82BD3">
        <w:rPr>
          <w:rFonts w:ascii="Times New Roman" w:hAnsi="Times New Roman" w:cs="Times New Roman"/>
        </w:rPr>
        <w:t xml:space="preserve">     </w:t>
      </w:r>
      <w:r w:rsidRPr="00C82BD3">
        <w:rPr>
          <w:rFonts w:ascii="Times New Roman" w:hAnsi="Times New Roman" w:cs="Times New Roman"/>
        </w:rPr>
        <w:tab/>
      </w:r>
      <w:r w:rsidRPr="00C82BD3">
        <w:t>Automated Export and Import Systems - Аутоматизовани увозни и извозни системи</w:t>
      </w:r>
    </w:p>
    <w:p w14:paraId="475DE815" w14:textId="6B2EF15D" w:rsidR="00D42944" w:rsidRPr="00C82BD3" w:rsidRDefault="00D42944" w:rsidP="00D42944">
      <w:pPr>
        <w:spacing w:line="240" w:lineRule="auto"/>
        <w:ind w:left="2160" w:hanging="1260"/>
      </w:pPr>
      <w:r w:rsidRPr="00C82BD3">
        <w:rPr>
          <w:b/>
          <w:bCs/>
          <w:color w:val="FC0011"/>
        </w:rPr>
        <w:t>АФКОС</w:t>
      </w:r>
      <w:r w:rsidRPr="00C82BD3">
        <w:rPr>
          <w:rFonts w:ascii="Times New Roman" w:hAnsi="Times New Roman" w:cs="Times New Roman"/>
        </w:rPr>
        <w:t xml:space="preserve">          </w:t>
      </w:r>
      <w:r w:rsidRPr="00C82BD3">
        <w:rPr>
          <w:rFonts w:ascii="Times New Roman" w:hAnsi="Times New Roman" w:cs="Times New Roman"/>
        </w:rPr>
        <w:tab/>
      </w:r>
      <w:r w:rsidRPr="00C82BD3">
        <w:t>Одељење за сузбијање неправилности и превара у поступању са средствима Европске</w:t>
      </w:r>
    </w:p>
    <w:p w14:paraId="00DDDFA8" w14:textId="726A35E0" w:rsidR="00D42944" w:rsidRPr="00C82BD3" w:rsidRDefault="00D42944" w:rsidP="00D42944">
      <w:pPr>
        <w:spacing w:line="240" w:lineRule="auto"/>
        <w:ind w:left="1940" w:firstLine="220"/>
      </w:pPr>
      <w:r w:rsidRPr="00C82BD3">
        <w:t>Уније</w:t>
      </w:r>
    </w:p>
    <w:p w14:paraId="11F2A12B" w14:textId="6337B531" w:rsidR="00D42944" w:rsidRPr="00C82BD3" w:rsidRDefault="00D42944" w:rsidP="00D42944">
      <w:pPr>
        <w:spacing w:line="240" w:lineRule="auto"/>
        <w:ind w:left="180" w:firstLine="720"/>
      </w:pPr>
      <w:r w:rsidRPr="00C82BD3">
        <w:rPr>
          <w:b/>
          <w:bCs/>
          <w:color w:val="FC0011"/>
        </w:rPr>
        <w:t>BIS</w:t>
      </w:r>
      <w:r w:rsidRPr="00C82BD3">
        <w:rPr>
          <w:rFonts w:ascii="Times New Roman" w:hAnsi="Times New Roman" w:cs="Times New Roman"/>
        </w:rPr>
        <w:t xml:space="preserve">                 </w:t>
      </w:r>
      <w:r w:rsidRPr="00C82BD3">
        <w:rPr>
          <w:rFonts w:ascii="Times New Roman" w:hAnsi="Times New Roman" w:cs="Times New Roman"/>
        </w:rPr>
        <w:tab/>
      </w:r>
      <w:r w:rsidRPr="00C82BD3">
        <w:t>Буџетски инфорамациони систем (Budget information system)</w:t>
      </w:r>
    </w:p>
    <w:p w14:paraId="2070244A" w14:textId="2B8D3504" w:rsidR="00D42944" w:rsidRPr="00C82BD3" w:rsidRDefault="00D42944" w:rsidP="00D42944">
      <w:pPr>
        <w:spacing w:line="240" w:lineRule="auto"/>
        <w:ind w:left="900"/>
        <w:rPr>
          <w:rFonts w:ascii="Calibri" w:hAnsi="Calibri" w:cs="Calibri"/>
        </w:rPr>
      </w:pPr>
      <w:r w:rsidRPr="00C82BD3">
        <w:rPr>
          <w:b/>
          <w:bCs/>
          <w:color w:val="FC0011"/>
        </w:rPr>
        <w:t>CAAT</w:t>
      </w:r>
      <w:r w:rsidRPr="00C82BD3">
        <w:rPr>
          <w:rFonts w:ascii="Times New Roman" w:hAnsi="Times New Roman" w:cs="Times New Roman"/>
        </w:rPr>
        <w:t xml:space="preserve">             </w:t>
      </w:r>
      <w:r w:rsidRPr="00C82BD3">
        <w:rPr>
          <w:rFonts w:ascii="Times New Roman" w:hAnsi="Times New Roman" w:cs="Times New Roman"/>
        </w:rPr>
        <w:tab/>
      </w:r>
      <w:r w:rsidRPr="00C82BD3">
        <w:t>Компјутерски ревизорски алати</w:t>
      </w:r>
    </w:p>
    <w:p w14:paraId="092CF60A" w14:textId="26C392C2" w:rsidR="00D42944" w:rsidRPr="00C82BD3" w:rsidRDefault="00D42944" w:rsidP="00D42944">
      <w:pPr>
        <w:spacing w:line="240" w:lineRule="auto"/>
        <w:ind w:left="900"/>
        <w:rPr>
          <w:rFonts w:ascii="Calibri" w:hAnsi="Calibri" w:cs="Calibri"/>
        </w:rPr>
      </w:pPr>
      <w:r w:rsidRPr="00C82BD3">
        <w:rPr>
          <w:b/>
          <w:bCs/>
          <w:color w:val="FC0011"/>
        </w:rPr>
        <w:t>DG TAXUD</w:t>
      </w:r>
      <w:r w:rsidRPr="00C82BD3">
        <w:rPr>
          <w:rFonts w:ascii="Times New Roman" w:hAnsi="Times New Roman" w:cs="Times New Roman"/>
        </w:rPr>
        <w:t xml:space="preserve">   </w:t>
      </w:r>
      <w:r w:rsidRPr="00C82BD3">
        <w:rPr>
          <w:rFonts w:ascii="Times New Roman" w:hAnsi="Times New Roman" w:cs="Times New Roman"/>
        </w:rPr>
        <w:tab/>
      </w:r>
      <w:r w:rsidRPr="00C82BD3">
        <w:t>General Directorate for Taxation and Customs Union - Генерални директорат за</w:t>
      </w:r>
    </w:p>
    <w:p w14:paraId="39CC7379" w14:textId="10831B94" w:rsidR="00D42944" w:rsidRPr="00C82BD3" w:rsidRDefault="00D42944" w:rsidP="00D42944">
      <w:pPr>
        <w:spacing w:line="240" w:lineRule="auto"/>
        <w:ind w:left="1440" w:firstLine="720"/>
        <w:rPr>
          <w:rFonts w:ascii="Calibri" w:hAnsi="Calibri" w:cs="Calibri"/>
        </w:rPr>
      </w:pPr>
      <w:r w:rsidRPr="00C82BD3">
        <w:t>опорезивање и царинску унију</w:t>
      </w:r>
    </w:p>
    <w:p w14:paraId="2BF3F69D" w14:textId="052B9691" w:rsidR="00D42944" w:rsidRPr="00C82BD3" w:rsidRDefault="00D42944" w:rsidP="00D42944">
      <w:pPr>
        <w:spacing w:line="240" w:lineRule="auto"/>
        <w:ind w:left="900"/>
        <w:rPr>
          <w:rFonts w:ascii="Calibri" w:hAnsi="Calibri" w:cs="Calibri"/>
        </w:rPr>
      </w:pPr>
      <w:r w:rsidRPr="00C82BD3">
        <w:rPr>
          <w:b/>
          <w:bCs/>
          <w:color w:val="FC0011"/>
        </w:rPr>
        <w:t>DSA</w:t>
      </w:r>
      <w:r w:rsidRPr="00C82BD3">
        <w:rPr>
          <w:rFonts w:ascii="Times New Roman" w:hAnsi="Times New Roman" w:cs="Times New Roman"/>
        </w:rPr>
        <w:t>              </w:t>
      </w:r>
      <w:r w:rsidRPr="00C82BD3">
        <w:rPr>
          <w:rFonts w:ascii="Times New Roman" w:hAnsi="Times New Roman" w:cs="Times New Roman"/>
        </w:rPr>
        <w:tab/>
      </w:r>
      <w:r w:rsidRPr="00C82BD3">
        <w:t>Debt Sustainability Analyses - Анализа одрживости дуга</w:t>
      </w:r>
    </w:p>
    <w:p w14:paraId="049C0266" w14:textId="596F5DEC" w:rsidR="00D42944" w:rsidRPr="00C82BD3" w:rsidRDefault="00D42944" w:rsidP="00D42944">
      <w:pPr>
        <w:spacing w:line="240" w:lineRule="auto"/>
        <w:ind w:left="2160" w:hanging="1260"/>
        <w:rPr>
          <w:rFonts w:ascii="Calibri" w:hAnsi="Calibri" w:cs="Calibri"/>
        </w:rPr>
      </w:pPr>
      <w:r w:rsidRPr="00C82BD3">
        <w:rPr>
          <w:b/>
          <w:bCs/>
          <w:color w:val="FC0011"/>
        </w:rPr>
        <w:t>ERIAN</w:t>
      </w:r>
      <w:r w:rsidRPr="00C82BD3">
        <w:rPr>
          <w:rFonts w:ascii="Times New Roman" w:hAnsi="Times New Roman" w:cs="Times New Roman"/>
        </w:rPr>
        <w:t xml:space="preserve">           </w:t>
      </w:r>
      <w:r w:rsidRPr="00C82BD3">
        <w:rPr>
          <w:rFonts w:ascii="Times New Roman" w:hAnsi="Times New Roman" w:cs="Times New Roman"/>
        </w:rPr>
        <w:tab/>
      </w:r>
      <w:r w:rsidRPr="00C82BD3">
        <w:t>Electronical Risk Analysis Information System - Систем управљања анализом ризика</w:t>
      </w:r>
    </w:p>
    <w:p w14:paraId="65EA8E3B" w14:textId="0A37E43A" w:rsidR="00D42944" w:rsidRPr="00C82BD3" w:rsidRDefault="00D42944" w:rsidP="00D42944">
      <w:pPr>
        <w:spacing w:line="240" w:lineRule="auto"/>
        <w:ind w:left="900"/>
        <w:rPr>
          <w:rFonts w:ascii="Calibri" w:hAnsi="Calibri" w:cs="Calibri"/>
        </w:rPr>
      </w:pPr>
      <w:r w:rsidRPr="00C82BD3">
        <w:rPr>
          <w:b/>
          <w:bCs/>
          <w:color w:val="FC0011"/>
        </w:rPr>
        <w:t>ESA</w:t>
      </w:r>
      <w:r w:rsidRPr="00C82BD3">
        <w:rPr>
          <w:rFonts w:ascii="Times New Roman" w:hAnsi="Times New Roman" w:cs="Times New Roman"/>
        </w:rPr>
        <w:t xml:space="preserve">                </w:t>
      </w:r>
      <w:r w:rsidRPr="00C82BD3">
        <w:rPr>
          <w:rFonts w:ascii="Times New Roman" w:hAnsi="Times New Roman" w:cs="Times New Roman"/>
        </w:rPr>
        <w:tab/>
      </w:r>
      <w:r w:rsidRPr="00C82BD3">
        <w:t>Европски систем националних и регионалних рачуна</w:t>
      </w:r>
    </w:p>
    <w:p w14:paraId="4FD5F0B7" w14:textId="7A82E27E" w:rsidR="00D42944" w:rsidRPr="00C82BD3" w:rsidRDefault="00D42944" w:rsidP="00D42944">
      <w:pPr>
        <w:spacing w:line="240" w:lineRule="auto"/>
        <w:ind w:left="900"/>
        <w:rPr>
          <w:rFonts w:ascii="Calibri" w:hAnsi="Calibri" w:cs="Calibri"/>
        </w:rPr>
      </w:pPr>
      <w:r w:rsidRPr="00C82BD3">
        <w:rPr>
          <w:b/>
          <w:bCs/>
          <w:color w:val="FC0011"/>
        </w:rPr>
        <w:t>EК</w:t>
      </w:r>
      <w:r w:rsidRPr="00C82BD3">
        <w:rPr>
          <w:rFonts w:ascii="Times New Roman" w:hAnsi="Times New Roman" w:cs="Times New Roman"/>
        </w:rPr>
        <w:t xml:space="preserve">                  </w:t>
      </w:r>
      <w:r w:rsidRPr="00C82BD3">
        <w:rPr>
          <w:rFonts w:ascii="Times New Roman" w:hAnsi="Times New Roman" w:cs="Times New Roman"/>
        </w:rPr>
        <w:tab/>
      </w:r>
      <w:r w:rsidRPr="00C82BD3">
        <w:t>Европска комисија</w:t>
      </w:r>
    </w:p>
    <w:p w14:paraId="27D45099" w14:textId="43038E9D" w:rsidR="00D42944" w:rsidRPr="00C82BD3" w:rsidRDefault="00D42944" w:rsidP="00D42944">
      <w:pPr>
        <w:spacing w:line="240" w:lineRule="auto"/>
        <w:ind w:left="900"/>
        <w:rPr>
          <w:rFonts w:ascii="Calibri" w:hAnsi="Calibri" w:cs="Calibri"/>
        </w:rPr>
      </w:pPr>
      <w:r w:rsidRPr="00C82BD3">
        <w:rPr>
          <w:b/>
          <w:bCs/>
          <w:color w:val="FC0011"/>
        </w:rPr>
        <w:t>EУ</w:t>
      </w:r>
      <w:r w:rsidRPr="00C82BD3">
        <w:rPr>
          <w:rFonts w:ascii="Times New Roman" w:hAnsi="Times New Roman" w:cs="Times New Roman"/>
        </w:rPr>
        <w:t xml:space="preserve">                  </w:t>
      </w:r>
      <w:r w:rsidRPr="00C82BD3">
        <w:rPr>
          <w:rFonts w:ascii="Times New Roman" w:hAnsi="Times New Roman" w:cs="Times New Roman"/>
        </w:rPr>
        <w:tab/>
      </w:r>
      <w:r w:rsidRPr="00C82BD3">
        <w:t>Европска унија</w:t>
      </w:r>
    </w:p>
    <w:p w14:paraId="75E89B46" w14:textId="697B8754" w:rsidR="00D42944" w:rsidRPr="00C82BD3" w:rsidRDefault="00D42944" w:rsidP="00D42944">
      <w:pPr>
        <w:spacing w:line="240" w:lineRule="auto"/>
        <w:ind w:left="900"/>
        <w:rPr>
          <w:rFonts w:ascii="Calibri" w:hAnsi="Calibri" w:cs="Calibri"/>
        </w:rPr>
      </w:pPr>
      <w:r w:rsidRPr="00C82BD3">
        <w:rPr>
          <w:b/>
          <w:bCs/>
          <w:color w:val="FC0011"/>
        </w:rPr>
        <w:t>FAD</w:t>
      </w:r>
      <w:r w:rsidRPr="00C82BD3">
        <w:rPr>
          <w:rFonts w:ascii="Times New Roman" w:hAnsi="Times New Roman" w:cs="Times New Roman"/>
        </w:rPr>
        <w:t xml:space="preserve">               </w:t>
      </w:r>
      <w:r w:rsidRPr="00C82BD3">
        <w:rPr>
          <w:rFonts w:ascii="Times New Roman" w:hAnsi="Times New Roman" w:cs="Times New Roman"/>
        </w:rPr>
        <w:tab/>
      </w:r>
      <w:r w:rsidRPr="00C82BD3">
        <w:t>Одељење за фискалне послове ММФ-а</w:t>
      </w:r>
    </w:p>
    <w:p w14:paraId="60244D6D" w14:textId="3C188C3C" w:rsidR="00D42944" w:rsidRPr="00C82BD3" w:rsidRDefault="00D42944" w:rsidP="00D42944">
      <w:pPr>
        <w:spacing w:line="240" w:lineRule="auto"/>
        <w:ind w:left="900"/>
        <w:rPr>
          <w:rFonts w:ascii="Calibri" w:hAnsi="Calibri" w:cs="Calibri"/>
        </w:rPr>
      </w:pPr>
      <w:r w:rsidRPr="00C82BD3">
        <w:rPr>
          <w:b/>
          <w:bCs/>
          <w:color w:val="FC0011"/>
        </w:rPr>
        <w:t>FMIS</w:t>
      </w:r>
      <w:r w:rsidRPr="00C82BD3">
        <w:rPr>
          <w:rFonts w:ascii="Times New Roman" w:hAnsi="Times New Roman" w:cs="Times New Roman"/>
        </w:rPr>
        <w:t xml:space="preserve">              </w:t>
      </w:r>
      <w:r w:rsidRPr="00C82BD3">
        <w:rPr>
          <w:rFonts w:ascii="Times New Roman" w:hAnsi="Times New Roman" w:cs="Times New Roman"/>
        </w:rPr>
        <w:tab/>
      </w:r>
      <w:r w:rsidRPr="00C82BD3">
        <w:t>Информациони систем за финансијско управљање</w:t>
      </w:r>
    </w:p>
    <w:p w14:paraId="7E621841" w14:textId="1C37ED5F" w:rsidR="00D42944" w:rsidRPr="00C82BD3" w:rsidRDefault="00D42944" w:rsidP="00D42944">
      <w:pPr>
        <w:spacing w:line="240" w:lineRule="auto"/>
        <w:ind w:left="2160" w:hanging="1260"/>
      </w:pPr>
      <w:r w:rsidRPr="00C82BD3">
        <w:rPr>
          <w:b/>
          <w:bCs/>
          <w:color w:val="FC0011"/>
        </w:rPr>
        <w:t>GIZ РЈФ</w:t>
      </w:r>
      <w:r w:rsidRPr="00C82BD3">
        <w:rPr>
          <w:rFonts w:ascii="Times New Roman" w:hAnsi="Times New Roman" w:cs="Times New Roman"/>
        </w:rPr>
        <w:t xml:space="preserve">         </w:t>
      </w:r>
      <w:r w:rsidRPr="00C82BD3">
        <w:rPr>
          <w:rFonts w:ascii="Times New Roman" w:hAnsi="Times New Roman" w:cs="Times New Roman"/>
        </w:rPr>
        <w:tab/>
      </w:r>
      <w:r w:rsidRPr="00C82BD3">
        <w:t>Gesellschaft für Internationale Zusammenarbeit - Нeмaчкa aгeнциja зa мeђунaрoдну сaрaдњу, пројекат реформе јавних финансија</w:t>
      </w:r>
    </w:p>
    <w:p w14:paraId="39D396EC" w14:textId="01C7ECEF" w:rsidR="00D42944" w:rsidRPr="00C82BD3" w:rsidRDefault="00D42944" w:rsidP="00C82BD3">
      <w:pPr>
        <w:spacing w:line="240" w:lineRule="auto"/>
        <w:ind w:left="2220" w:hanging="1320"/>
        <w:rPr>
          <w:rFonts w:ascii="Calibri" w:hAnsi="Calibri" w:cs="Calibri"/>
        </w:rPr>
      </w:pPr>
      <w:r w:rsidRPr="00C82BD3">
        <w:rPr>
          <w:b/>
          <w:bCs/>
          <w:color w:val="FC0011"/>
        </w:rPr>
        <w:t>IPSAS</w:t>
      </w:r>
      <w:r w:rsidRPr="00C82BD3">
        <w:rPr>
          <w:rFonts w:ascii="Times New Roman" w:hAnsi="Times New Roman" w:cs="Times New Roman"/>
        </w:rPr>
        <w:t>           </w:t>
      </w:r>
      <w:r w:rsidRPr="00C82BD3">
        <w:rPr>
          <w:rFonts w:ascii="Times New Roman" w:hAnsi="Times New Roman" w:cs="Times New Roman"/>
        </w:rPr>
        <w:tab/>
      </w:r>
      <w:r w:rsidRPr="00C82BD3">
        <w:t>International Public Sector Accounting Standards - Међународни рачуноводствени</w:t>
      </w:r>
      <w:r w:rsidRPr="00C82BD3">
        <w:rPr>
          <w:rFonts w:ascii="Calibri" w:hAnsi="Calibri" w:cs="Calibri"/>
        </w:rPr>
        <w:t xml:space="preserve"> </w:t>
      </w:r>
      <w:r w:rsidRPr="00C82BD3">
        <w:t>стандарди за јавни сектор - Међународни стандарди рачуноводства у јавном сектору</w:t>
      </w:r>
    </w:p>
    <w:p w14:paraId="04D6B96F" w14:textId="67E345EE" w:rsidR="00D42944" w:rsidRPr="00C82BD3" w:rsidRDefault="00D42944" w:rsidP="00D42944">
      <w:pPr>
        <w:spacing w:line="240" w:lineRule="auto"/>
        <w:ind w:left="2160" w:hanging="1260"/>
      </w:pPr>
      <w:r w:rsidRPr="00C82BD3">
        <w:rPr>
          <w:b/>
          <w:bCs/>
          <w:color w:val="FC0011"/>
        </w:rPr>
        <w:t>ISDACON</w:t>
      </w:r>
      <w:r w:rsidRPr="00C82BD3">
        <w:rPr>
          <w:rFonts w:ascii="Times New Roman" w:hAnsi="Times New Roman" w:cs="Times New Roman"/>
        </w:rPr>
        <w:t xml:space="preserve">      </w:t>
      </w:r>
      <w:r w:rsidRPr="00C82BD3">
        <w:rPr>
          <w:rFonts w:ascii="Times New Roman" w:hAnsi="Times New Roman" w:cs="Times New Roman"/>
        </w:rPr>
        <w:tab/>
      </w:r>
      <w:r w:rsidRPr="00C82BD3">
        <w:t>Information System for Coordination of the Development Assistance to the    Republic of Serbia - Информациони систем за координацију развојне помоћи у Републици Србији</w:t>
      </w:r>
    </w:p>
    <w:p w14:paraId="0388895A" w14:textId="31841D2B" w:rsidR="00D42944" w:rsidRPr="00C82BD3" w:rsidRDefault="00D42944" w:rsidP="00C82BD3">
      <w:pPr>
        <w:spacing w:line="240" w:lineRule="auto"/>
        <w:ind w:left="2160" w:hanging="1260"/>
        <w:rPr>
          <w:rFonts w:ascii="Calibri" w:hAnsi="Calibri" w:cs="Calibri"/>
          <w:lang w:val="en-GB"/>
        </w:rPr>
      </w:pPr>
      <w:r w:rsidRPr="00C82BD3">
        <w:rPr>
          <w:b/>
          <w:bCs/>
          <w:color w:val="FC0011"/>
        </w:rPr>
        <w:t>ISSAI</w:t>
      </w:r>
      <w:r w:rsidRPr="00C82BD3">
        <w:rPr>
          <w:rFonts w:ascii="Times New Roman" w:hAnsi="Times New Roman" w:cs="Times New Roman"/>
        </w:rPr>
        <w:t xml:space="preserve">             </w:t>
      </w:r>
      <w:r w:rsidR="0067651C" w:rsidRPr="00C82BD3">
        <w:rPr>
          <w:rFonts w:ascii="Times New Roman" w:hAnsi="Times New Roman" w:cs="Times New Roman"/>
        </w:rPr>
        <w:tab/>
      </w:r>
      <w:r w:rsidRPr="00C82BD3">
        <w:t>The International Standards of Supreme Audit Institutions - Међународни  стандарди</w:t>
      </w:r>
      <w:r w:rsidRPr="00C82BD3">
        <w:rPr>
          <w:rFonts w:ascii="Calibri" w:hAnsi="Calibri" w:cs="Calibri"/>
        </w:rPr>
        <w:t xml:space="preserve"> </w:t>
      </w:r>
      <w:r w:rsidRPr="00C82BD3">
        <w:t>врховних ревизорских институција</w:t>
      </w:r>
    </w:p>
    <w:p w14:paraId="1E12CD0F" w14:textId="4D5BCA95" w:rsidR="00D42944" w:rsidRPr="00C82BD3" w:rsidRDefault="00D42944" w:rsidP="00C82BD3">
      <w:pPr>
        <w:spacing w:line="240" w:lineRule="auto"/>
        <w:ind w:left="2160" w:hanging="1260"/>
        <w:rPr>
          <w:rFonts w:ascii="Calibri" w:hAnsi="Calibri" w:cs="Calibri"/>
        </w:rPr>
      </w:pPr>
      <w:r w:rsidRPr="00C82BD3">
        <w:rPr>
          <w:b/>
          <w:bCs/>
          <w:color w:val="FC0011"/>
        </w:rPr>
        <w:t>MTDS</w:t>
      </w:r>
      <w:r w:rsidRPr="00C82BD3">
        <w:rPr>
          <w:rFonts w:ascii="Times New Roman" w:hAnsi="Times New Roman" w:cs="Times New Roman"/>
        </w:rPr>
        <w:t xml:space="preserve">            </w:t>
      </w:r>
      <w:r w:rsidR="0067651C" w:rsidRPr="00C82BD3">
        <w:rPr>
          <w:rFonts w:ascii="Times New Roman" w:hAnsi="Times New Roman" w:cs="Times New Roman"/>
        </w:rPr>
        <w:tab/>
      </w:r>
      <w:r w:rsidRPr="00C82BD3">
        <w:t>Medium Term Debt Management Strategy - Стратегија управљања</w:t>
      </w:r>
      <w:r w:rsidR="007707D2">
        <w:t xml:space="preserve"> </w:t>
      </w:r>
      <w:r w:rsidRPr="00C82BD3">
        <w:t>средњорочним дугом</w:t>
      </w:r>
    </w:p>
    <w:p w14:paraId="1BE20F87" w14:textId="55778B65" w:rsidR="00D42944" w:rsidRPr="00C82BD3" w:rsidRDefault="00D42944" w:rsidP="00D42944">
      <w:pPr>
        <w:spacing w:line="240" w:lineRule="auto"/>
        <w:ind w:left="900"/>
        <w:rPr>
          <w:rFonts w:ascii="Calibri" w:hAnsi="Calibri" w:cs="Calibri"/>
        </w:rPr>
      </w:pPr>
      <w:r w:rsidRPr="00C82BD3">
        <w:rPr>
          <w:b/>
          <w:bCs/>
          <w:color w:val="FC0011"/>
        </w:rPr>
        <w:t>NCTS</w:t>
      </w:r>
      <w:r w:rsidRPr="00C82BD3">
        <w:rPr>
          <w:rFonts w:ascii="Times New Roman" w:hAnsi="Times New Roman" w:cs="Times New Roman"/>
        </w:rPr>
        <w:t>            </w:t>
      </w:r>
      <w:r w:rsidR="007707D2">
        <w:rPr>
          <w:rFonts w:ascii="Times New Roman" w:hAnsi="Times New Roman" w:cs="Times New Roman"/>
        </w:rPr>
        <w:tab/>
      </w:r>
      <w:r w:rsidRPr="00C82BD3">
        <w:t>New Computerized Transit System - Нови компјутеризовани транзитни систем</w:t>
      </w:r>
    </w:p>
    <w:p w14:paraId="5446B9A0" w14:textId="662B96A7" w:rsidR="00D42944" w:rsidRPr="00C82BD3" w:rsidRDefault="00D42944" w:rsidP="00D42944">
      <w:pPr>
        <w:spacing w:line="240" w:lineRule="auto"/>
        <w:ind w:left="900"/>
        <w:rPr>
          <w:rFonts w:ascii="Calibri" w:hAnsi="Calibri" w:cs="Calibri"/>
        </w:rPr>
      </w:pPr>
      <w:r w:rsidRPr="00C82BD3">
        <w:rPr>
          <w:b/>
          <w:bCs/>
          <w:color w:val="FC0011"/>
        </w:rPr>
        <w:t>OECD</w:t>
      </w:r>
      <w:r w:rsidRPr="00C82BD3">
        <w:rPr>
          <w:rFonts w:ascii="Times New Roman" w:hAnsi="Times New Roman" w:cs="Times New Roman"/>
        </w:rPr>
        <w:t>            </w:t>
      </w:r>
      <w:r w:rsidR="007707D2">
        <w:rPr>
          <w:rFonts w:ascii="Times New Roman" w:hAnsi="Times New Roman" w:cs="Times New Roman"/>
        </w:rPr>
        <w:tab/>
      </w:r>
      <w:r w:rsidRPr="00C82BD3">
        <w:t>Организација за економску сарадњу и развој</w:t>
      </w:r>
    </w:p>
    <w:p w14:paraId="59203078" w14:textId="313F7343" w:rsidR="00D42944" w:rsidRPr="00C82BD3" w:rsidRDefault="00D42944" w:rsidP="00D42944">
      <w:pPr>
        <w:spacing w:line="240" w:lineRule="auto"/>
        <w:ind w:left="900"/>
        <w:rPr>
          <w:rFonts w:ascii="Calibri" w:hAnsi="Calibri" w:cs="Calibri"/>
        </w:rPr>
      </w:pPr>
      <w:r w:rsidRPr="00C82BD3">
        <w:rPr>
          <w:b/>
          <w:bCs/>
          <w:color w:val="FC0011"/>
        </w:rPr>
        <w:t>OLAF</w:t>
      </w:r>
      <w:r w:rsidRPr="00C82BD3">
        <w:rPr>
          <w:rFonts w:ascii="Times New Roman" w:hAnsi="Times New Roman" w:cs="Times New Roman"/>
        </w:rPr>
        <w:t xml:space="preserve">             </w:t>
      </w:r>
      <w:r w:rsidR="007707D2">
        <w:rPr>
          <w:rFonts w:ascii="Times New Roman" w:hAnsi="Times New Roman" w:cs="Times New Roman"/>
        </w:rPr>
        <w:tab/>
      </w:r>
      <w:r w:rsidRPr="00C82BD3">
        <w:t>Европска канцеларија за борбу против превара</w:t>
      </w:r>
    </w:p>
    <w:p w14:paraId="180EB4B4" w14:textId="6A35AF13" w:rsidR="00D42944" w:rsidRPr="00C82BD3" w:rsidRDefault="00D42944" w:rsidP="00D42944">
      <w:pPr>
        <w:spacing w:line="240" w:lineRule="auto"/>
        <w:ind w:left="900"/>
        <w:rPr>
          <w:rFonts w:ascii="Calibri" w:hAnsi="Calibri" w:cs="Calibri"/>
        </w:rPr>
      </w:pPr>
      <w:r w:rsidRPr="00C82BD3">
        <w:rPr>
          <w:b/>
          <w:bCs/>
          <w:color w:val="FC0011"/>
        </w:rPr>
        <w:t>PEFA</w:t>
      </w:r>
      <w:r w:rsidRPr="00C82BD3">
        <w:rPr>
          <w:rFonts w:ascii="Times New Roman" w:hAnsi="Times New Roman" w:cs="Times New Roman"/>
        </w:rPr>
        <w:t>            </w:t>
      </w:r>
      <w:r w:rsidR="007707D2">
        <w:rPr>
          <w:rFonts w:ascii="Times New Roman" w:hAnsi="Times New Roman" w:cs="Times New Roman"/>
        </w:rPr>
        <w:tab/>
      </w:r>
      <w:r w:rsidRPr="00C82BD3">
        <w:t>Јавни расходи и финансијска одговорност</w:t>
      </w:r>
    </w:p>
    <w:p w14:paraId="6929C851" w14:textId="288A4EA9" w:rsidR="00D42944" w:rsidRPr="00C82BD3" w:rsidRDefault="00D42944" w:rsidP="00D42944">
      <w:pPr>
        <w:spacing w:line="240" w:lineRule="auto"/>
        <w:ind w:left="900"/>
        <w:rPr>
          <w:rFonts w:ascii="Calibri" w:hAnsi="Calibri" w:cs="Calibri"/>
        </w:rPr>
      </w:pPr>
      <w:r w:rsidRPr="00C82BD3">
        <w:rPr>
          <w:b/>
          <w:bCs/>
          <w:color w:val="FC0011"/>
        </w:rPr>
        <w:t>PIFC</w:t>
      </w:r>
      <w:r w:rsidRPr="00C82BD3">
        <w:rPr>
          <w:rFonts w:ascii="Times New Roman" w:hAnsi="Times New Roman" w:cs="Times New Roman"/>
        </w:rPr>
        <w:t>             </w:t>
      </w:r>
      <w:r w:rsidR="007707D2">
        <w:rPr>
          <w:rFonts w:ascii="Times New Roman" w:hAnsi="Times New Roman" w:cs="Times New Roman"/>
        </w:rPr>
        <w:tab/>
      </w:r>
      <w:r w:rsidRPr="00C82BD3">
        <w:t>Интерна финасијска контрола у јавном сектору</w:t>
      </w:r>
    </w:p>
    <w:p w14:paraId="4B90AEFA" w14:textId="5CF86C4E" w:rsidR="00D42944" w:rsidRPr="00C82BD3" w:rsidRDefault="00D42944" w:rsidP="00D42944">
      <w:pPr>
        <w:spacing w:line="240" w:lineRule="auto"/>
        <w:ind w:left="900"/>
        <w:rPr>
          <w:rFonts w:ascii="Calibri" w:hAnsi="Calibri" w:cs="Calibri"/>
        </w:rPr>
      </w:pPr>
      <w:r w:rsidRPr="00C82BD3">
        <w:rPr>
          <w:b/>
          <w:bCs/>
          <w:color w:val="FC0011"/>
        </w:rPr>
        <w:t>RESPA</w:t>
      </w:r>
      <w:r w:rsidRPr="00C82BD3">
        <w:rPr>
          <w:rFonts w:ascii="Times New Roman" w:hAnsi="Times New Roman" w:cs="Times New Roman"/>
        </w:rPr>
        <w:t>         </w:t>
      </w:r>
      <w:r w:rsidR="007707D2">
        <w:rPr>
          <w:rFonts w:ascii="Times New Roman" w:hAnsi="Times New Roman" w:cs="Times New Roman"/>
        </w:rPr>
        <w:tab/>
      </w:r>
      <w:r w:rsidRPr="00C82BD3">
        <w:t>Регионална школа за јавну управу</w:t>
      </w:r>
    </w:p>
    <w:p w14:paraId="314EC436" w14:textId="415FCE0B" w:rsidR="00D42944" w:rsidRPr="00C82BD3" w:rsidRDefault="00D42944" w:rsidP="00C82BD3">
      <w:pPr>
        <w:spacing w:line="240" w:lineRule="auto"/>
        <w:ind w:left="900"/>
        <w:rPr>
          <w:rFonts w:ascii="Calibri" w:hAnsi="Calibri" w:cs="Calibri"/>
        </w:rPr>
      </w:pPr>
      <w:r w:rsidRPr="00C82BD3">
        <w:rPr>
          <w:b/>
          <w:bCs/>
          <w:color w:val="FC0011"/>
        </w:rPr>
        <w:t>SIDA</w:t>
      </w:r>
      <w:r w:rsidRPr="00C82BD3">
        <w:rPr>
          <w:rFonts w:ascii="Times New Roman" w:hAnsi="Times New Roman" w:cs="Times New Roman"/>
        </w:rPr>
        <w:t>            </w:t>
      </w:r>
      <w:r w:rsidR="007707D2">
        <w:rPr>
          <w:rFonts w:ascii="Times New Roman" w:hAnsi="Times New Roman" w:cs="Times New Roman"/>
        </w:rPr>
        <w:tab/>
      </w:r>
      <w:r w:rsidRPr="00C82BD3">
        <w:t>Шведска агенција</w:t>
      </w:r>
      <w:r w:rsidR="007707D2">
        <w:t xml:space="preserve"> </w:t>
      </w:r>
      <w:r w:rsidR="007707D2" w:rsidRPr="00C82BD3">
        <w:t>за</w:t>
      </w:r>
      <w:r w:rsidR="007707D2" w:rsidRPr="00C82BD3">
        <w:rPr>
          <w:rFonts w:ascii="Calibri" w:hAnsi="Calibri" w:cs="Calibri"/>
        </w:rPr>
        <w:t xml:space="preserve"> </w:t>
      </w:r>
      <w:r w:rsidR="007707D2" w:rsidRPr="00C82BD3">
        <w:t>међународни развој и сарадњу</w:t>
      </w:r>
    </w:p>
    <w:p w14:paraId="2622F5A7" w14:textId="13705071" w:rsidR="00D42944" w:rsidRPr="00C82BD3" w:rsidRDefault="00D42944" w:rsidP="00D42944">
      <w:pPr>
        <w:spacing w:line="240" w:lineRule="auto"/>
        <w:ind w:left="900"/>
        <w:rPr>
          <w:rFonts w:ascii="Calibri" w:hAnsi="Calibri" w:cs="Calibri"/>
        </w:rPr>
      </w:pPr>
      <w:r w:rsidRPr="00C82BD3">
        <w:rPr>
          <w:b/>
          <w:bCs/>
          <w:color w:val="FC0011"/>
        </w:rPr>
        <w:t>SIGMA</w:t>
      </w:r>
      <w:r w:rsidRPr="00C82BD3">
        <w:rPr>
          <w:rFonts w:ascii="Times New Roman" w:hAnsi="Times New Roman" w:cs="Times New Roman"/>
        </w:rPr>
        <w:t>         </w:t>
      </w:r>
      <w:r w:rsidR="007707D2">
        <w:rPr>
          <w:rFonts w:ascii="Times New Roman" w:hAnsi="Times New Roman" w:cs="Times New Roman"/>
        </w:rPr>
        <w:tab/>
      </w:r>
      <w:r w:rsidRPr="00C82BD3">
        <w:t>Подршка за побољшање владавине и управљања</w:t>
      </w:r>
    </w:p>
    <w:p w14:paraId="20ACFE77" w14:textId="56CACDB9" w:rsidR="00D42944" w:rsidRPr="00C82BD3" w:rsidRDefault="00D42944" w:rsidP="00D42944">
      <w:pPr>
        <w:spacing w:line="240" w:lineRule="auto"/>
        <w:ind w:left="900"/>
        <w:rPr>
          <w:rFonts w:ascii="Calibri" w:hAnsi="Calibri" w:cs="Calibri"/>
        </w:rPr>
      </w:pPr>
      <w:r w:rsidRPr="00C82BD3">
        <w:rPr>
          <w:b/>
          <w:bCs/>
          <w:color w:val="FC0011"/>
        </w:rPr>
        <w:t>TADAT</w:t>
      </w:r>
      <w:r w:rsidRPr="00C82BD3">
        <w:rPr>
          <w:rFonts w:ascii="Times New Roman" w:hAnsi="Times New Roman" w:cs="Times New Roman"/>
        </w:rPr>
        <w:t>         </w:t>
      </w:r>
      <w:r w:rsidR="007707D2">
        <w:rPr>
          <w:rFonts w:ascii="Times New Roman" w:hAnsi="Times New Roman" w:cs="Times New Roman"/>
        </w:rPr>
        <w:tab/>
      </w:r>
      <w:r w:rsidRPr="00C82BD3">
        <w:t>Дијагностичка алатка Пореске управе за процену</w:t>
      </w:r>
    </w:p>
    <w:p w14:paraId="4D0F5575" w14:textId="3D4327C5" w:rsidR="00D42944" w:rsidRPr="00C82BD3" w:rsidRDefault="00D42944" w:rsidP="0067651C">
      <w:pPr>
        <w:spacing w:line="240" w:lineRule="auto"/>
        <w:ind w:left="900"/>
      </w:pPr>
      <w:r w:rsidRPr="00C82BD3">
        <w:rPr>
          <w:b/>
          <w:bCs/>
          <w:color w:val="FC0011"/>
        </w:rPr>
        <w:t>TAIEX</w:t>
      </w:r>
      <w:r w:rsidRPr="00C82BD3">
        <w:rPr>
          <w:rFonts w:ascii="Times New Roman" w:hAnsi="Times New Roman" w:cs="Times New Roman"/>
        </w:rPr>
        <w:t>           </w:t>
      </w:r>
      <w:r w:rsidR="007707D2">
        <w:rPr>
          <w:rFonts w:ascii="Times New Roman" w:hAnsi="Times New Roman" w:cs="Times New Roman"/>
        </w:rPr>
        <w:tab/>
      </w:r>
      <w:r w:rsidRPr="00C82BD3">
        <w:t>Инструмент техничке помоћи и размене информација</w:t>
      </w:r>
      <w:r w:rsidR="007707D2">
        <w:t xml:space="preserve"> </w:t>
      </w:r>
      <w:r w:rsidRPr="00C82BD3">
        <w:t>Европске комисије</w:t>
      </w:r>
    </w:p>
    <w:p w14:paraId="3599F738" w14:textId="54598A2E" w:rsidR="00D42944" w:rsidRPr="00C82BD3" w:rsidRDefault="00D42944" w:rsidP="00D42944">
      <w:pPr>
        <w:spacing w:line="240" w:lineRule="auto"/>
        <w:ind w:left="900"/>
        <w:rPr>
          <w:rFonts w:ascii="Calibri" w:hAnsi="Calibri" w:cs="Calibri"/>
        </w:rPr>
      </w:pPr>
      <w:r w:rsidRPr="00C82BD3">
        <w:rPr>
          <w:b/>
          <w:bCs/>
          <w:color w:val="FC0011"/>
        </w:rPr>
        <w:t>UNDP           </w:t>
      </w:r>
      <w:r w:rsidR="007707D2">
        <w:rPr>
          <w:b/>
          <w:bCs/>
          <w:color w:val="FC0011"/>
        </w:rPr>
        <w:tab/>
      </w:r>
      <w:r w:rsidRPr="00C82BD3">
        <w:t>Програм Уједињених нација за развој</w:t>
      </w:r>
    </w:p>
    <w:p w14:paraId="5D3AF2AD" w14:textId="0A16E9D8" w:rsidR="00D42944" w:rsidRPr="00C82BD3" w:rsidRDefault="00D42944" w:rsidP="00C82BD3">
      <w:pPr>
        <w:spacing w:line="240" w:lineRule="auto"/>
        <w:ind w:left="900"/>
        <w:rPr>
          <w:rFonts w:ascii="Calibri" w:hAnsi="Calibri" w:cs="Calibri"/>
        </w:rPr>
      </w:pPr>
      <w:r w:rsidRPr="00C82BD3">
        <w:rPr>
          <w:b/>
          <w:bCs/>
          <w:color w:val="FC0011"/>
        </w:rPr>
        <w:t>USAID</w:t>
      </w:r>
      <w:r w:rsidRPr="00C82BD3">
        <w:rPr>
          <w:rFonts w:ascii="Times New Roman" w:hAnsi="Times New Roman" w:cs="Times New Roman"/>
        </w:rPr>
        <w:t>          </w:t>
      </w:r>
      <w:r w:rsidR="007707D2">
        <w:rPr>
          <w:rFonts w:ascii="Times New Roman" w:hAnsi="Times New Roman" w:cs="Times New Roman"/>
        </w:rPr>
        <w:tab/>
      </w:r>
      <w:r w:rsidRPr="00C82BD3">
        <w:t>Агенција Сједињени</w:t>
      </w:r>
      <w:r w:rsidR="0067651C" w:rsidRPr="00C82BD3">
        <w:t xml:space="preserve">х </w:t>
      </w:r>
      <w:r w:rsidRPr="00C82BD3">
        <w:t>Америчких Држава</w:t>
      </w:r>
      <w:r w:rsidR="00C82BD3" w:rsidRPr="00C82BD3">
        <w:rPr>
          <w:rFonts w:ascii="Calibri" w:hAnsi="Calibri" w:cs="Calibri"/>
        </w:rPr>
        <w:t xml:space="preserve"> </w:t>
      </w:r>
      <w:r w:rsidRPr="00C82BD3">
        <w:t>за међународни развој</w:t>
      </w:r>
    </w:p>
    <w:p w14:paraId="7F11C76D" w14:textId="2C15C2DC" w:rsidR="00D42944" w:rsidRPr="00C82BD3" w:rsidRDefault="00D42944" w:rsidP="00D42944">
      <w:pPr>
        <w:spacing w:line="240" w:lineRule="auto"/>
        <w:ind w:left="900"/>
        <w:rPr>
          <w:rFonts w:ascii="Calibri" w:hAnsi="Calibri" w:cs="Calibri"/>
        </w:rPr>
      </w:pPr>
      <w:r w:rsidRPr="00C82BD3">
        <w:rPr>
          <w:b/>
          <w:bCs/>
          <w:color w:val="FC0011"/>
        </w:rPr>
        <w:t>АПР</w:t>
      </w:r>
      <w:r w:rsidRPr="00C82BD3">
        <w:rPr>
          <w:rFonts w:ascii="Times New Roman" w:hAnsi="Times New Roman" w:cs="Times New Roman"/>
        </w:rPr>
        <w:t>             </w:t>
      </w:r>
      <w:r w:rsidR="007707D2">
        <w:rPr>
          <w:rFonts w:ascii="Times New Roman" w:hAnsi="Times New Roman" w:cs="Times New Roman"/>
        </w:rPr>
        <w:tab/>
      </w:r>
      <w:r w:rsidRPr="00C82BD3">
        <w:t>Агенција за привредне регистре</w:t>
      </w:r>
    </w:p>
    <w:p w14:paraId="2C4C15EA" w14:textId="59E13F06" w:rsidR="00D42944" w:rsidRPr="00C82BD3" w:rsidRDefault="00D42944" w:rsidP="00D42944">
      <w:pPr>
        <w:spacing w:line="240" w:lineRule="auto"/>
        <w:ind w:left="900"/>
        <w:rPr>
          <w:rFonts w:ascii="Calibri" w:hAnsi="Calibri" w:cs="Calibri"/>
        </w:rPr>
      </w:pPr>
      <w:r w:rsidRPr="00C82BD3">
        <w:rPr>
          <w:b/>
          <w:bCs/>
          <w:color w:val="FC0011"/>
        </w:rPr>
        <w:t>БДП</w:t>
      </w:r>
      <w:r w:rsidRPr="00C82BD3">
        <w:rPr>
          <w:rFonts w:ascii="Times New Roman" w:hAnsi="Times New Roman" w:cs="Times New Roman"/>
        </w:rPr>
        <w:t>             </w:t>
      </w:r>
      <w:r w:rsidR="007707D2">
        <w:rPr>
          <w:rFonts w:ascii="Times New Roman" w:hAnsi="Times New Roman" w:cs="Times New Roman"/>
        </w:rPr>
        <w:tab/>
      </w:r>
      <w:r w:rsidRPr="00C82BD3">
        <w:t>Бруто домаћи производ</w:t>
      </w:r>
    </w:p>
    <w:p w14:paraId="35330527" w14:textId="313B9F80" w:rsidR="00D42944" w:rsidRPr="00C82BD3" w:rsidRDefault="00D42944" w:rsidP="00D42944">
      <w:pPr>
        <w:spacing w:line="240" w:lineRule="auto"/>
        <w:ind w:left="900"/>
        <w:rPr>
          <w:rFonts w:ascii="Calibri" w:hAnsi="Calibri" w:cs="Calibri"/>
        </w:rPr>
      </w:pPr>
      <w:r w:rsidRPr="00C82BD3">
        <w:rPr>
          <w:b/>
          <w:bCs/>
          <w:color w:val="FC0011"/>
        </w:rPr>
        <w:t>БИ</w:t>
      </w:r>
      <w:r w:rsidRPr="00C82BD3">
        <w:rPr>
          <w:rFonts w:ascii="Times New Roman" w:hAnsi="Times New Roman" w:cs="Times New Roman"/>
        </w:rPr>
        <w:t>               </w:t>
      </w:r>
      <w:r w:rsidR="007707D2">
        <w:rPr>
          <w:rFonts w:ascii="Times New Roman" w:hAnsi="Times New Roman" w:cs="Times New Roman"/>
        </w:rPr>
        <w:tab/>
      </w:r>
      <w:r w:rsidRPr="00C82BD3">
        <w:t>Буџетска инспекција</w:t>
      </w:r>
    </w:p>
    <w:p w14:paraId="61F2762C" w14:textId="5762AE91" w:rsidR="00D42944" w:rsidRPr="00C82BD3" w:rsidRDefault="00D42944" w:rsidP="00D42944">
      <w:pPr>
        <w:spacing w:line="240" w:lineRule="auto"/>
        <w:ind w:left="900"/>
        <w:rPr>
          <w:rFonts w:ascii="Calibri" w:hAnsi="Calibri" w:cs="Calibri"/>
        </w:rPr>
      </w:pPr>
      <w:r w:rsidRPr="00C82BD3">
        <w:rPr>
          <w:b/>
          <w:bCs/>
          <w:color w:val="FC0011"/>
        </w:rPr>
        <w:t>ГФС</w:t>
      </w:r>
      <w:r w:rsidRPr="00C82BD3">
        <w:rPr>
          <w:rFonts w:ascii="Times New Roman" w:hAnsi="Times New Roman" w:cs="Times New Roman"/>
        </w:rPr>
        <w:t>             </w:t>
      </w:r>
      <w:r w:rsidR="007707D2">
        <w:rPr>
          <w:rFonts w:ascii="Times New Roman" w:hAnsi="Times New Roman" w:cs="Times New Roman"/>
        </w:rPr>
        <w:tab/>
      </w:r>
      <w:r w:rsidRPr="00C82BD3">
        <w:t>Приручник државне финансијске статистике</w:t>
      </w:r>
    </w:p>
    <w:p w14:paraId="4A2284E3" w14:textId="7FCFCBEF" w:rsidR="00D42944" w:rsidRPr="00C82BD3" w:rsidRDefault="00D42944" w:rsidP="00D42944">
      <w:pPr>
        <w:spacing w:line="240" w:lineRule="auto"/>
        <w:ind w:left="900"/>
        <w:rPr>
          <w:rFonts w:ascii="Calibri" w:hAnsi="Calibri" w:cs="Calibri"/>
        </w:rPr>
      </w:pPr>
      <w:r w:rsidRPr="00C82BD3">
        <w:rPr>
          <w:b/>
          <w:bCs/>
          <w:color w:val="FC0011"/>
        </w:rPr>
        <w:t>ДБК</w:t>
      </w:r>
      <w:r w:rsidRPr="00C82BD3">
        <w:rPr>
          <w:rFonts w:ascii="Times New Roman" w:hAnsi="Times New Roman" w:cs="Times New Roman"/>
        </w:rPr>
        <w:t>             </w:t>
      </w:r>
      <w:r w:rsidR="007707D2">
        <w:rPr>
          <w:rFonts w:ascii="Times New Roman" w:hAnsi="Times New Roman" w:cs="Times New Roman"/>
        </w:rPr>
        <w:tab/>
      </w:r>
      <w:r w:rsidRPr="00C82BD3">
        <w:t>Директни буџетски корисници</w:t>
      </w:r>
    </w:p>
    <w:p w14:paraId="1C7B6DB1" w14:textId="61CF992B" w:rsidR="00D42944" w:rsidRPr="00C82BD3" w:rsidRDefault="00D42944" w:rsidP="00D42944">
      <w:pPr>
        <w:spacing w:line="240" w:lineRule="auto"/>
        <w:ind w:left="900"/>
        <w:rPr>
          <w:rFonts w:ascii="Calibri" w:hAnsi="Calibri" w:cs="Calibri"/>
        </w:rPr>
      </w:pPr>
      <w:r w:rsidRPr="00C82BD3">
        <w:rPr>
          <w:b/>
          <w:bCs/>
          <w:color w:val="FC0011"/>
        </w:rPr>
        <w:t>ДП</w:t>
      </w:r>
      <w:r w:rsidRPr="00C82BD3">
        <w:rPr>
          <w:rFonts w:ascii="Times New Roman" w:hAnsi="Times New Roman" w:cs="Times New Roman"/>
        </w:rPr>
        <w:t>               </w:t>
      </w:r>
      <w:r w:rsidR="007707D2">
        <w:rPr>
          <w:rFonts w:ascii="Times New Roman" w:hAnsi="Times New Roman" w:cs="Times New Roman"/>
        </w:rPr>
        <w:tab/>
      </w:r>
      <w:r w:rsidRPr="00C82BD3">
        <w:t>Државна предузећа</w:t>
      </w:r>
    </w:p>
    <w:p w14:paraId="1C78347D" w14:textId="7433DE82" w:rsidR="00D42944" w:rsidRPr="00C82BD3" w:rsidRDefault="00D42944" w:rsidP="00D42944">
      <w:pPr>
        <w:spacing w:line="240" w:lineRule="auto"/>
        <w:ind w:left="900"/>
        <w:rPr>
          <w:rFonts w:ascii="Calibri" w:hAnsi="Calibri" w:cs="Calibri"/>
        </w:rPr>
      </w:pPr>
      <w:r w:rsidRPr="00C82BD3">
        <w:rPr>
          <w:b/>
          <w:bCs/>
          <w:color w:val="FC0011"/>
        </w:rPr>
        <w:t>ДРИ</w:t>
      </w:r>
      <w:r w:rsidRPr="00C82BD3">
        <w:rPr>
          <w:rFonts w:ascii="Times New Roman" w:hAnsi="Times New Roman" w:cs="Times New Roman"/>
        </w:rPr>
        <w:t>             </w:t>
      </w:r>
      <w:r w:rsidR="007707D2">
        <w:rPr>
          <w:rFonts w:ascii="Times New Roman" w:hAnsi="Times New Roman" w:cs="Times New Roman"/>
        </w:rPr>
        <w:tab/>
      </w:r>
      <w:r w:rsidRPr="00C82BD3">
        <w:t>Државна ревизорска институција</w:t>
      </w:r>
    </w:p>
    <w:p w14:paraId="0972896F" w14:textId="04EC23E8" w:rsidR="00D42944" w:rsidRPr="00C82BD3" w:rsidRDefault="00D42944" w:rsidP="00D42944">
      <w:pPr>
        <w:spacing w:line="240" w:lineRule="auto"/>
        <w:ind w:left="900"/>
        <w:rPr>
          <w:rFonts w:ascii="Calibri" w:hAnsi="Calibri" w:cs="Calibri"/>
        </w:rPr>
      </w:pPr>
      <w:r w:rsidRPr="00C82BD3">
        <w:rPr>
          <w:b/>
          <w:bCs/>
          <w:color w:val="FC0011"/>
        </w:rPr>
        <w:t>ЗоБС</w:t>
      </w:r>
      <w:r w:rsidRPr="00C82BD3">
        <w:rPr>
          <w:rFonts w:ascii="Times New Roman" w:hAnsi="Times New Roman" w:cs="Times New Roman"/>
        </w:rPr>
        <w:t>            </w:t>
      </w:r>
      <w:r w:rsidR="007707D2">
        <w:rPr>
          <w:rFonts w:ascii="Times New Roman" w:hAnsi="Times New Roman" w:cs="Times New Roman"/>
        </w:rPr>
        <w:tab/>
      </w:r>
      <w:r w:rsidRPr="00C82BD3">
        <w:t>Закон о буџетском систему</w:t>
      </w:r>
    </w:p>
    <w:p w14:paraId="03ABB7CF" w14:textId="722A265D" w:rsidR="00D42944" w:rsidRPr="00C82BD3" w:rsidRDefault="00D42944" w:rsidP="00D42944">
      <w:pPr>
        <w:spacing w:line="240" w:lineRule="auto"/>
        <w:ind w:left="900"/>
        <w:rPr>
          <w:rFonts w:ascii="Calibri" w:hAnsi="Calibri" w:cs="Calibri"/>
        </w:rPr>
      </w:pPr>
      <w:r w:rsidRPr="00C82BD3">
        <w:rPr>
          <w:b/>
          <w:bCs/>
          <w:color w:val="FC0011"/>
        </w:rPr>
        <w:t>ЗПППА</w:t>
      </w:r>
      <w:r w:rsidRPr="00C82BD3">
        <w:rPr>
          <w:rFonts w:ascii="Times New Roman" w:hAnsi="Times New Roman" w:cs="Times New Roman"/>
        </w:rPr>
        <w:t>         </w:t>
      </w:r>
      <w:r w:rsidR="007707D2">
        <w:rPr>
          <w:rFonts w:ascii="Times New Roman" w:hAnsi="Times New Roman" w:cs="Times New Roman"/>
        </w:rPr>
        <w:tab/>
      </w:r>
      <w:r w:rsidRPr="00C82BD3">
        <w:t>Закон о пореском поступку и пореској администрацији</w:t>
      </w:r>
    </w:p>
    <w:p w14:paraId="2723F295" w14:textId="560EA8A2" w:rsidR="00D42944" w:rsidRPr="00C82BD3" w:rsidRDefault="00D42944" w:rsidP="00D42944">
      <w:pPr>
        <w:spacing w:line="240" w:lineRule="auto"/>
        <w:ind w:left="900"/>
        <w:rPr>
          <w:rFonts w:ascii="Calibri" w:hAnsi="Calibri" w:cs="Calibri"/>
        </w:rPr>
      </w:pPr>
      <w:r w:rsidRPr="00C82BD3">
        <w:rPr>
          <w:b/>
          <w:bCs/>
          <w:color w:val="FC0011"/>
        </w:rPr>
        <w:t>ИБК</w:t>
      </w:r>
      <w:r w:rsidRPr="00C82BD3">
        <w:rPr>
          <w:rFonts w:ascii="Times New Roman" w:hAnsi="Times New Roman" w:cs="Times New Roman"/>
        </w:rPr>
        <w:t>              </w:t>
      </w:r>
      <w:r w:rsidR="007707D2">
        <w:rPr>
          <w:rFonts w:ascii="Times New Roman" w:hAnsi="Times New Roman" w:cs="Times New Roman"/>
        </w:rPr>
        <w:tab/>
      </w:r>
      <w:r w:rsidRPr="00C82BD3">
        <w:t>Индиректни буџетски корисници</w:t>
      </w:r>
    </w:p>
    <w:p w14:paraId="019EA160" w14:textId="3911C985" w:rsidR="00D42944" w:rsidRPr="007707D2" w:rsidRDefault="00D42944" w:rsidP="007707D2">
      <w:pPr>
        <w:spacing w:line="240" w:lineRule="auto"/>
        <w:ind w:left="900"/>
        <w:rPr>
          <w:rFonts w:ascii="Times New Roman" w:hAnsi="Times New Roman" w:cs="Times New Roman"/>
        </w:rPr>
      </w:pPr>
      <w:r w:rsidRPr="00C82BD3">
        <w:rPr>
          <w:b/>
          <w:bCs/>
          <w:color w:val="FC0011"/>
        </w:rPr>
        <w:t>ИВ</w:t>
      </w:r>
      <w:r w:rsidRPr="00C82BD3">
        <w:rPr>
          <w:rFonts w:ascii="Times New Roman" w:hAnsi="Times New Roman" w:cs="Times New Roman"/>
        </w:rPr>
        <w:t>                </w:t>
      </w:r>
      <w:r w:rsidR="007707D2">
        <w:rPr>
          <w:rFonts w:ascii="Times New Roman" w:hAnsi="Times New Roman" w:cs="Times New Roman"/>
        </w:rPr>
        <w:tab/>
      </w:r>
      <w:r w:rsidRPr="00C82BD3">
        <w:t>Иницијална вредност</w:t>
      </w:r>
    </w:p>
    <w:p w14:paraId="7973C2D1" w14:textId="7A6CB82C" w:rsidR="00D42944" w:rsidRPr="00C82BD3" w:rsidRDefault="00D42944" w:rsidP="00D42944">
      <w:pPr>
        <w:spacing w:line="240" w:lineRule="auto"/>
        <w:ind w:left="900"/>
        <w:rPr>
          <w:rFonts w:ascii="Calibri" w:hAnsi="Calibri" w:cs="Calibri"/>
        </w:rPr>
      </w:pPr>
      <w:r w:rsidRPr="00C82BD3">
        <w:rPr>
          <w:b/>
          <w:bCs/>
          <w:color w:val="FC0011"/>
        </w:rPr>
        <w:t>ИР</w:t>
      </w:r>
      <w:r w:rsidRPr="00C82BD3">
        <w:rPr>
          <w:rFonts w:ascii="Times New Roman" w:hAnsi="Times New Roman" w:cs="Times New Roman"/>
        </w:rPr>
        <w:t xml:space="preserve">                 </w:t>
      </w:r>
      <w:r w:rsidR="007707D2">
        <w:rPr>
          <w:rFonts w:ascii="Times New Roman" w:hAnsi="Times New Roman" w:cs="Times New Roman"/>
        </w:rPr>
        <w:tab/>
      </w:r>
      <w:r w:rsidRPr="00C82BD3">
        <w:t>Интерна ревизија</w:t>
      </w:r>
    </w:p>
    <w:p w14:paraId="1B58A3A3" w14:textId="048C580C" w:rsidR="00D42944" w:rsidRPr="00C82BD3" w:rsidRDefault="00D42944" w:rsidP="00D42944">
      <w:pPr>
        <w:spacing w:line="240" w:lineRule="auto"/>
        <w:ind w:left="900"/>
        <w:rPr>
          <w:rFonts w:ascii="Calibri" w:hAnsi="Calibri" w:cs="Calibri"/>
        </w:rPr>
      </w:pPr>
      <w:r w:rsidRPr="00C82BD3">
        <w:rPr>
          <w:b/>
          <w:bCs/>
          <w:color w:val="FC0011"/>
        </w:rPr>
        <w:t>ИСЦС</w:t>
      </w:r>
      <w:r w:rsidRPr="00C82BD3">
        <w:rPr>
          <w:rFonts w:ascii="Times New Roman" w:hAnsi="Times New Roman" w:cs="Times New Roman"/>
        </w:rPr>
        <w:t>           </w:t>
      </w:r>
      <w:r w:rsidR="007707D2">
        <w:rPr>
          <w:rFonts w:ascii="Times New Roman" w:hAnsi="Times New Roman" w:cs="Times New Roman"/>
        </w:rPr>
        <w:tab/>
      </w:r>
      <w:r w:rsidRPr="00C82BD3">
        <w:t>Информациони систем царина Србије</w:t>
      </w:r>
    </w:p>
    <w:p w14:paraId="00F10BDD" w14:textId="171A845A" w:rsidR="00D42944" w:rsidRPr="00C82BD3" w:rsidRDefault="00D42944" w:rsidP="00D42944">
      <w:pPr>
        <w:spacing w:line="240" w:lineRule="auto"/>
        <w:ind w:left="900"/>
        <w:rPr>
          <w:rFonts w:ascii="Calibri" w:hAnsi="Calibri" w:cs="Calibri"/>
        </w:rPr>
      </w:pPr>
      <w:r w:rsidRPr="00C82BD3">
        <w:rPr>
          <w:b/>
          <w:bCs/>
          <w:color w:val="FC0011"/>
        </w:rPr>
        <w:t>ЈЛС</w:t>
      </w:r>
      <w:r w:rsidRPr="00C82BD3">
        <w:rPr>
          <w:rFonts w:ascii="Times New Roman" w:hAnsi="Times New Roman" w:cs="Times New Roman"/>
        </w:rPr>
        <w:t xml:space="preserve">                </w:t>
      </w:r>
      <w:r w:rsidR="007707D2">
        <w:rPr>
          <w:rFonts w:ascii="Times New Roman" w:hAnsi="Times New Roman" w:cs="Times New Roman"/>
        </w:rPr>
        <w:tab/>
      </w:r>
      <w:r w:rsidRPr="00C82BD3">
        <w:t>Јединице локалне самоуправе</w:t>
      </w:r>
    </w:p>
    <w:p w14:paraId="2FAB7536" w14:textId="6F5428D0" w:rsidR="00D42944" w:rsidRPr="00C82BD3" w:rsidRDefault="00D42944" w:rsidP="00D42944">
      <w:pPr>
        <w:spacing w:line="240" w:lineRule="auto"/>
        <w:ind w:left="900"/>
        <w:rPr>
          <w:rFonts w:ascii="Calibri" w:hAnsi="Calibri" w:cs="Calibri"/>
        </w:rPr>
      </w:pPr>
      <w:r w:rsidRPr="00C82BD3">
        <w:rPr>
          <w:b/>
          <w:bCs/>
          <w:color w:val="FC0011"/>
        </w:rPr>
        <w:t>ММФ</w:t>
      </w:r>
      <w:r w:rsidRPr="00C82BD3">
        <w:rPr>
          <w:rFonts w:ascii="Times New Roman" w:hAnsi="Times New Roman" w:cs="Times New Roman"/>
        </w:rPr>
        <w:t xml:space="preserve">            </w:t>
      </w:r>
      <w:r w:rsidR="007707D2">
        <w:rPr>
          <w:rFonts w:ascii="Times New Roman" w:hAnsi="Times New Roman" w:cs="Times New Roman"/>
        </w:rPr>
        <w:tab/>
      </w:r>
      <w:r w:rsidRPr="00C82BD3">
        <w:t>Међународни монетарни фонд</w:t>
      </w:r>
    </w:p>
    <w:p w14:paraId="5AD34BEF" w14:textId="0AAEB5A4" w:rsidR="00D42944" w:rsidRPr="00C82BD3" w:rsidRDefault="00D42944" w:rsidP="00D42944">
      <w:pPr>
        <w:spacing w:line="240" w:lineRule="auto"/>
        <w:ind w:left="900"/>
        <w:rPr>
          <w:rFonts w:ascii="Calibri" w:hAnsi="Calibri" w:cs="Calibri"/>
        </w:rPr>
      </w:pPr>
      <w:r w:rsidRPr="00C82BD3">
        <w:rPr>
          <w:b/>
          <w:bCs/>
          <w:color w:val="FC0011"/>
        </w:rPr>
        <w:t>МФ</w:t>
      </w:r>
      <w:r w:rsidRPr="00C82BD3">
        <w:rPr>
          <w:rFonts w:ascii="Times New Roman" w:hAnsi="Times New Roman" w:cs="Times New Roman"/>
        </w:rPr>
        <w:t xml:space="preserve">                </w:t>
      </w:r>
      <w:r w:rsidR="007707D2">
        <w:rPr>
          <w:rFonts w:ascii="Times New Roman" w:hAnsi="Times New Roman" w:cs="Times New Roman"/>
        </w:rPr>
        <w:tab/>
      </w:r>
      <w:r w:rsidRPr="00C82BD3">
        <w:t>Министарство финансија</w:t>
      </w:r>
    </w:p>
    <w:p w14:paraId="7AD313B7" w14:textId="6D01C018" w:rsidR="00D42944" w:rsidRPr="00C82BD3" w:rsidRDefault="00D42944" w:rsidP="00D42944">
      <w:pPr>
        <w:spacing w:line="240" w:lineRule="auto"/>
        <w:ind w:left="900"/>
        <w:rPr>
          <w:rFonts w:ascii="Calibri" w:hAnsi="Calibri" w:cs="Calibri"/>
        </w:rPr>
      </w:pPr>
      <w:r w:rsidRPr="00C82BD3">
        <w:rPr>
          <w:b/>
          <w:bCs/>
          <w:color w:val="FC0011"/>
        </w:rPr>
        <w:t>НПАА</w:t>
      </w:r>
      <w:r w:rsidRPr="00C82BD3">
        <w:rPr>
          <w:rFonts w:ascii="Times New Roman" w:hAnsi="Times New Roman" w:cs="Times New Roman"/>
        </w:rPr>
        <w:t xml:space="preserve">            </w:t>
      </w:r>
      <w:r w:rsidR="007707D2">
        <w:rPr>
          <w:rFonts w:ascii="Times New Roman" w:hAnsi="Times New Roman" w:cs="Times New Roman"/>
        </w:rPr>
        <w:t xml:space="preserve"> </w:t>
      </w:r>
      <w:r w:rsidRPr="00C82BD3">
        <w:t>Национални програм за усвајање правних тековина Европске уније</w:t>
      </w:r>
    </w:p>
    <w:p w14:paraId="6B6E2902" w14:textId="6B7B14A4" w:rsidR="00D42944" w:rsidRPr="00C82BD3" w:rsidRDefault="00D42944" w:rsidP="00D42944">
      <w:pPr>
        <w:spacing w:line="240" w:lineRule="auto"/>
        <w:ind w:left="900"/>
        <w:rPr>
          <w:rFonts w:ascii="Calibri" w:hAnsi="Calibri" w:cs="Calibri"/>
        </w:rPr>
      </w:pPr>
      <w:r w:rsidRPr="00C82BD3">
        <w:rPr>
          <w:b/>
          <w:bCs/>
          <w:color w:val="FC0011"/>
        </w:rPr>
        <w:t>ПДВ</w:t>
      </w:r>
      <w:r w:rsidRPr="00C82BD3">
        <w:rPr>
          <w:rFonts w:ascii="Times New Roman" w:hAnsi="Times New Roman" w:cs="Times New Roman"/>
        </w:rPr>
        <w:t xml:space="preserve">               </w:t>
      </w:r>
      <w:r w:rsidR="007707D2">
        <w:rPr>
          <w:rFonts w:ascii="Times New Roman" w:hAnsi="Times New Roman" w:cs="Times New Roman"/>
        </w:rPr>
        <w:tab/>
      </w:r>
      <w:r w:rsidRPr="00C82BD3">
        <w:t>Порез на додату вредност</w:t>
      </w:r>
    </w:p>
    <w:p w14:paraId="29D18EA9" w14:textId="7203957E" w:rsidR="00D42944" w:rsidRPr="00C82BD3" w:rsidRDefault="00D42944" w:rsidP="00D42944">
      <w:pPr>
        <w:spacing w:line="240" w:lineRule="auto"/>
        <w:ind w:left="900"/>
        <w:rPr>
          <w:rFonts w:ascii="Calibri" w:hAnsi="Calibri" w:cs="Calibri"/>
        </w:rPr>
      </w:pPr>
      <w:r w:rsidRPr="00C82BD3">
        <w:rPr>
          <w:b/>
          <w:bCs/>
          <w:color w:val="FC0011"/>
        </w:rPr>
        <w:t>ПРУЈФ</w:t>
      </w:r>
      <w:r w:rsidRPr="00C82BD3">
        <w:rPr>
          <w:rFonts w:ascii="Times New Roman" w:hAnsi="Times New Roman" w:cs="Times New Roman"/>
        </w:rPr>
        <w:t>          </w:t>
      </w:r>
      <w:r w:rsidR="007707D2">
        <w:rPr>
          <w:rFonts w:ascii="Times New Roman" w:hAnsi="Times New Roman" w:cs="Times New Roman"/>
        </w:rPr>
        <w:tab/>
      </w:r>
      <w:r w:rsidRPr="00C82BD3">
        <w:t>Програм реформе управљања јавним финансијама</w:t>
      </w:r>
    </w:p>
    <w:p w14:paraId="1C8B4E4E" w14:textId="4D19B490" w:rsidR="00D42944" w:rsidRPr="00C82BD3" w:rsidRDefault="00D42944" w:rsidP="00773BCA">
      <w:pPr>
        <w:spacing w:line="240" w:lineRule="auto"/>
        <w:ind w:left="900"/>
        <w:rPr>
          <w:rFonts w:ascii="Calibri" w:hAnsi="Calibri" w:cs="Calibri"/>
        </w:rPr>
      </w:pPr>
      <w:r w:rsidRPr="00C82BD3">
        <w:rPr>
          <w:b/>
          <w:bCs/>
          <w:color w:val="FC0011"/>
        </w:rPr>
        <w:t>ПУ</w:t>
      </w:r>
      <w:r w:rsidRPr="00C82BD3">
        <w:rPr>
          <w:rFonts w:ascii="Times New Roman" w:hAnsi="Times New Roman" w:cs="Times New Roman"/>
        </w:rPr>
        <w:t xml:space="preserve">                  </w:t>
      </w:r>
      <w:r w:rsidRPr="00C82BD3">
        <w:t>Пореска управа</w:t>
      </w:r>
    </w:p>
    <w:p w14:paraId="061D6D53" w14:textId="3B8C68F0" w:rsidR="00D42944" w:rsidRPr="00C82BD3" w:rsidRDefault="00D42944" w:rsidP="00D42944">
      <w:pPr>
        <w:spacing w:line="240" w:lineRule="auto"/>
        <w:ind w:left="900"/>
        <w:rPr>
          <w:rFonts w:ascii="Calibri" w:hAnsi="Calibri" w:cs="Calibri"/>
        </w:rPr>
      </w:pPr>
      <w:r w:rsidRPr="00C82BD3">
        <w:rPr>
          <w:b/>
          <w:bCs/>
          <w:color w:val="FC0011"/>
        </w:rPr>
        <w:t>РЈУ</w:t>
      </w:r>
      <w:r w:rsidRPr="00C82BD3">
        <w:rPr>
          <w:rFonts w:ascii="Times New Roman" w:hAnsi="Times New Roman" w:cs="Times New Roman"/>
        </w:rPr>
        <w:t xml:space="preserve">                 </w:t>
      </w:r>
      <w:r w:rsidRPr="00C82BD3">
        <w:t>Реформа јавне управе</w:t>
      </w:r>
    </w:p>
    <w:p w14:paraId="0782445F" w14:textId="14A28C11" w:rsidR="00D42944" w:rsidRPr="00C82BD3" w:rsidRDefault="00D42944" w:rsidP="00D42944">
      <w:pPr>
        <w:spacing w:line="240" w:lineRule="auto"/>
        <w:ind w:left="900"/>
        <w:rPr>
          <w:rFonts w:ascii="Calibri" w:hAnsi="Calibri" w:cs="Calibri"/>
        </w:rPr>
      </w:pPr>
      <w:r w:rsidRPr="00C82BD3">
        <w:rPr>
          <w:b/>
          <w:bCs/>
          <w:color w:val="FC0011"/>
        </w:rPr>
        <w:t>СБ</w:t>
      </w:r>
      <w:r w:rsidRPr="00C82BD3">
        <w:rPr>
          <w:rFonts w:ascii="Times New Roman" w:hAnsi="Times New Roman" w:cs="Times New Roman"/>
        </w:rPr>
        <w:t xml:space="preserve">                  </w:t>
      </w:r>
      <w:r w:rsidRPr="00C82BD3">
        <w:t>Светска банка</w:t>
      </w:r>
    </w:p>
    <w:p w14:paraId="41C5A903" w14:textId="3AE42997" w:rsidR="00D42944" w:rsidRPr="00C82BD3" w:rsidRDefault="00D42944" w:rsidP="00D42944">
      <w:pPr>
        <w:spacing w:line="240" w:lineRule="auto"/>
        <w:ind w:left="900"/>
        <w:rPr>
          <w:rFonts w:ascii="Calibri" w:hAnsi="Calibri" w:cs="Calibri"/>
        </w:rPr>
      </w:pPr>
      <w:r w:rsidRPr="00C82BD3">
        <w:rPr>
          <w:b/>
          <w:bCs/>
          <w:color w:val="FC0011"/>
        </w:rPr>
        <w:t>СБА</w:t>
      </w:r>
      <w:r w:rsidRPr="00C82BD3">
        <w:rPr>
          <w:rFonts w:ascii="Times New Roman" w:hAnsi="Times New Roman" w:cs="Times New Roman"/>
        </w:rPr>
        <w:t xml:space="preserve">               </w:t>
      </w:r>
      <w:r w:rsidRPr="00C82BD3">
        <w:t>„Stand by“ аранжмани</w:t>
      </w:r>
    </w:p>
    <w:p w14:paraId="117D468D" w14:textId="5E1C4F49" w:rsidR="00D42944" w:rsidRPr="00C82BD3" w:rsidRDefault="00D42944" w:rsidP="00D42944">
      <w:pPr>
        <w:spacing w:line="240" w:lineRule="auto"/>
        <w:ind w:left="900"/>
        <w:rPr>
          <w:rFonts w:ascii="Calibri" w:hAnsi="Calibri" w:cs="Calibri"/>
        </w:rPr>
      </w:pPr>
      <w:r w:rsidRPr="00C82BD3">
        <w:rPr>
          <w:b/>
          <w:bCs/>
          <w:color w:val="FC0011"/>
        </w:rPr>
        <w:t>СЕРП</w:t>
      </w:r>
      <w:r w:rsidRPr="00C82BD3">
        <w:rPr>
          <w:rFonts w:ascii="Times New Roman" w:hAnsi="Times New Roman" w:cs="Times New Roman"/>
        </w:rPr>
        <w:t xml:space="preserve">             </w:t>
      </w:r>
      <w:r w:rsidRPr="00C82BD3">
        <w:t>Систематска електронска размена података</w:t>
      </w:r>
    </w:p>
    <w:p w14:paraId="6D07E94D" w14:textId="7F1A7DA8" w:rsidR="00D42944" w:rsidRPr="00C82BD3" w:rsidRDefault="00D42944" w:rsidP="00D42944">
      <w:pPr>
        <w:spacing w:line="240" w:lineRule="auto"/>
        <w:ind w:left="900"/>
        <w:rPr>
          <w:rFonts w:ascii="Calibri" w:hAnsi="Calibri" w:cs="Calibri"/>
        </w:rPr>
      </w:pPr>
      <w:r w:rsidRPr="00C82BD3">
        <w:rPr>
          <w:b/>
          <w:bCs/>
          <w:color w:val="FC0011"/>
        </w:rPr>
        <w:t>СУК</w:t>
      </w:r>
      <w:r w:rsidRPr="00C82BD3">
        <w:rPr>
          <w:rFonts w:ascii="Times New Roman" w:hAnsi="Times New Roman" w:cs="Times New Roman"/>
        </w:rPr>
        <w:t xml:space="preserve">                </w:t>
      </w:r>
      <w:r w:rsidRPr="00C82BD3">
        <w:t>Служба за управљање кадровима Републике Србије</w:t>
      </w:r>
    </w:p>
    <w:p w14:paraId="5F89B08B" w14:textId="36538394" w:rsidR="00D42944" w:rsidRPr="00C82BD3" w:rsidRDefault="00D42944" w:rsidP="00D42944">
      <w:pPr>
        <w:spacing w:line="240" w:lineRule="auto"/>
        <w:ind w:left="900"/>
        <w:rPr>
          <w:rFonts w:ascii="Calibri" w:hAnsi="Calibri" w:cs="Calibri"/>
        </w:rPr>
      </w:pPr>
      <w:r w:rsidRPr="00C82BD3">
        <w:rPr>
          <w:b/>
          <w:bCs/>
          <w:color w:val="FC0011"/>
        </w:rPr>
        <w:t>УЈД</w:t>
      </w:r>
      <w:r w:rsidRPr="00C82BD3">
        <w:rPr>
          <w:rFonts w:ascii="Times New Roman" w:hAnsi="Times New Roman" w:cs="Times New Roman"/>
        </w:rPr>
        <w:t xml:space="preserve">                </w:t>
      </w:r>
      <w:r w:rsidRPr="00C82BD3">
        <w:t>Управа за јавни дуг</w:t>
      </w:r>
    </w:p>
    <w:p w14:paraId="722C2447" w14:textId="3CEB8DD2" w:rsidR="00D42944" w:rsidRPr="00C82BD3" w:rsidRDefault="00D42944" w:rsidP="00D42944">
      <w:pPr>
        <w:spacing w:line="240" w:lineRule="auto"/>
        <w:ind w:left="900"/>
        <w:rPr>
          <w:rFonts w:ascii="Calibri" w:hAnsi="Calibri" w:cs="Calibri"/>
        </w:rPr>
      </w:pPr>
      <w:r w:rsidRPr="00C82BD3">
        <w:rPr>
          <w:b/>
          <w:bCs/>
          <w:color w:val="FC0011"/>
        </w:rPr>
        <w:t>УЈН</w:t>
      </w:r>
      <w:r w:rsidRPr="00C82BD3">
        <w:rPr>
          <w:rFonts w:ascii="Times New Roman" w:hAnsi="Times New Roman" w:cs="Times New Roman"/>
        </w:rPr>
        <w:t xml:space="preserve">                </w:t>
      </w:r>
      <w:r w:rsidRPr="00C82BD3">
        <w:t>Управа за јавне набавке</w:t>
      </w:r>
    </w:p>
    <w:p w14:paraId="0D4E56C4" w14:textId="33AC8EF3" w:rsidR="00D42944" w:rsidRPr="00C82BD3" w:rsidRDefault="00D42944" w:rsidP="00D42944">
      <w:pPr>
        <w:spacing w:line="240" w:lineRule="auto"/>
        <w:ind w:left="900"/>
        <w:rPr>
          <w:rFonts w:ascii="Calibri" w:hAnsi="Calibri" w:cs="Calibri"/>
        </w:rPr>
      </w:pPr>
      <w:r w:rsidRPr="00C82BD3">
        <w:rPr>
          <w:b/>
          <w:bCs/>
          <w:color w:val="FC0011"/>
        </w:rPr>
        <w:t>УЈФ</w:t>
      </w:r>
      <w:r w:rsidRPr="00C82BD3">
        <w:rPr>
          <w:rFonts w:ascii="Times New Roman" w:hAnsi="Times New Roman" w:cs="Times New Roman"/>
        </w:rPr>
        <w:t xml:space="preserve">                </w:t>
      </w:r>
      <w:r w:rsidRPr="00C82BD3">
        <w:t>Управљање јавним финансијама</w:t>
      </w:r>
    </w:p>
    <w:p w14:paraId="2D5F6F40" w14:textId="7DF4DC10" w:rsidR="00D42944" w:rsidRPr="00C82BD3" w:rsidRDefault="00D42944" w:rsidP="00D42944">
      <w:pPr>
        <w:spacing w:line="240" w:lineRule="auto"/>
        <w:ind w:left="900"/>
        <w:rPr>
          <w:rFonts w:ascii="Calibri" w:hAnsi="Calibri" w:cs="Calibri"/>
        </w:rPr>
      </w:pPr>
      <w:r w:rsidRPr="00C82BD3">
        <w:rPr>
          <w:b/>
          <w:bCs/>
          <w:color w:val="FC0011"/>
        </w:rPr>
        <w:t>ФУК</w:t>
      </w:r>
      <w:r w:rsidRPr="00C82BD3">
        <w:rPr>
          <w:rFonts w:ascii="Times New Roman" w:hAnsi="Times New Roman" w:cs="Times New Roman"/>
        </w:rPr>
        <w:t xml:space="preserve">               </w:t>
      </w:r>
      <w:r w:rsidRPr="00C82BD3">
        <w:t>Финансијско управљање и контрола</w:t>
      </w:r>
    </w:p>
    <w:p w14:paraId="413BB9AD" w14:textId="77777777" w:rsidR="00D42944" w:rsidRPr="00C82BD3" w:rsidRDefault="00D42944" w:rsidP="00D42944">
      <w:pPr>
        <w:spacing w:line="240" w:lineRule="auto"/>
        <w:ind w:left="900"/>
        <w:rPr>
          <w:rFonts w:ascii="Calibri" w:hAnsi="Calibri" w:cs="Calibri"/>
        </w:rPr>
      </w:pPr>
      <w:r w:rsidRPr="00C82BD3">
        <w:rPr>
          <w:b/>
          <w:bCs/>
          <w:color w:val="FC0011"/>
        </w:rPr>
        <w:t>ЦЈХ</w:t>
      </w:r>
      <w:r w:rsidRPr="00C82BD3">
        <w:rPr>
          <w:rFonts w:ascii="Times New Roman" w:hAnsi="Times New Roman" w:cs="Times New Roman"/>
        </w:rPr>
        <w:t xml:space="preserve">                </w:t>
      </w:r>
      <w:r w:rsidRPr="00C82BD3">
        <w:t>Централна јединица за хармонизациј</w:t>
      </w:r>
    </w:p>
    <w:p w14:paraId="246D5FA5" w14:textId="54E7FDFB" w:rsidR="00B34408" w:rsidRPr="00B10B90" w:rsidRDefault="00D42944" w:rsidP="00B10B90">
      <w:pPr>
        <w:spacing w:line="240" w:lineRule="auto"/>
      </w:pPr>
      <w:r>
        <w:rPr>
          <w:rFonts w:eastAsia="Times New Roman"/>
        </w:rPr>
        <w:br w:type="page"/>
      </w:r>
    </w:p>
    <w:p w14:paraId="70D30A59" w14:textId="77777777" w:rsidR="00A24CA7" w:rsidRPr="00EF5D8F" w:rsidRDefault="00A24CA7" w:rsidP="00EF5D8F">
      <w:pPr>
        <w:spacing w:before="120" w:after="120" w:line="360" w:lineRule="auto"/>
        <w:jc w:val="center"/>
        <w:rPr>
          <w:rFonts w:ascii="Times New Roman" w:hAnsi="Times New Roman" w:cs="Times New Roman"/>
          <w:b/>
          <w:color w:val="2E74B5" w:themeColor="accent1" w:themeShade="BF"/>
          <w:sz w:val="28"/>
          <w:szCs w:val="28"/>
        </w:rPr>
      </w:pPr>
      <w:r w:rsidRPr="00EF5D8F">
        <w:rPr>
          <w:rFonts w:ascii="Times New Roman" w:hAnsi="Times New Roman" w:cs="Times New Roman"/>
          <w:b/>
          <w:color w:val="2E74B5" w:themeColor="accent1" w:themeShade="BF"/>
          <w:sz w:val="28"/>
          <w:szCs w:val="28"/>
        </w:rPr>
        <w:t>УВОД</w:t>
      </w:r>
    </w:p>
    <w:p w14:paraId="6B40FCA7" w14:textId="77777777" w:rsidR="00753FC8" w:rsidRPr="004235AA" w:rsidRDefault="00753FC8" w:rsidP="00A24CA7">
      <w:pPr>
        <w:spacing w:before="120"/>
        <w:jc w:val="center"/>
        <w:rPr>
          <w:rFonts w:ascii="Times New Roman" w:eastAsia="Times New Roman" w:hAnsi="Times New Roman" w:cs="Times New Roman"/>
          <w:b/>
          <w:color w:val="221E1F"/>
          <w:spacing w:val="-8"/>
          <w:sz w:val="28"/>
          <w:szCs w:val="28"/>
        </w:rPr>
      </w:pPr>
    </w:p>
    <w:p w14:paraId="37298A7B" w14:textId="77777777" w:rsidR="00182CE5" w:rsidRPr="005C2D8F" w:rsidRDefault="00A24CA7" w:rsidP="006842F3">
      <w:pPr>
        <w:pStyle w:val="Heading1"/>
        <w:spacing w:before="0" w:after="120" w:line="240" w:lineRule="auto"/>
        <w:ind w:firstLine="720"/>
        <w:jc w:val="both"/>
        <w:rPr>
          <w:rFonts w:ascii="Times New Roman" w:eastAsia="Times New Roman" w:hAnsi="Times New Roman" w:cs="Times New Roman"/>
          <w:color w:val="221E1F"/>
          <w:spacing w:val="-8"/>
          <w:sz w:val="24"/>
          <w:szCs w:val="24"/>
          <w:lang w:val="sr-Latn-RS"/>
        </w:rPr>
      </w:pPr>
      <w:r w:rsidRPr="004235AA">
        <w:rPr>
          <w:rFonts w:ascii="Times New Roman" w:eastAsia="Times New Roman" w:hAnsi="Times New Roman" w:cs="Times New Roman"/>
          <w:color w:val="221E1F"/>
          <w:spacing w:val="-8"/>
          <w:sz w:val="24"/>
          <w:szCs w:val="24"/>
        </w:rPr>
        <w:t>Извештај о спровођењу Програма реформе управљања јавним финансијама 2016- 2020 (у даљем тексту: Извештај о спровођењу Програма) за 20</w:t>
      </w:r>
      <w:r w:rsidR="003C65AB" w:rsidRPr="004235AA">
        <w:rPr>
          <w:rFonts w:ascii="Times New Roman" w:eastAsia="Times New Roman" w:hAnsi="Times New Roman" w:cs="Times New Roman"/>
          <w:color w:val="221E1F"/>
          <w:spacing w:val="-8"/>
          <w:sz w:val="24"/>
          <w:szCs w:val="24"/>
        </w:rPr>
        <w:t>20</w:t>
      </w:r>
      <w:r w:rsidRPr="004235AA">
        <w:rPr>
          <w:rFonts w:ascii="Times New Roman" w:eastAsia="Times New Roman" w:hAnsi="Times New Roman" w:cs="Times New Roman"/>
          <w:color w:val="221E1F"/>
          <w:spacing w:val="-8"/>
          <w:sz w:val="24"/>
          <w:szCs w:val="24"/>
        </w:rPr>
        <w:t xml:space="preserve">. годину је припремљен од стране Министарства финансија Републике Србије, уз активно учешће министарстава и институција у саставу Радне групе за израду, праћење и извештавање о спровођењу Програма реформе управљања јавним финансијама (у даљем тексту: Радна група Програма) и Техничког секретаријата Програма. </w:t>
      </w:r>
      <w:r w:rsidR="006F4014" w:rsidRPr="004235AA">
        <w:rPr>
          <w:rFonts w:ascii="Times New Roman" w:eastAsia="Times New Roman" w:hAnsi="Times New Roman" w:cs="Times New Roman"/>
          <w:color w:val="221E1F"/>
          <w:spacing w:val="-8"/>
          <w:sz w:val="24"/>
          <w:szCs w:val="24"/>
        </w:rPr>
        <w:t xml:space="preserve">Програм </w:t>
      </w:r>
      <w:r w:rsidRPr="004235AA">
        <w:rPr>
          <w:rFonts w:ascii="Times New Roman" w:eastAsia="Times New Roman" w:hAnsi="Times New Roman" w:cs="Times New Roman"/>
          <w:color w:val="221E1F"/>
          <w:spacing w:val="-8"/>
          <w:sz w:val="24"/>
          <w:szCs w:val="24"/>
        </w:rPr>
        <w:t xml:space="preserve">је током 2019. године ревидиран, и том приликом значајно су унапређене активности, индикатори и процена трошкова реформских активности. Ревидирани Програм усвојен је у септембру 2019. године за период јули 2019-децембар 2020. године. </w:t>
      </w:r>
    </w:p>
    <w:p w14:paraId="4FB2553E" w14:textId="21B3EC58" w:rsidR="006842F3" w:rsidRDefault="00A24CA7" w:rsidP="006842F3">
      <w:pPr>
        <w:pStyle w:val="Heading1"/>
        <w:spacing w:before="0" w:after="120" w:line="240" w:lineRule="auto"/>
        <w:ind w:firstLine="720"/>
        <w:jc w:val="both"/>
        <w:rPr>
          <w:rFonts w:ascii="Times New Roman" w:eastAsia="Times New Roman" w:hAnsi="Times New Roman" w:cs="Times New Roman"/>
          <w:color w:val="221E1F"/>
          <w:spacing w:val="-8"/>
          <w:sz w:val="24"/>
          <w:szCs w:val="24"/>
        </w:rPr>
      </w:pPr>
      <w:r w:rsidRPr="004235AA">
        <w:rPr>
          <w:rFonts w:ascii="Times New Roman" w:eastAsia="Times New Roman" w:hAnsi="Times New Roman" w:cs="Times New Roman"/>
          <w:color w:val="221E1F"/>
          <w:spacing w:val="-8"/>
          <w:sz w:val="24"/>
          <w:szCs w:val="24"/>
        </w:rPr>
        <w:t xml:space="preserve">Ревидирани програм </w:t>
      </w:r>
      <w:r w:rsidR="00F75CAB">
        <w:rPr>
          <w:rFonts w:ascii="Times New Roman" w:eastAsia="Times New Roman" w:hAnsi="Times New Roman" w:cs="Times New Roman"/>
          <w:color w:val="221E1F"/>
          <w:spacing w:val="-8"/>
          <w:sz w:val="24"/>
          <w:szCs w:val="24"/>
        </w:rPr>
        <w:t>припремљен</w:t>
      </w:r>
      <w:r w:rsidRPr="004235AA">
        <w:rPr>
          <w:rFonts w:ascii="Times New Roman" w:eastAsia="Times New Roman" w:hAnsi="Times New Roman" w:cs="Times New Roman"/>
          <w:color w:val="221E1F"/>
          <w:spacing w:val="-8"/>
          <w:sz w:val="24"/>
          <w:szCs w:val="24"/>
        </w:rPr>
        <w:t xml:space="preserve"> је у блиској сарадњи са </w:t>
      </w:r>
      <w:r w:rsidR="005C2D8F">
        <w:rPr>
          <w:rFonts w:ascii="Times New Roman" w:eastAsia="Times New Roman" w:hAnsi="Times New Roman" w:cs="Times New Roman"/>
          <w:color w:val="221E1F"/>
          <w:spacing w:val="-8"/>
          <w:sz w:val="24"/>
          <w:szCs w:val="24"/>
        </w:rPr>
        <w:t>SIGMA</w:t>
      </w:r>
      <w:r w:rsidRPr="004235AA">
        <w:rPr>
          <w:rFonts w:ascii="Times New Roman" w:eastAsia="Times New Roman" w:hAnsi="Times New Roman" w:cs="Times New Roman"/>
          <w:color w:val="221E1F"/>
          <w:spacing w:val="-8"/>
          <w:sz w:val="24"/>
          <w:szCs w:val="24"/>
        </w:rPr>
        <w:t xml:space="preserve"> експертима, као и уз редовне консултације са Европском комисијом, </w:t>
      </w:r>
      <w:r w:rsidR="00354628">
        <w:rPr>
          <w:rFonts w:ascii="Times New Roman" w:eastAsia="Times New Roman" w:hAnsi="Times New Roman" w:cs="Times New Roman"/>
          <w:color w:val="221E1F"/>
          <w:spacing w:val="-8"/>
          <w:sz w:val="24"/>
          <w:szCs w:val="24"/>
        </w:rPr>
        <w:t xml:space="preserve">а реализован је </w:t>
      </w:r>
      <w:r w:rsidR="00182CE5" w:rsidRPr="004235AA">
        <w:rPr>
          <w:rFonts w:ascii="Times New Roman" w:eastAsia="Times New Roman" w:hAnsi="Times New Roman" w:cs="Times New Roman"/>
          <w:color w:val="221E1F"/>
          <w:spacing w:val="-8"/>
          <w:sz w:val="24"/>
          <w:szCs w:val="24"/>
        </w:rPr>
        <w:t>у специфичним околностима проу</w:t>
      </w:r>
      <w:r w:rsidR="00C16BC2">
        <w:rPr>
          <w:rFonts w:ascii="Times New Roman" w:eastAsia="Times New Roman" w:hAnsi="Times New Roman" w:cs="Times New Roman"/>
          <w:color w:val="221E1F"/>
          <w:spacing w:val="-8"/>
          <w:sz w:val="24"/>
          <w:szCs w:val="24"/>
        </w:rPr>
        <w:t>з</w:t>
      </w:r>
      <w:r w:rsidR="00182CE5" w:rsidRPr="004235AA">
        <w:rPr>
          <w:rFonts w:ascii="Times New Roman" w:eastAsia="Times New Roman" w:hAnsi="Times New Roman" w:cs="Times New Roman"/>
          <w:color w:val="221E1F"/>
          <w:spacing w:val="-8"/>
          <w:sz w:val="24"/>
          <w:szCs w:val="24"/>
        </w:rPr>
        <w:t xml:space="preserve">рокованим глобалном пандемијом вируса </w:t>
      </w:r>
      <w:r w:rsidR="00182CE5" w:rsidRPr="004235AA">
        <w:rPr>
          <w:rFonts w:ascii="Times New Roman" w:eastAsia="Times New Roman" w:hAnsi="Times New Roman" w:cs="Times New Roman"/>
          <w:color w:val="221E1F"/>
          <w:spacing w:val="-8"/>
          <w:sz w:val="24"/>
          <w:szCs w:val="24"/>
          <w:lang w:val="en-GB"/>
        </w:rPr>
        <w:t xml:space="preserve">COVID-19 </w:t>
      </w:r>
      <w:r w:rsidR="00354628">
        <w:rPr>
          <w:rFonts w:ascii="Times New Roman" w:eastAsia="Times New Roman" w:hAnsi="Times New Roman" w:cs="Times New Roman"/>
          <w:color w:val="221E1F"/>
          <w:spacing w:val="-8"/>
          <w:sz w:val="24"/>
          <w:szCs w:val="24"/>
        </w:rPr>
        <w:t>и</w:t>
      </w:r>
      <w:r w:rsidRPr="004235AA">
        <w:rPr>
          <w:rFonts w:ascii="Times New Roman" w:eastAsia="Times New Roman" w:hAnsi="Times New Roman" w:cs="Times New Roman"/>
          <w:color w:val="221E1F"/>
          <w:spacing w:val="-8"/>
          <w:sz w:val="24"/>
          <w:szCs w:val="24"/>
        </w:rPr>
        <w:t xml:space="preserve"> осликава реформске мере које</w:t>
      </w:r>
      <w:r w:rsidR="003C65AB" w:rsidRPr="004235AA">
        <w:rPr>
          <w:rFonts w:ascii="Times New Roman" w:eastAsia="Times New Roman" w:hAnsi="Times New Roman" w:cs="Times New Roman"/>
          <w:color w:val="221E1F"/>
          <w:spacing w:val="-8"/>
          <w:sz w:val="24"/>
          <w:szCs w:val="24"/>
        </w:rPr>
        <w:t xml:space="preserve"> </w:t>
      </w:r>
      <w:r w:rsidR="00CE1CC7" w:rsidRPr="004235AA">
        <w:rPr>
          <w:rFonts w:ascii="Times New Roman" w:eastAsia="Times New Roman" w:hAnsi="Times New Roman" w:cs="Times New Roman"/>
          <w:color w:val="221E1F"/>
          <w:spacing w:val="-8"/>
          <w:sz w:val="24"/>
          <w:szCs w:val="24"/>
        </w:rPr>
        <w:t>су</w:t>
      </w:r>
      <w:r w:rsidRPr="004235AA">
        <w:rPr>
          <w:rFonts w:ascii="Times New Roman" w:eastAsia="Times New Roman" w:hAnsi="Times New Roman" w:cs="Times New Roman"/>
          <w:color w:val="221E1F"/>
          <w:spacing w:val="-8"/>
          <w:sz w:val="24"/>
          <w:szCs w:val="24"/>
        </w:rPr>
        <w:t xml:space="preserve"> Министарство финансија и партнерске институције теж</w:t>
      </w:r>
      <w:r w:rsidR="003C65AB" w:rsidRPr="004235AA">
        <w:rPr>
          <w:rFonts w:ascii="Times New Roman" w:eastAsia="Times New Roman" w:hAnsi="Times New Roman" w:cs="Times New Roman"/>
          <w:color w:val="221E1F"/>
          <w:spacing w:val="-8"/>
          <w:sz w:val="24"/>
          <w:szCs w:val="24"/>
        </w:rPr>
        <w:t>ил</w:t>
      </w:r>
      <w:r w:rsidR="00CE1CC7" w:rsidRPr="004235AA">
        <w:rPr>
          <w:rFonts w:ascii="Times New Roman" w:eastAsia="Times New Roman" w:hAnsi="Times New Roman" w:cs="Times New Roman"/>
          <w:color w:val="221E1F"/>
          <w:spacing w:val="-8"/>
          <w:sz w:val="24"/>
          <w:szCs w:val="24"/>
        </w:rPr>
        <w:t>е</w:t>
      </w:r>
      <w:r w:rsidRPr="004235AA">
        <w:rPr>
          <w:rFonts w:ascii="Times New Roman" w:eastAsia="Times New Roman" w:hAnsi="Times New Roman" w:cs="Times New Roman"/>
          <w:color w:val="221E1F"/>
          <w:spacing w:val="-8"/>
          <w:sz w:val="24"/>
          <w:szCs w:val="24"/>
        </w:rPr>
        <w:t xml:space="preserve"> да остваре</w:t>
      </w:r>
      <w:r w:rsidR="00CE1CC7" w:rsidRPr="004235AA">
        <w:rPr>
          <w:rFonts w:ascii="Times New Roman" w:eastAsia="Times New Roman" w:hAnsi="Times New Roman" w:cs="Times New Roman"/>
          <w:color w:val="221E1F"/>
          <w:spacing w:val="-8"/>
          <w:sz w:val="24"/>
          <w:szCs w:val="24"/>
        </w:rPr>
        <w:t xml:space="preserve"> </w:t>
      </w:r>
      <w:r w:rsidRPr="004235AA">
        <w:rPr>
          <w:rFonts w:ascii="Times New Roman" w:eastAsia="Times New Roman" w:hAnsi="Times New Roman" w:cs="Times New Roman"/>
          <w:color w:val="221E1F"/>
          <w:spacing w:val="-8"/>
          <w:sz w:val="24"/>
          <w:szCs w:val="24"/>
        </w:rPr>
        <w:t>до краја 2020. године.</w:t>
      </w:r>
      <w:r w:rsidR="00C16BC2">
        <w:rPr>
          <w:rFonts w:ascii="Times New Roman" w:eastAsia="Times New Roman" w:hAnsi="Times New Roman" w:cs="Times New Roman"/>
          <w:color w:val="221E1F"/>
          <w:spacing w:val="-8"/>
          <w:sz w:val="24"/>
          <w:szCs w:val="24"/>
        </w:rPr>
        <w:t xml:space="preserve"> </w:t>
      </w:r>
      <w:r w:rsidR="00182CE5" w:rsidRPr="004235AA">
        <w:rPr>
          <w:rFonts w:ascii="Times New Roman" w:eastAsia="Times New Roman" w:hAnsi="Times New Roman" w:cs="Times New Roman"/>
          <w:color w:val="221E1F"/>
          <w:spacing w:val="-8"/>
          <w:sz w:val="24"/>
          <w:szCs w:val="24"/>
        </w:rPr>
        <w:t xml:space="preserve">Овај извештај представља </w:t>
      </w:r>
      <w:r w:rsidR="002876E0">
        <w:rPr>
          <w:rFonts w:ascii="Times New Roman" w:eastAsia="Times New Roman" w:hAnsi="Times New Roman" w:cs="Times New Roman"/>
          <w:color w:val="221E1F"/>
          <w:spacing w:val="-8"/>
          <w:sz w:val="24"/>
          <w:szCs w:val="24"/>
        </w:rPr>
        <w:t xml:space="preserve">завршни </w:t>
      </w:r>
      <w:r w:rsidR="00182CE5" w:rsidRPr="004235AA">
        <w:rPr>
          <w:rFonts w:ascii="Times New Roman" w:eastAsia="Times New Roman" w:hAnsi="Times New Roman" w:cs="Times New Roman"/>
          <w:color w:val="221E1F"/>
          <w:spacing w:val="-8"/>
          <w:sz w:val="24"/>
          <w:szCs w:val="24"/>
        </w:rPr>
        <w:t>извештај о реализацији Програма реформе управљања јавним финансијама 2016-2020.</w:t>
      </w:r>
    </w:p>
    <w:p w14:paraId="077D0D15" w14:textId="77777777" w:rsidR="001E5642" w:rsidRPr="004235AA" w:rsidRDefault="002C31D2" w:rsidP="00B92A93">
      <w:pPr>
        <w:pStyle w:val="Heading1"/>
        <w:spacing w:before="0" w:after="150"/>
        <w:jc w:val="both"/>
        <w:rPr>
          <w:rFonts w:ascii="Times New Roman" w:eastAsia="Times New Roman" w:hAnsi="Times New Roman" w:cs="Times New Roman"/>
          <w:color w:val="221E1F"/>
          <w:spacing w:val="-8"/>
          <w:sz w:val="24"/>
          <w:szCs w:val="24"/>
        </w:rPr>
      </w:pPr>
      <w:r w:rsidRPr="004235AA">
        <w:rPr>
          <w:noProof/>
          <w:lang w:val="en-US"/>
        </w:rPr>
        <mc:AlternateContent>
          <mc:Choice Requires="wpg">
            <w:drawing>
              <wp:anchor distT="0" distB="0" distL="114300" distR="114300" simplePos="0" relativeHeight="251736064" behindDoc="1" locked="0" layoutInCell="1" allowOverlap="1" wp14:anchorId="53AE190B" wp14:editId="590391FD">
                <wp:simplePos x="0" y="0"/>
                <wp:positionH relativeFrom="margin">
                  <wp:posOffset>-90170</wp:posOffset>
                </wp:positionH>
                <wp:positionV relativeFrom="page">
                  <wp:posOffset>4228948</wp:posOffset>
                </wp:positionV>
                <wp:extent cx="6124575" cy="3829225"/>
                <wp:effectExtent l="0" t="0" r="28575" b="19050"/>
                <wp:wrapNone/>
                <wp:docPr id="2064"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3829225"/>
                          <a:chOff x="815" y="9811"/>
                          <a:chExt cx="9105" cy="5076"/>
                        </a:xfrm>
                      </wpg:grpSpPr>
                      <wps:wsp>
                        <wps:cNvPr id="2065" name="Freeform 2113"/>
                        <wps:cNvSpPr>
                          <a:spLocks/>
                        </wps:cNvSpPr>
                        <wps:spPr bwMode="auto">
                          <a:xfrm>
                            <a:off x="815" y="9811"/>
                            <a:ext cx="9105" cy="5076"/>
                          </a:xfrm>
                          <a:custGeom>
                            <a:avLst/>
                            <a:gdLst>
                              <a:gd name="T0" fmla="+- 0 851 830"/>
                              <a:gd name="T1" fmla="*/ T0 w 10210"/>
                              <a:gd name="T2" fmla="+- 0 14286 8970"/>
                              <a:gd name="T3" fmla="*/ 14286 h 5310"/>
                              <a:gd name="T4" fmla="+- 0 867 830"/>
                              <a:gd name="T5" fmla="*/ T4 w 10210"/>
                              <a:gd name="T6" fmla="+- 0 14286 8970"/>
                              <a:gd name="T7" fmla="*/ 14286 h 5310"/>
                              <a:gd name="T8" fmla="+- 0 914 830"/>
                              <a:gd name="T9" fmla="*/ T8 w 10210"/>
                              <a:gd name="T10" fmla="+- 0 14286 8970"/>
                              <a:gd name="T11" fmla="*/ 14286 h 5310"/>
                              <a:gd name="T12" fmla="+- 0 1013 830"/>
                              <a:gd name="T13" fmla="*/ T12 w 10210"/>
                              <a:gd name="T14" fmla="+- 0 14286 8970"/>
                              <a:gd name="T15" fmla="*/ 14286 h 5310"/>
                              <a:gd name="T16" fmla="+- 0 1182 830"/>
                              <a:gd name="T17" fmla="*/ T16 w 10210"/>
                              <a:gd name="T18" fmla="+- 0 14286 8970"/>
                              <a:gd name="T19" fmla="*/ 14286 h 5310"/>
                              <a:gd name="T20" fmla="+- 0 1439 830"/>
                              <a:gd name="T21" fmla="*/ T20 w 10210"/>
                              <a:gd name="T22" fmla="+- 0 14286 8970"/>
                              <a:gd name="T23" fmla="*/ 14286 h 5310"/>
                              <a:gd name="T24" fmla="+- 0 1803 830"/>
                              <a:gd name="T25" fmla="*/ T24 w 10210"/>
                              <a:gd name="T26" fmla="+- 0 14286 8970"/>
                              <a:gd name="T27" fmla="*/ 14286 h 5310"/>
                              <a:gd name="T28" fmla="+- 0 2293 830"/>
                              <a:gd name="T29" fmla="*/ T28 w 10210"/>
                              <a:gd name="T30" fmla="+- 0 14286 8970"/>
                              <a:gd name="T31" fmla="*/ 14286 h 5310"/>
                              <a:gd name="T32" fmla="+- 0 2927 830"/>
                              <a:gd name="T33" fmla="*/ T32 w 10210"/>
                              <a:gd name="T34" fmla="+- 0 14286 8970"/>
                              <a:gd name="T35" fmla="*/ 14286 h 5310"/>
                              <a:gd name="T36" fmla="+- 0 3724 830"/>
                              <a:gd name="T37" fmla="*/ T36 w 10210"/>
                              <a:gd name="T38" fmla="+- 0 14286 8970"/>
                              <a:gd name="T39" fmla="*/ 14286 h 5310"/>
                              <a:gd name="T40" fmla="+- 0 4702 830"/>
                              <a:gd name="T41" fmla="*/ T40 w 10210"/>
                              <a:gd name="T42" fmla="+- 0 14286 8970"/>
                              <a:gd name="T43" fmla="*/ 14286 h 5310"/>
                              <a:gd name="T44" fmla="+- 0 5880 830"/>
                              <a:gd name="T45" fmla="*/ T44 w 10210"/>
                              <a:gd name="T46" fmla="+- 0 14286 8970"/>
                              <a:gd name="T47" fmla="*/ 14286 h 5310"/>
                              <a:gd name="T48" fmla="+- 0 7276 830"/>
                              <a:gd name="T49" fmla="*/ T48 w 10210"/>
                              <a:gd name="T50" fmla="+- 0 14286 8970"/>
                              <a:gd name="T51" fmla="*/ 14286 h 5310"/>
                              <a:gd name="T52" fmla="+- 0 8910 830"/>
                              <a:gd name="T53" fmla="*/ T52 w 10210"/>
                              <a:gd name="T54" fmla="+- 0 14286 8970"/>
                              <a:gd name="T55" fmla="*/ 14286 h 5310"/>
                              <a:gd name="T56" fmla="+- 0 10800 830"/>
                              <a:gd name="T57" fmla="*/ T56 w 10210"/>
                              <a:gd name="T58" fmla="+- 0 14286 8970"/>
                              <a:gd name="T59" fmla="*/ 14286 h 5310"/>
                              <a:gd name="T60" fmla="+- 0 11055 830"/>
                              <a:gd name="T61" fmla="*/ T60 w 10210"/>
                              <a:gd name="T62" fmla="+- 0 14285 8970"/>
                              <a:gd name="T63" fmla="*/ 14285 h 5310"/>
                              <a:gd name="T64" fmla="+- 0 11055 830"/>
                              <a:gd name="T65" fmla="*/ T64 w 10210"/>
                              <a:gd name="T66" fmla="+- 0 14277 8970"/>
                              <a:gd name="T67" fmla="*/ 14277 h 5310"/>
                              <a:gd name="T68" fmla="+- 0 11055 830"/>
                              <a:gd name="T69" fmla="*/ T68 w 10210"/>
                              <a:gd name="T70" fmla="+- 0 14253 8970"/>
                              <a:gd name="T71" fmla="*/ 14253 h 5310"/>
                              <a:gd name="T72" fmla="+- 0 11055 830"/>
                              <a:gd name="T73" fmla="*/ T72 w 10210"/>
                              <a:gd name="T74" fmla="+- 0 14201 8970"/>
                              <a:gd name="T75" fmla="*/ 14201 h 5310"/>
                              <a:gd name="T76" fmla="+- 0 11055 830"/>
                              <a:gd name="T77" fmla="*/ T76 w 10210"/>
                              <a:gd name="T78" fmla="+- 0 14113 8970"/>
                              <a:gd name="T79" fmla="*/ 14113 h 5310"/>
                              <a:gd name="T80" fmla="+- 0 11055 830"/>
                              <a:gd name="T81" fmla="*/ T80 w 10210"/>
                              <a:gd name="T82" fmla="+- 0 13980 8970"/>
                              <a:gd name="T83" fmla="*/ 13980 h 5310"/>
                              <a:gd name="T84" fmla="+- 0 11055 830"/>
                              <a:gd name="T85" fmla="*/ T84 w 10210"/>
                              <a:gd name="T86" fmla="+- 0 13791 8970"/>
                              <a:gd name="T87" fmla="*/ 13791 h 5310"/>
                              <a:gd name="T88" fmla="+- 0 11055 830"/>
                              <a:gd name="T89" fmla="*/ T88 w 10210"/>
                              <a:gd name="T90" fmla="+- 0 13536 8970"/>
                              <a:gd name="T91" fmla="*/ 13536 h 5310"/>
                              <a:gd name="T92" fmla="+- 0 11055 830"/>
                              <a:gd name="T93" fmla="*/ T92 w 10210"/>
                              <a:gd name="T94" fmla="+- 0 13207 8970"/>
                              <a:gd name="T95" fmla="*/ 13207 h 5310"/>
                              <a:gd name="T96" fmla="+- 0 11055 830"/>
                              <a:gd name="T97" fmla="*/ T96 w 10210"/>
                              <a:gd name="T98" fmla="+- 0 12793 8970"/>
                              <a:gd name="T99" fmla="*/ 12793 h 5310"/>
                              <a:gd name="T100" fmla="+- 0 11055 830"/>
                              <a:gd name="T101" fmla="*/ T100 w 10210"/>
                              <a:gd name="T102" fmla="+- 0 12285 8970"/>
                              <a:gd name="T103" fmla="*/ 12285 h 5310"/>
                              <a:gd name="T104" fmla="+- 0 11055 830"/>
                              <a:gd name="T105" fmla="*/ T104 w 10210"/>
                              <a:gd name="T106" fmla="+- 0 11673 8970"/>
                              <a:gd name="T107" fmla="*/ 11673 h 5310"/>
                              <a:gd name="T108" fmla="+- 0 11055 830"/>
                              <a:gd name="T109" fmla="*/ T108 w 10210"/>
                              <a:gd name="T110" fmla="+- 0 10947 8970"/>
                              <a:gd name="T111" fmla="*/ 10947 h 5310"/>
                              <a:gd name="T112" fmla="+- 0 11055 830"/>
                              <a:gd name="T113" fmla="*/ T112 w 10210"/>
                              <a:gd name="T114" fmla="+- 0 10098 8970"/>
                              <a:gd name="T115" fmla="*/ 10098 h 5310"/>
                              <a:gd name="T116" fmla="+- 0 11055 830"/>
                              <a:gd name="T117" fmla="*/ T116 w 10210"/>
                              <a:gd name="T118" fmla="+- 0 9116 8970"/>
                              <a:gd name="T119" fmla="*/ 9116 h 5310"/>
                              <a:gd name="T120" fmla="+- 0 11053 830"/>
                              <a:gd name="T121" fmla="*/ T120 w 10210"/>
                              <a:gd name="T122" fmla="+- 0 8984 8970"/>
                              <a:gd name="T123" fmla="*/ 8984 h 5310"/>
                              <a:gd name="T124" fmla="+- 0 11038 830"/>
                              <a:gd name="T125" fmla="*/ T124 w 10210"/>
                              <a:gd name="T126" fmla="+- 0 8984 8970"/>
                              <a:gd name="T127" fmla="*/ 8984 h 5310"/>
                              <a:gd name="T128" fmla="+- 0 10990 830"/>
                              <a:gd name="T129" fmla="*/ T128 w 10210"/>
                              <a:gd name="T130" fmla="+- 0 8984 8970"/>
                              <a:gd name="T131" fmla="*/ 8984 h 5310"/>
                              <a:gd name="T132" fmla="+- 0 10891 830"/>
                              <a:gd name="T133" fmla="*/ T132 w 10210"/>
                              <a:gd name="T134" fmla="+- 0 8984 8970"/>
                              <a:gd name="T135" fmla="*/ 8984 h 5310"/>
                              <a:gd name="T136" fmla="+- 0 10722 830"/>
                              <a:gd name="T137" fmla="*/ T136 w 10210"/>
                              <a:gd name="T138" fmla="+- 0 8984 8970"/>
                              <a:gd name="T139" fmla="*/ 8984 h 5310"/>
                              <a:gd name="T140" fmla="+- 0 10465 830"/>
                              <a:gd name="T141" fmla="*/ T140 w 10210"/>
                              <a:gd name="T142" fmla="+- 0 8984 8970"/>
                              <a:gd name="T143" fmla="*/ 8984 h 5310"/>
                              <a:gd name="T144" fmla="+- 0 10101 830"/>
                              <a:gd name="T145" fmla="*/ T144 w 10210"/>
                              <a:gd name="T146" fmla="+- 0 8984 8970"/>
                              <a:gd name="T147" fmla="*/ 8984 h 5310"/>
                              <a:gd name="T148" fmla="+- 0 9611 830"/>
                              <a:gd name="T149" fmla="*/ T148 w 10210"/>
                              <a:gd name="T150" fmla="+- 0 8984 8970"/>
                              <a:gd name="T151" fmla="*/ 8984 h 5310"/>
                              <a:gd name="T152" fmla="+- 0 8978 830"/>
                              <a:gd name="T153" fmla="*/ T152 w 10210"/>
                              <a:gd name="T154" fmla="+- 0 8984 8970"/>
                              <a:gd name="T155" fmla="*/ 8984 h 5310"/>
                              <a:gd name="T156" fmla="+- 0 8181 830"/>
                              <a:gd name="T157" fmla="*/ T156 w 10210"/>
                              <a:gd name="T158" fmla="+- 0 8984 8970"/>
                              <a:gd name="T159" fmla="*/ 8984 h 5310"/>
                              <a:gd name="T160" fmla="+- 0 7203 830"/>
                              <a:gd name="T161" fmla="*/ T160 w 10210"/>
                              <a:gd name="T162" fmla="+- 0 8984 8970"/>
                              <a:gd name="T163" fmla="*/ 8984 h 5310"/>
                              <a:gd name="T164" fmla="+- 0 6025 830"/>
                              <a:gd name="T165" fmla="*/ T164 w 10210"/>
                              <a:gd name="T166" fmla="+- 0 8984 8970"/>
                              <a:gd name="T167" fmla="*/ 8984 h 5310"/>
                              <a:gd name="T168" fmla="+- 0 4628 830"/>
                              <a:gd name="T169" fmla="*/ T168 w 10210"/>
                              <a:gd name="T170" fmla="+- 0 8984 8970"/>
                              <a:gd name="T171" fmla="*/ 8984 h 5310"/>
                              <a:gd name="T172" fmla="+- 0 2995 830"/>
                              <a:gd name="T173" fmla="*/ T172 w 10210"/>
                              <a:gd name="T174" fmla="+- 0 8984 8970"/>
                              <a:gd name="T175" fmla="*/ 8984 h 5310"/>
                              <a:gd name="T176" fmla="+- 0 1105 830"/>
                              <a:gd name="T177" fmla="*/ T176 w 10210"/>
                              <a:gd name="T178" fmla="+- 0 8984 8970"/>
                              <a:gd name="T179" fmla="*/ 8984 h 5310"/>
                              <a:gd name="T180" fmla="+- 0 850 830"/>
                              <a:gd name="T181" fmla="*/ T180 w 10210"/>
                              <a:gd name="T182" fmla="+- 0 8984 8970"/>
                              <a:gd name="T183" fmla="*/ 8984 h 5310"/>
                              <a:gd name="T184" fmla="+- 0 850 830"/>
                              <a:gd name="T185" fmla="*/ T184 w 10210"/>
                              <a:gd name="T186" fmla="+- 0 8992 8970"/>
                              <a:gd name="T187" fmla="*/ 8992 h 5310"/>
                              <a:gd name="T188" fmla="+- 0 850 830"/>
                              <a:gd name="T189" fmla="*/ T188 w 10210"/>
                              <a:gd name="T190" fmla="+- 0 9017 8970"/>
                              <a:gd name="T191" fmla="*/ 9017 h 5310"/>
                              <a:gd name="T192" fmla="+- 0 850 830"/>
                              <a:gd name="T193" fmla="*/ T192 w 10210"/>
                              <a:gd name="T194" fmla="+- 0 9069 8970"/>
                              <a:gd name="T195" fmla="*/ 9069 h 5310"/>
                              <a:gd name="T196" fmla="+- 0 850 830"/>
                              <a:gd name="T197" fmla="*/ T196 w 10210"/>
                              <a:gd name="T198" fmla="+- 0 9156 8970"/>
                              <a:gd name="T199" fmla="*/ 9156 h 5310"/>
                              <a:gd name="T200" fmla="+- 0 850 830"/>
                              <a:gd name="T201" fmla="*/ T200 w 10210"/>
                              <a:gd name="T202" fmla="+- 0 9290 8970"/>
                              <a:gd name="T203" fmla="*/ 9290 h 5310"/>
                              <a:gd name="T204" fmla="+- 0 850 830"/>
                              <a:gd name="T205" fmla="*/ T204 w 10210"/>
                              <a:gd name="T206" fmla="+- 0 9479 8970"/>
                              <a:gd name="T207" fmla="*/ 9479 h 5310"/>
                              <a:gd name="T208" fmla="+- 0 850 830"/>
                              <a:gd name="T209" fmla="*/ T208 w 10210"/>
                              <a:gd name="T210" fmla="+- 0 9734 8970"/>
                              <a:gd name="T211" fmla="*/ 9734 h 5310"/>
                              <a:gd name="T212" fmla="+- 0 850 830"/>
                              <a:gd name="T213" fmla="*/ T212 w 10210"/>
                              <a:gd name="T214" fmla="+- 0 10063 8970"/>
                              <a:gd name="T215" fmla="*/ 10063 h 5310"/>
                              <a:gd name="T216" fmla="+- 0 850 830"/>
                              <a:gd name="T217" fmla="*/ T216 w 10210"/>
                              <a:gd name="T218" fmla="+- 0 10477 8970"/>
                              <a:gd name="T219" fmla="*/ 10477 h 5310"/>
                              <a:gd name="T220" fmla="+- 0 850 830"/>
                              <a:gd name="T221" fmla="*/ T220 w 10210"/>
                              <a:gd name="T222" fmla="+- 0 10985 8970"/>
                              <a:gd name="T223" fmla="*/ 10985 h 5310"/>
                              <a:gd name="T224" fmla="+- 0 850 830"/>
                              <a:gd name="T225" fmla="*/ T224 w 10210"/>
                              <a:gd name="T226" fmla="+- 0 11597 8970"/>
                              <a:gd name="T227" fmla="*/ 11597 h 5310"/>
                              <a:gd name="T228" fmla="+- 0 850 830"/>
                              <a:gd name="T229" fmla="*/ T228 w 10210"/>
                              <a:gd name="T230" fmla="+- 0 12323 8970"/>
                              <a:gd name="T231" fmla="*/ 12323 h 5310"/>
                              <a:gd name="T232" fmla="+- 0 850 830"/>
                              <a:gd name="T233" fmla="*/ T232 w 10210"/>
                              <a:gd name="T234" fmla="+- 0 13172 8970"/>
                              <a:gd name="T235" fmla="*/ 13172 h 5310"/>
                              <a:gd name="T236" fmla="+- 0 850 830"/>
                              <a:gd name="T237" fmla="*/ T236 w 10210"/>
                              <a:gd name="T238" fmla="+- 0 14154 8970"/>
                              <a:gd name="T239" fmla="*/ 14154 h 5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10" h="5310">
                                <a:moveTo>
                                  <a:pt x="20" y="5316"/>
                                </a:moveTo>
                                <a:lnTo>
                                  <a:pt x="20" y="5316"/>
                                </a:lnTo>
                                <a:lnTo>
                                  <a:pt x="21" y="5316"/>
                                </a:lnTo>
                                <a:lnTo>
                                  <a:pt x="22" y="5316"/>
                                </a:lnTo>
                                <a:lnTo>
                                  <a:pt x="23" y="5316"/>
                                </a:lnTo>
                                <a:lnTo>
                                  <a:pt x="24" y="5316"/>
                                </a:lnTo>
                                <a:lnTo>
                                  <a:pt x="26" y="5316"/>
                                </a:lnTo>
                                <a:lnTo>
                                  <a:pt x="28" y="5316"/>
                                </a:lnTo>
                                <a:lnTo>
                                  <a:pt x="30" y="5316"/>
                                </a:lnTo>
                                <a:lnTo>
                                  <a:pt x="33" y="5316"/>
                                </a:lnTo>
                                <a:lnTo>
                                  <a:pt x="37" y="5316"/>
                                </a:lnTo>
                                <a:lnTo>
                                  <a:pt x="40" y="5316"/>
                                </a:lnTo>
                                <a:lnTo>
                                  <a:pt x="45" y="5316"/>
                                </a:lnTo>
                                <a:lnTo>
                                  <a:pt x="50" y="5316"/>
                                </a:lnTo>
                                <a:lnTo>
                                  <a:pt x="55" y="5316"/>
                                </a:lnTo>
                                <a:lnTo>
                                  <a:pt x="61" y="5316"/>
                                </a:lnTo>
                                <a:lnTo>
                                  <a:pt x="68" y="5316"/>
                                </a:lnTo>
                                <a:lnTo>
                                  <a:pt x="76" y="5316"/>
                                </a:lnTo>
                                <a:lnTo>
                                  <a:pt x="84" y="5316"/>
                                </a:lnTo>
                                <a:lnTo>
                                  <a:pt x="94" y="5316"/>
                                </a:lnTo>
                                <a:lnTo>
                                  <a:pt x="104" y="5316"/>
                                </a:lnTo>
                                <a:lnTo>
                                  <a:pt x="115" y="5316"/>
                                </a:lnTo>
                                <a:lnTo>
                                  <a:pt x="126" y="5316"/>
                                </a:lnTo>
                                <a:lnTo>
                                  <a:pt x="139" y="5316"/>
                                </a:lnTo>
                                <a:lnTo>
                                  <a:pt x="153" y="5316"/>
                                </a:lnTo>
                                <a:lnTo>
                                  <a:pt x="168" y="5316"/>
                                </a:lnTo>
                                <a:lnTo>
                                  <a:pt x="183" y="5316"/>
                                </a:lnTo>
                                <a:lnTo>
                                  <a:pt x="200" y="5316"/>
                                </a:lnTo>
                                <a:lnTo>
                                  <a:pt x="218" y="5316"/>
                                </a:lnTo>
                                <a:lnTo>
                                  <a:pt x="238" y="5316"/>
                                </a:lnTo>
                                <a:lnTo>
                                  <a:pt x="258" y="5316"/>
                                </a:lnTo>
                                <a:lnTo>
                                  <a:pt x="280" y="5316"/>
                                </a:lnTo>
                                <a:lnTo>
                                  <a:pt x="302" y="5316"/>
                                </a:lnTo>
                                <a:lnTo>
                                  <a:pt x="327" y="5316"/>
                                </a:lnTo>
                                <a:lnTo>
                                  <a:pt x="352" y="5316"/>
                                </a:lnTo>
                                <a:lnTo>
                                  <a:pt x="379" y="5316"/>
                                </a:lnTo>
                                <a:lnTo>
                                  <a:pt x="407" y="5316"/>
                                </a:lnTo>
                                <a:lnTo>
                                  <a:pt x="437" y="5316"/>
                                </a:lnTo>
                                <a:lnTo>
                                  <a:pt x="469" y="5316"/>
                                </a:lnTo>
                                <a:lnTo>
                                  <a:pt x="501" y="5316"/>
                                </a:lnTo>
                                <a:lnTo>
                                  <a:pt x="536" y="5316"/>
                                </a:lnTo>
                                <a:lnTo>
                                  <a:pt x="572" y="5316"/>
                                </a:lnTo>
                                <a:lnTo>
                                  <a:pt x="609" y="5316"/>
                                </a:lnTo>
                                <a:lnTo>
                                  <a:pt x="649" y="5316"/>
                                </a:lnTo>
                                <a:lnTo>
                                  <a:pt x="690" y="5316"/>
                                </a:lnTo>
                                <a:lnTo>
                                  <a:pt x="732" y="5316"/>
                                </a:lnTo>
                                <a:lnTo>
                                  <a:pt x="777" y="5316"/>
                                </a:lnTo>
                                <a:lnTo>
                                  <a:pt x="823" y="5316"/>
                                </a:lnTo>
                                <a:lnTo>
                                  <a:pt x="871" y="5316"/>
                                </a:lnTo>
                                <a:lnTo>
                                  <a:pt x="921" y="5316"/>
                                </a:lnTo>
                                <a:lnTo>
                                  <a:pt x="973" y="5316"/>
                                </a:lnTo>
                                <a:lnTo>
                                  <a:pt x="1027" y="5316"/>
                                </a:lnTo>
                                <a:lnTo>
                                  <a:pt x="1083" y="5316"/>
                                </a:lnTo>
                                <a:lnTo>
                                  <a:pt x="1141" y="5316"/>
                                </a:lnTo>
                                <a:lnTo>
                                  <a:pt x="1201" y="5316"/>
                                </a:lnTo>
                                <a:lnTo>
                                  <a:pt x="1264" y="5316"/>
                                </a:lnTo>
                                <a:lnTo>
                                  <a:pt x="1328" y="5316"/>
                                </a:lnTo>
                                <a:lnTo>
                                  <a:pt x="1394" y="5316"/>
                                </a:lnTo>
                                <a:lnTo>
                                  <a:pt x="1463" y="5316"/>
                                </a:lnTo>
                                <a:lnTo>
                                  <a:pt x="1534" y="5316"/>
                                </a:lnTo>
                                <a:lnTo>
                                  <a:pt x="1607" y="5316"/>
                                </a:lnTo>
                                <a:lnTo>
                                  <a:pt x="1683" y="5316"/>
                                </a:lnTo>
                                <a:lnTo>
                                  <a:pt x="1761" y="5316"/>
                                </a:lnTo>
                                <a:lnTo>
                                  <a:pt x="1841" y="5316"/>
                                </a:lnTo>
                                <a:lnTo>
                                  <a:pt x="1924" y="5316"/>
                                </a:lnTo>
                                <a:lnTo>
                                  <a:pt x="2009" y="5316"/>
                                </a:lnTo>
                                <a:lnTo>
                                  <a:pt x="2097" y="5316"/>
                                </a:lnTo>
                                <a:lnTo>
                                  <a:pt x="2187" y="5316"/>
                                </a:lnTo>
                                <a:lnTo>
                                  <a:pt x="2280" y="5316"/>
                                </a:lnTo>
                                <a:lnTo>
                                  <a:pt x="2376" y="5316"/>
                                </a:lnTo>
                                <a:lnTo>
                                  <a:pt x="2474" y="5316"/>
                                </a:lnTo>
                                <a:lnTo>
                                  <a:pt x="2575" y="5316"/>
                                </a:lnTo>
                                <a:lnTo>
                                  <a:pt x="2678" y="5316"/>
                                </a:lnTo>
                                <a:lnTo>
                                  <a:pt x="2785" y="5316"/>
                                </a:lnTo>
                                <a:lnTo>
                                  <a:pt x="2894" y="5316"/>
                                </a:lnTo>
                                <a:lnTo>
                                  <a:pt x="3006" y="5316"/>
                                </a:lnTo>
                                <a:lnTo>
                                  <a:pt x="3120" y="5316"/>
                                </a:lnTo>
                                <a:lnTo>
                                  <a:pt x="3238" y="5316"/>
                                </a:lnTo>
                                <a:lnTo>
                                  <a:pt x="3359" y="5316"/>
                                </a:lnTo>
                                <a:lnTo>
                                  <a:pt x="3482" y="5316"/>
                                </a:lnTo>
                                <a:lnTo>
                                  <a:pt x="3609" y="5316"/>
                                </a:lnTo>
                                <a:lnTo>
                                  <a:pt x="3739" y="5316"/>
                                </a:lnTo>
                                <a:lnTo>
                                  <a:pt x="3872" y="5316"/>
                                </a:lnTo>
                                <a:lnTo>
                                  <a:pt x="4008" y="5316"/>
                                </a:lnTo>
                                <a:lnTo>
                                  <a:pt x="4147" y="5316"/>
                                </a:lnTo>
                                <a:lnTo>
                                  <a:pt x="4289" y="5316"/>
                                </a:lnTo>
                                <a:lnTo>
                                  <a:pt x="4434" y="5316"/>
                                </a:lnTo>
                                <a:lnTo>
                                  <a:pt x="4583" y="5316"/>
                                </a:lnTo>
                                <a:lnTo>
                                  <a:pt x="4735" y="5316"/>
                                </a:lnTo>
                                <a:lnTo>
                                  <a:pt x="4891" y="5316"/>
                                </a:lnTo>
                                <a:lnTo>
                                  <a:pt x="5050" y="5316"/>
                                </a:lnTo>
                                <a:lnTo>
                                  <a:pt x="5212" y="5316"/>
                                </a:lnTo>
                                <a:lnTo>
                                  <a:pt x="5378" y="5316"/>
                                </a:lnTo>
                                <a:lnTo>
                                  <a:pt x="5547" y="5316"/>
                                </a:lnTo>
                                <a:lnTo>
                                  <a:pt x="5719" y="5316"/>
                                </a:lnTo>
                                <a:lnTo>
                                  <a:pt x="5896" y="5316"/>
                                </a:lnTo>
                                <a:lnTo>
                                  <a:pt x="6076" y="5316"/>
                                </a:lnTo>
                                <a:lnTo>
                                  <a:pt x="6259" y="5316"/>
                                </a:lnTo>
                                <a:lnTo>
                                  <a:pt x="6446" y="5316"/>
                                </a:lnTo>
                                <a:lnTo>
                                  <a:pt x="6637" y="5316"/>
                                </a:lnTo>
                                <a:lnTo>
                                  <a:pt x="6832" y="5316"/>
                                </a:lnTo>
                                <a:lnTo>
                                  <a:pt x="7030" y="5316"/>
                                </a:lnTo>
                                <a:lnTo>
                                  <a:pt x="7232" y="5316"/>
                                </a:lnTo>
                                <a:lnTo>
                                  <a:pt x="7438" y="5316"/>
                                </a:lnTo>
                                <a:lnTo>
                                  <a:pt x="7648" y="5316"/>
                                </a:lnTo>
                                <a:lnTo>
                                  <a:pt x="7862" y="5316"/>
                                </a:lnTo>
                                <a:lnTo>
                                  <a:pt x="8080" y="5316"/>
                                </a:lnTo>
                                <a:lnTo>
                                  <a:pt x="8302" y="5316"/>
                                </a:lnTo>
                                <a:lnTo>
                                  <a:pt x="8528" y="5316"/>
                                </a:lnTo>
                                <a:lnTo>
                                  <a:pt x="8758" y="5316"/>
                                </a:lnTo>
                                <a:lnTo>
                                  <a:pt x="8992" y="5316"/>
                                </a:lnTo>
                                <a:lnTo>
                                  <a:pt x="9230" y="5316"/>
                                </a:lnTo>
                                <a:lnTo>
                                  <a:pt x="9472" y="5316"/>
                                </a:lnTo>
                                <a:lnTo>
                                  <a:pt x="9719" y="5316"/>
                                </a:lnTo>
                                <a:lnTo>
                                  <a:pt x="9970" y="5316"/>
                                </a:lnTo>
                                <a:lnTo>
                                  <a:pt x="10225" y="5316"/>
                                </a:lnTo>
                                <a:lnTo>
                                  <a:pt x="10225" y="5315"/>
                                </a:lnTo>
                                <a:lnTo>
                                  <a:pt x="10225" y="5314"/>
                                </a:lnTo>
                                <a:lnTo>
                                  <a:pt x="10225" y="5313"/>
                                </a:lnTo>
                                <a:lnTo>
                                  <a:pt x="10225" y="5312"/>
                                </a:lnTo>
                                <a:lnTo>
                                  <a:pt x="10225" y="5311"/>
                                </a:lnTo>
                                <a:lnTo>
                                  <a:pt x="10225" y="5309"/>
                                </a:lnTo>
                                <a:lnTo>
                                  <a:pt x="10225" y="5307"/>
                                </a:lnTo>
                                <a:lnTo>
                                  <a:pt x="10225" y="5306"/>
                                </a:lnTo>
                                <a:lnTo>
                                  <a:pt x="10225" y="5303"/>
                                </a:lnTo>
                                <a:lnTo>
                                  <a:pt x="10225" y="5301"/>
                                </a:lnTo>
                                <a:lnTo>
                                  <a:pt x="10225" y="5298"/>
                                </a:lnTo>
                                <a:lnTo>
                                  <a:pt x="10225" y="5295"/>
                                </a:lnTo>
                                <a:lnTo>
                                  <a:pt x="10225" y="5291"/>
                                </a:lnTo>
                                <a:lnTo>
                                  <a:pt x="10225" y="5287"/>
                                </a:lnTo>
                                <a:lnTo>
                                  <a:pt x="10225" y="5283"/>
                                </a:lnTo>
                                <a:lnTo>
                                  <a:pt x="10225" y="5278"/>
                                </a:lnTo>
                                <a:lnTo>
                                  <a:pt x="10225" y="5273"/>
                                </a:lnTo>
                                <a:lnTo>
                                  <a:pt x="10225" y="5267"/>
                                </a:lnTo>
                                <a:lnTo>
                                  <a:pt x="10225" y="5261"/>
                                </a:lnTo>
                                <a:lnTo>
                                  <a:pt x="10225" y="5254"/>
                                </a:lnTo>
                                <a:lnTo>
                                  <a:pt x="10225" y="5247"/>
                                </a:lnTo>
                                <a:lnTo>
                                  <a:pt x="10225" y="5239"/>
                                </a:lnTo>
                                <a:lnTo>
                                  <a:pt x="10225" y="5231"/>
                                </a:lnTo>
                                <a:lnTo>
                                  <a:pt x="10225" y="5222"/>
                                </a:lnTo>
                                <a:lnTo>
                                  <a:pt x="10225" y="5213"/>
                                </a:lnTo>
                                <a:lnTo>
                                  <a:pt x="10225" y="5203"/>
                                </a:lnTo>
                                <a:lnTo>
                                  <a:pt x="10225" y="5192"/>
                                </a:lnTo>
                                <a:lnTo>
                                  <a:pt x="10225" y="5181"/>
                                </a:lnTo>
                                <a:lnTo>
                                  <a:pt x="10225" y="5169"/>
                                </a:lnTo>
                                <a:lnTo>
                                  <a:pt x="10225" y="5157"/>
                                </a:lnTo>
                                <a:lnTo>
                                  <a:pt x="10225" y="5143"/>
                                </a:lnTo>
                                <a:lnTo>
                                  <a:pt x="10225" y="5129"/>
                                </a:lnTo>
                                <a:lnTo>
                                  <a:pt x="10225" y="5115"/>
                                </a:lnTo>
                                <a:lnTo>
                                  <a:pt x="10225" y="5099"/>
                                </a:lnTo>
                                <a:lnTo>
                                  <a:pt x="10225" y="5083"/>
                                </a:lnTo>
                                <a:lnTo>
                                  <a:pt x="10225" y="5066"/>
                                </a:lnTo>
                                <a:lnTo>
                                  <a:pt x="10225" y="5048"/>
                                </a:lnTo>
                                <a:lnTo>
                                  <a:pt x="10225" y="5029"/>
                                </a:lnTo>
                                <a:lnTo>
                                  <a:pt x="10225" y="5010"/>
                                </a:lnTo>
                                <a:lnTo>
                                  <a:pt x="10225" y="4989"/>
                                </a:lnTo>
                                <a:lnTo>
                                  <a:pt x="10225" y="4968"/>
                                </a:lnTo>
                                <a:lnTo>
                                  <a:pt x="10225" y="4946"/>
                                </a:lnTo>
                                <a:lnTo>
                                  <a:pt x="10225" y="4923"/>
                                </a:lnTo>
                                <a:lnTo>
                                  <a:pt x="10225" y="4899"/>
                                </a:lnTo>
                                <a:lnTo>
                                  <a:pt x="10225" y="4874"/>
                                </a:lnTo>
                                <a:lnTo>
                                  <a:pt x="10225" y="4848"/>
                                </a:lnTo>
                                <a:lnTo>
                                  <a:pt x="10225" y="4821"/>
                                </a:lnTo>
                                <a:lnTo>
                                  <a:pt x="10225" y="4793"/>
                                </a:lnTo>
                                <a:lnTo>
                                  <a:pt x="10225" y="4764"/>
                                </a:lnTo>
                                <a:lnTo>
                                  <a:pt x="10225" y="4733"/>
                                </a:lnTo>
                                <a:lnTo>
                                  <a:pt x="10225" y="4702"/>
                                </a:lnTo>
                                <a:lnTo>
                                  <a:pt x="10225" y="4670"/>
                                </a:lnTo>
                                <a:lnTo>
                                  <a:pt x="10225" y="4636"/>
                                </a:lnTo>
                                <a:lnTo>
                                  <a:pt x="10225" y="4602"/>
                                </a:lnTo>
                                <a:lnTo>
                                  <a:pt x="10225" y="4566"/>
                                </a:lnTo>
                                <a:lnTo>
                                  <a:pt x="10225" y="4529"/>
                                </a:lnTo>
                                <a:lnTo>
                                  <a:pt x="10225" y="4491"/>
                                </a:lnTo>
                                <a:lnTo>
                                  <a:pt x="10225" y="4452"/>
                                </a:lnTo>
                                <a:lnTo>
                                  <a:pt x="10225" y="4412"/>
                                </a:lnTo>
                                <a:lnTo>
                                  <a:pt x="10225" y="4370"/>
                                </a:lnTo>
                                <a:lnTo>
                                  <a:pt x="10225" y="4327"/>
                                </a:lnTo>
                                <a:lnTo>
                                  <a:pt x="10225" y="4282"/>
                                </a:lnTo>
                                <a:lnTo>
                                  <a:pt x="10225" y="4237"/>
                                </a:lnTo>
                                <a:lnTo>
                                  <a:pt x="10225" y="4190"/>
                                </a:lnTo>
                                <a:lnTo>
                                  <a:pt x="10225" y="4142"/>
                                </a:lnTo>
                                <a:lnTo>
                                  <a:pt x="10225" y="4092"/>
                                </a:lnTo>
                                <a:lnTo>
                                  <a:pt x="10225" y="4041"/>
                                </a:lnTo>
                                <a:lnTo>
                                  <a:pt x="10225" y="3989"/>
                                </a:lnTo>
                                <a:lnTo>
                                  <a:pt x="10225" y="3935"/>
                                </a:lnTo>
                                <a:lnTo>
                                  <a:pt x="10225" y="3880"/>
                                </a:lnTo>
                                <a:lnTo>
                                  <a:pt x="10225" y="3823"/>
                                </a:lnTo>
                                <a:lnTo>
                                  <a:pt x="10225" y="3765"/>
                                </a:lnTo>
                                <a:lnTo>
                                  <a:pt x="10225" y="3705"/>
                                </a:lnTo>
                                <a:lnTo>
                                  <a:pt x="10225" y="3644"/>
                                </a:lnTo>
                                <a:lnTo>
                                  <a:pt x="10225" y="3581"/>
                                </a:lnTo>
                                <a:lnTo>
                                  <a:pt x="10225" y="3517"/>
                                </a:lnTo>
                                <a:lnTo>
                                  <a:pt x="10225" y="3451"/>
                                </a:lnTo>
                                <a:lnTo>
                                  <a:pt x="10225" y="3384"/>
                                </a:lnTo>
                                <a:lnTo>
                                  <a:pt x="10225" y="3315"/>
                                </a:lnTo>
                                <a:lnTo>
                                  <a:pt x="10225" y="3244"/>
                                </a:lnTo>
                                <a:lnTo>
                                  <a:pt x="10225" y="3172"/>
                                </a:lnTo>
                                <a:lnTo>
                                  <a:pt x="10225" y="3098"/>
                                </a:lnTo>
                                <a:lnTo>
                                  <a:pt x="10225" y="3022"/>
                                </a:lnTo>
                                <a:lnTo>
                                  <a:pt x="10225" y="2945"/>
                                </a:lnTo>
                                <a:lnTo>
                                  <a:pt x="10225" y="2866"/>
                                </a:lnTo>
                                <a:lnTo>
                                  <a:pt x="10225" y="2785"/>
                                </a:lnTo>
                                <a:lnTo>
                                  <a:pt x="10225" y="2703"/>
                                </a:lnTo>
                                <a:lnTo>
                                  <a:pt x="10225" y="2618"/>
                                </a:lnTo>
                                <a:lnTo>
                                  <a:pt x="10225" y="2532"/>
                                </a:lnTo>
                                <a:lnTo>
                                  <a:pt x="10225" y="2444"/>
                                </a:lnTo>
                                <a:lnTo>
                                  <a:pt x="10225" y="2355"/>
                                </a:lnTo>
                                <a:lnTo>
                                  <a:pt x="10225" y="2263"/>
                                </a:lnTo>
                                <a:lnTo>
                                  <a:pt x="10225" y="2170"/>
                                </a:lnTo>
                                <a:lnTo>
                                  <a:pt x="10225" y="2074"/>
                                </a:lnTo>
                                <a:lnTo>
                                  <a:pt x="10225" y="1977"/>
                                </a:lnTo>
                                <a:lnTo>
                                  <a:pt x="10225" y="1878"/>
                                </a:lnTo>
                                <a:lnTo>
                                  <a:pt x="10225" y="1777"/>
                                </a:lnTo>
                                <a:lnTo>
                                  <a:pt x="10225" y="1674"/>
                                </a:lnTo>
                                <a:lnTo>
                                  <a:pt x="10225" y="1569"/>
                                </a:lnTo>
                                <a:lnTo>
                                  <a:pt x="10225" y="1462"/>
                                </a:lnTo>
                                <a:lnTo>
                                  <a:pt x="10225" y="1352"/>
                                </a:lnTo>
                                <a:lnTo>
                                  <a:pt x="10225" y="1241"/>
                                </a:lnTo>
                                <a:lnTo>
                                  <a:pt x="10225" y="1128"/>
                                </a:lnTo>
                                <a:lnTo>
                                  <a:pt x="10225" y="1013"/>
                                </a:lnTo>
                                <a:lnTo>
                                  <a:pt x="10225" y="896"/>
                                </a:lnTo>
                                <a:lnTo>
                                  <a:pt x="10225" y="776"/>
                                </a:lnTo>
                                <a:lnTo>
                                  <a:pt x="10225" y="654"/>
                                </a:lnTo>
                                <a:lnTo>
                                  <a:pt x="10225" y="531"/>
                                </a:lnTo>
                                <a:lnTo>
                                  <a:pt x="10225" y="405"/>
                                </a:lnTo>
                                <a:lnTo>
                                  <a:pt x="10225" y="277"/>
                                </a:lnTo>
                                <a:lnTo>
                                  <a:pt x="10225" y="146"/>
                                </a:lnTo>
                                <a:lnTo>
                                  <a:pt x="10225" y="14"/>
                                </a:lnTo>
                                <a:lnTo>
                                  <a:pt x="10224" y="14"/>
                                </a:lnTo>
                                <a:lnTo>
                                  <a:pt x="10223" y="14"/>
                                </a:lnTo>
                                <a:lnTo>
                                  <a:pt x="10222" y="14"/>
                                </a:lnTo>
                                <a:lnTo>
                                  <a:pt x="10220" y="14"/>
                                </a:lnTo>
                                <a:lnTo>
                                  <a:pt x="10219" y="14"/>
                                </a:lnTo>
                                <a:lnTo>
                                  <a:pt x="10217" y="14"/>
                                </a:lnTo>
                                <a:lnTo>
                                  <a:pt x="10214" y="14"/>
                                </a:lnTo>
                                <a:lnTo>
                                  <a:pt x="10211" y="14"/>
                                </a:lnTo>
                                <a:lnTo>
                                  <a:pt x="10208" y="14"/>
                                </a:lnTo>
                                <a:lnTo>
                                  <a:pt x="10204" y="14"/>
                                </a:lnTo>
                                <a:lnTo>
                                  <a:pt x="10200" y="14"/>
                                </a:lnTo>
                                <a:lnTo>
                                  <a:pt x="10195" y="14"/>
                                </a:lnTo>
                                <a:lnTo>
                                  <a:pt x="10189" y="14"/>
                                </a:lnTo>
                                <a:lnTo>
                                  <a:pt x="10183" y="14"/>
                                </a:lnTo>
                                <a:lnTo>
                                  <a:pt x="10176" y="14"/>
                                </a:lnTo>
                                <a:lnTo>
                                  <a:pt x="10169" y="14"/>
                                </a:lnTo>
                                <a:lnTo>
                                  <a:pt x="10160" y="14"/>
                                </a:lnTo>
                                <a:lnTo>
                                  <a:pt x="10151" y="14"/>
                                </a:lnTo>
                                <a:lnTo>
                                  <a:pt x="10141" y="14"/>
                                </a:lnTo>
                                <a:lnTo>
                                  <a:pt x="10130" y="14"/>
                                </a:lnTo>
                                <a:lnTo>
                                  <a:pt x="10118" y="14"/>
                                </a:lnTo>
                                <a:lnTo>
                                  <a:pt x="10105" y="14"/>
                                </a:lnTo>
                                <a:lnTo>
                                  <a:pt x="10092" y="14"/>
                                </a:lnTo>
                                <a:lnTo>
                                  <a:pt x="10077" y="14"/>
                                </a:lnTo>
                                <a:lnTo>
                                  <a:pt x="10061" y="14"/>
                                </a:lnTo>
                                <a:lnTo>
                                  <a:pt x="10044" y="14"/>
                                </a:lnTo>
                                <a:lnTo>
                                  <a:pt x="10026" y="14"/>
                                </a:lnTo>
                                <a:lnTo>
                                  <a:pt x="10007" y="14"/>
                                </a:lnTo>
                                <a:lnTo>
                                  <a:pt x="9987" y="14"/>
                                </a:lnTo>
                                <a:lnTo>
                                  <a:pt x="9965" y="14"/>
                                </a:lnTo>
                                <a:lnTo>
                                  <a:pt x="9942" y="14"/>
                                </a:lnTo>
                                <a:lnTo>
                                  <a:pt x="9918" y="14"/>
                                </a:lnTo>
                                <a:lnTo>
                                  <a:pt x="9892" y="14"/>
                                </a:lnTo>
                                <a:lnTo>
                                  <a:pt x="9865" y="14"/>
                                </a:lnTo>
                                <a:lnTo>
                                  <a:pt x="9837" y="14"/>
                                </a:lnTo>
                                <a:lnTo>
                                  <a:pt x="9807" y="14"/>
                                </a:lnTo>
                                <a:lnTo>
                                  <a:pt x="9776" y="14"/>
                                </a:lnTo>
                                <a:lnTo>
                                  <a:pt x="9743" y="14"/>
                                </a:lnTo>
                                <a:lnTo>
                                  <a:pt x="9709" y="14"/>
                                </a:lnTo>
                                <a:lnTo>
                                  <a:pt x="9673" y="14"/>
                                </a:lnTo>
                                <a:lnTo>
                                  <a:pt x="9635" y="14"/>
                                </a:lnTo>
                                <a:lnTo>
                                  <a:pt x="9596" y="14"/>
                                </a:lnTo>
                                <a:lnTo>
                                  <a:pt x="9555" y="14"/>
                                </a:lnTo>
                                <a:lnTo>
                                  <a:pt x="9512" y="14"/>
                                </a:lnTo>
                                <a:lnTo>
                                  <a:pt x="9468" y="14"/>
                                </a:lnTo>
                                <a:lnTo>
                                  <a:pt x="9421" y="14"/>
                                </a:lnTo>
                                <a:lnTo>
                                  <a:pt x="9373" y="14"/>
                                </a:lnTo>
                                <a:lnTo>
                                  <a:pt x="9323" y="14"/>
                                </a:lnTo>
                                <a:lnTo>
                                  <a:pt x="9271" y="14"/>
                                </a:lnTo>
                                <a:lnTo>
                                  <a:pt x="9217" y="14"/>
                                </a:lnTo>
                                <a:lnTo>
                                  <a:pt x="9161" y="14"/>
                                </a:lnTo>
                                <a:lnTo>
                                  <a:pt x="9103" y="14"/>
                                </a:lnTo>
                                <a:lnTo>
                                  <a:pt x="9043" y="14"/>
                                </a:lnTo>
                                <a:lnTo>
                                  <a:pt x="8981" y="14"/>
                                </a:lnTo>
                                <a:lnTo>
                                  <a:pt x="8917" y="14"/>
                                </a:lnTo>
                                <a:lnTo>
                                  <a:pt x="8850" y="14"/>
                                </a:lnTo>
                                <a:lnTo>
                                  <a:pt x="8781" y="14"/>
                                </a:lnTo>
                                <a:lnTo>
                                  <a:pt x="8710" y="14"/>
                                </a:lnTo>
                                <a:lnTo>
                                  <a:pt x="8637" y="14"/>
                                </a:lnTo>
                                <a:lnTo>
                                  <a:pt x="8562" y="14"/>
                                </a:lnTo>
                                <a:lnTo>
                                  <a:pt x="8484" y="14"/>
                                </a:lnTo>
                                <a:lnTo>
                                  <a:pt x="8403" y="14"/>
                                </a:lnTo>
                                <a:lnTo>
                                  <a:pt x="8321" y="14"/>
                                </a:lnTo>
                                <a:lnTo>
                                  <a:pt x="8235" y="14"/>
                                </a:lnTo>
                                <a:lnTo>
                                  <a:pt x="8148" y="14"/>
                                </a:lnTo>
                                <a:lnTo>
                                  <a:pt x="8057" y="14"/>
                                </a:lnTo>
                                <a:lnTo>
                                  <a:pt x="7964" y="14"/>
                                </a:lnTo>
                                <a:lnTo>
                                  <a:pt x="7869" y="14"/>
                                </a:lnTo>
                                <a:lnTo>
                                  <a:pt x="7771" y="14"/>
                                </a:lnTo>
                                <a:lnTo>
                                  <a:pt x="7670" y="14"/>
                                </a:lnTo>
                                <a:lnTo>
                                  <a:pt x="7566" y="14"/>
                                </a:lnTo>
                                <a:lnTo>
                                  <a:pt x="7460" y="14"/>
                                </a:lnTo>
                                <a:lnTo>
                                  <a:pt x="7351" y="14"/>
                                </a:lnTo>
                                <a:lnTo>
                                  <a:pt x="7239" y="14"/>
                                </a:lnTo>
                                <a:lnTo>
                                  <a:pt x="7124" y="14"/>
                                </a:lnTo>
                                <a:lnTo>
                                  <a:pt x="7006" y="14"/>
                                </a:lnTo>
                                <a:lnTo>
                                  <a:pt x="6886" y="14"/>
                                </a:lnTo>
                                <a:lnTo>
                                  <a:pt x="6762" y="14"/>
                                </a:lnTo>
                                <a:lnTo>
                                  <a:pt x="6635" y="14"/>
                                </a:lnTo>
                                <a:lnTo>
                                  <a:pt x="6506" y="14"/>
                                </a:lnTo>
                                <a:lnTo>
                                  <a:pt x="6373" y="14"/>
                                </a:lnTo>
                                <a:lnTo>
                                  <a:pt x="6237" y="14"/>
                                </a:lnTo>
                                <a:lnTo>
                                  <a:pt x="6098" y="14"/>
                                </a:lnTo>
                                <a:lnTo>
                                  <a:pt x="5956" y="14"/>
                                </a:lnTo>
                                <a:lnTo>
                                  <a:pt x="5810" y="14"/>
                                </a:lnTo>
                                <a:lnTo>
                                  <a:pt x="5661" y="14"/>
                                </a:lnTo>
                                <a:lnTo>
                                  <a:pt x="5509" y="14"/>
                                </a:lnTo>
                                <a:lnTo>
                                  <a:pt x="5354" y="14"/>
                                </a:lnTo>
                                <a:lnTo>
                                  <a:pt x="5195" y="14"/>
                                </a:lnTo>
                                <a:lnTo>
                                  <a:pt x="5033" y="14"/>
                                </a:lnTo>
                                <a:lnTo>
                                  <a:pt x="4867" y="14"/>
                                </a:lnTo>
                                <a:lnTo>
                                  <a:pt x="4698" y="14"/>
                                </a:lnTo>
                                <a:lnTo>
                                  <a:pt x="4525" y="14"/>
                                </a:lnTo>
                                <a:lnTo>
                                  <a:pt x="4349" y="14"/>
                                </a:lnTo>
                                <a:lnTo>
                                  <a:pt x="4169" y="14"/>
                                </a:lnTo>
                                <a:lnTo>
                                  <a:pt x="3985" y="14"/>
                                </a:lnTo>
                                <a:lnTo>
                                  <a:pt x="3798" y="14"/>
                                </a:lnTo>
                                <a:lnTo>
                                  <a:pt x="3607" y="14"/>
                                </a:lnTo>
                                <a:lnTo>
                                  <a:pt x="3413" y="14"/>
                                </a:lnTo>
                                <a:lnTo>
                                  <a:pt x="3214" y="14"/>
                                </a:lnTo>
                                <a:lnTo>
                                  <a:pt x="3012" y="14"/>
                                </a:lnTo>
                                <a:lnTo>
                                  <a:pt x="2806" y="14"/>
                                </a:lnTo>
                                <a:lnTo>
                                  <a:pt x="2596" y="14"/>
                                </a:lnTo>
                                <a:lnTo>
                                  <a:pt x="2382" y="14"/>
                                </a:lnTo>
                                <a:lnTo>
                                  <a:pt x="2165" y="14"/>
                                </a:lnTo>
                                <a:lnTo>
                                  <a:pt x="1943" y="14"/>
                                </a:lnTo>
                                <a:lnTo>
                                  <a:pt x="1717" y="14"/>
                                </a:lnTo>
                                <a:lnTo>
                                  <a:pt x="1487" y="14"/>
                                </a:lnTo>
                                <a:lnTo>
                                  <a:pt x="1253" y="14"/>
                                </a:lnTo>
                                <a:lnTo>
                                  <a:pt x="1015" y="14"/>
                                </a:lnTo>
                                <a:lnTo>
                                  <a:pt x="772" y="14"/>
                                </a:lnTo>
                                <a:lnTo>
                                  <a:pt x="526" y="14"/>
                                </a:lnTo>
                                <a:lnTo>
                                  <a:pt x="275" y="14"/>
                                </a:lnTo>
                                <a:lnTo>
                                  <a:pt x="20" y="14"/>
                                </a:lnTo>
                                <a:lnTo>
                                  <a:pt x="20" y="15"/>
                                </a:lnTo>
                                <a:lnTo>
                                  <a:pt x="20" y="16"/>
                                </a:lnTo>
                                <a:lnTo>
                                  <a:pt x="20" y="17"/>
                                </a:lnTo>
                                <a:lnTo>
                                  <a:pt x="20" y="18"/>
                                </a:lnTo>
                                <a:lnTo>
                                  <a:pt x="20" y="19"/>
                                </a:lnTo>
                                <a:lnTo>
                                  <a:pt x="20" y="21"/>
                                </a:lnTo>
                                <a:lnTo>
                                  <a:pt x="20" y="22"/>
                                </a:lnTo>
                                <a:lnTo>
                                  <a:pt x="20" y="24"/>
                                </a:lnTo>
                                <a:lnTo>
                                  <a:pt x="20" y="27"/>
                                </a:lnTo>
                                <a:lnTo>
                                  <a:pt x="20" y="29"/>
                                </a:lnTo>
                                <a:lnTo>
                                  <a:pt x="20" y="32"/>
                                </a:lnTo>
                                <a:lnTo>
                                  <a:pt x="20" y="35"/>
                                </a:lnTo>
                                <a:lnTo>
                                  <a:pt x="20" y="39"/>
                                </a:lnTo>
                                <a:lnTo>
                                  <a:pt x="20" y="43"/>
                                </a:lnTo>
                                <a:lnTo>
                                  <a:pt x="20" y="47"/>
                                </a:lnTo>
                                <a:lnTo>
                                  <a:pt x="20" y="52"/>
                                </a:lnTo>
                                <a:lnTo>
                                  <a:pt x="20" y="57"/>
                                </a:lnTo>
                                <a:lnTo>
                                  <a:pt x="20" y="63"/>
                                </a:lnTo>
                                <a:lnTo>
                                  <a:pt x="20" y="69"/>
                                </a:lnTo>
                                <a:lnTo>
                                  <a:pt x="20" y="76"/>
                                </a:lnTo>
                                <a:lnTo>
                                  <a:pt x="20" y="83"/>
                                </a:lnTo>
                                <a:lnTo>
                                  <a:pt x="20" y="91"/>
                                </a:lnTo>
                                <a:lnTo>
                                  <a:pt x="20" y="99"/>
                                </a:lnTo>
                                <a:lnTo>
                                  <a:pt x="20" y="107"/>
                                </a:lnTo>
                                <a:lnTo>
                                  <a:pt x="20" y="117"/>
                                </a:lnTo>
                                <a:lnTo>
                                  <a:pt x="20" y="127"/>
                                </a:lnTo>
                                <a:lnTo>
                                  <a:pt x="20" y="137"/>
                                </a:lnTo>
                                <a:lnTo>
                                  <a:pt x="20" y="149"/>
                                </a:lnTo>
                                <a:lnTo>
                                  <a:pt x="20" y="161"/>
                                </a:lnTo>
                                <a:lnTo>
                                  <a:pt x="20" y="173"/>
                                </a:lnTo>
                                <a:lnTo>
                                  <a:pt x="20" y="186"/>
                                </a:lnTo>
                                <a:lnTo>
                                  <a:pt x="20" y="200"/>
                                </a:lnTo>
                                <a:lnTo>
                                  <a:pt x="20" y="215"/>
                                </a:lnTo>
                                <a:lnTo>
                                  <a:pt x="20" y="231"/>
                                </a:lnTo>
                                <a:lnTo>
                                  <a:pt x="20" y="247"/>
                                </a:lnTo>
                                <a:lnTo>
                                  <a:pt x="20" y="264"/>
                                </a:lnTo>
                                <a:lnTo>
                                  <a:pt x="20" y="282"/>
                                </a:lnTo>
                                <a:lnTo>
                                  <a:pt x="20" y="300"/>
                                </a:lnTo>
                                <a:lnTo>
                                  <a:pt x="20" y="320"/>
                                </a:lnTo>
                                <a:lnTo>
                                  <a:pt x="20" y="340"/>
                                </a:lnTo>
                                <a:lnTo>
                                  <a:pt x="20" y="362"/>
                                </a:lnTo>
                                <a:lnTo>
                                  <a:pt x="20" y="384"/>
                                </a:lnTo>
                                <a:lnTo>
                                  <a:pt x="20" y="407"/>
                                </a:lnTo>
                                <a:lnTo>
                                  <a:pt x="20" y="431"/>
                                </a:lnTo>
                                <a:lnTo>
                                  <a:pt x="20" y="456"/>
                                </a:lnTo>
                                <a:lnTo>
                                  <a:pt x="20" y="482"/>
                                </a:lnTo>
                                <a:lnTo>
                                  <a:pt x="20" y="509"/>
                                </a:lnTo>
                                <a:lnTo>
                                  <a:pt x="20" y="537"/>
                                </a:lnTo>
                                <a:lnTo>
                                  <a:pt x="20" y="566"/>
                                </a:lnTo>
                                <a:lnTo>
                                  <a:pt x="20" y="596"/>
                                </a:lnTo>
                                <a:lnTo>
                                  <a:pt x="20" y="628"/>
                                </a:lnTo>
                                <a:lnTo>
                                  <a:pt x="20" y="660"/>
                                </a:lnTo>
                                <a:lnTo>
                                  <a:pt x="20" y="693"/>
                                </a:lnTo>
                                <a:lnTo>
                                  <a:pt x="20" y="728"/>
                                </a:lnTo>
                                <a:lnTo>
                                  <a:pt x="20" y="764"/>
                                </a:lnTo>
                                <a:lnTo>
                                  <a:pt x="20" y="801"/>
                                </a:lnTo>
                                <a:lnTo>
                                  <a:pt x="20" y="839"/>
                                </a:lnTo>
                                <a:lnTo>
                                  <a:pt x="20" y="878"/>
                                </a:lnTo>
                                <a:lnTo>
                                  <a:pt x="20" y="918"/>
                                </a:lnTo>
                                <a:lnTo>
                                  <a:pt x="20" y="960"/>
                                </a:lnTo>
                                <a:lnTo>
                                  <a:pt x="20" y="1003"/>
                                </a:lnTo>
                                <a:lnTo>
                                  <a:pt x="20" y="1047"/>
                                </a:lnTo>
                                <a:lnTo>
                                  <a:pt x="20" y="1093"/>
                                </a:lnTo>
                                <a:lnTo>
                                  <a:pt x="20" y="1140"/>
                                </a:lnTo>
                                <a:lnTo>
                                  <a:pt x="20" y="1188"/>
                                </a:lnTo>
                                <a:lnTo>
                                  <a:pt x="20" y="1238"/>
                                </a:lnTo>
                                <a:lnTo>
                                  <a:pt x="20" y="1289"/>
                                </a:lnTo>
                                <a:lnTo>
                                  <a:pt x="20" y="1341"/>
                                </a:lnTo>
                                <a:lnTo>
                                  <a:pt x="20" y="1395"/>
                                </a:lnTo>
                                <a:lnTo>
                                  <a:pt x="20" y="1450"/>
                                </a:lnTo>
                                <a:lnTo>
                                  <a:pt x="20" y="1507"/>
                                </a:lnTo>
                                <a:lnTo>
                                  <a:pt x="20" y="1565"/>
                                </a:lnTo>
                                <a:lnTo>
                                  <a:pt x="20" y="1625"/>
                                </a:lnTo>
                                <a:lnTo>
                                  <a:pt x="20" y="1686"/>
                                </a:lnTo>
                                <a:lnTo>
                                  <a:pt x="20" y="1749"/>
                                </a:lnTo>
                                <a:lnTo>
                                  <a:pt x="20" y="1813"/>
                                </a:lnTo>
                                <a:lnTo>
                                  <a:pt x="20" y="1879"/>
                                </a:lnTo>
                                <a:lnTo>
                                  <a:pt x="20" y="1946"/>
                                </a:lnTo>
                                <a:lnTo>
                                  <a:pt x="20" y="2015"/>
                                </a:lnTo>
                                <a:lnTo>
                                  <a:pt x="20" y="2086"/>
                                </a:lnTo>
                                <a:lnTo>
                                  <a:pt x="20" y="2158"/>
                                </a:lnTo>
                                <a:lnTo>
                                  <a:pt x="20" y="2232"/>
                                </a:lnTo>
                                <a:lnTo>
                                  <a:pt x="20" y="2308"/>
                                </a:lnTo>
                                <a:lnTo>
                                  <a:pt x="20" y="2385"/>
                                </a:lnTo>
                                <a:lnTo>
                                  <a:pt x="20" y="2464"/>
                                </a:lnTo>
                                <a:lnTo>
                                  <a:pt x="20" y="2545"/>
                                </a:lnTo>
                                <a:lnTo>
                                  <a:pt x="20" y="2627"/>
                                </a:lnTo>
                                <a:lnTo>
                                  <a:pt x="20" y="2711"/>
                                </a:lnTo>
                                <a:lnTo>
                                  <a:pt x="20" y="2798"/>
                                </a:lnTo>
                                <a:lnTo>
                                  <a:pt x="20" y="2885"/>
                                </a:lnTo>
                                <a:lnTo>
                                  <a:pt x="20" y="2975"/>
                                </a:lnTo>
                                <a:lnTo>
                                  <a:pt x="20" y="3067"/>
                                </a:lnTo>
                                <a:lnTo>
                                  <a:pt x="20" y="3160"/>
                                </a:lnTo>
                                <a:lnTo>
                                  <a:pt x="20" y="3256"/>
                                </a:lnTo>
                                <a:lnTo>
                                  <a:pt x="20" y="3353"/>
                                </a:lnTo>
                                <a:lnTo>
                                  <a:pt x="20" y="3452"/>
                                </a:lnTo>
                                <a:lnTo>
                                  <a:pt x="20" y="3553"/>
                                </a:lnTo>
                                <a:lnTo>
                                  <a:pt x="20" y="3656"/>
                                </a:lnTo>
                                <a:lnTo>
                                  <a:pt x="20" y="3761"/>
                                </a:lnTo>
                                <a:lnTo>
                                  <a:pt x="20" y="3868"/>
                                </a:lnTo>
                                <a:lnTo>
                                  <a:pt x="20" y="3977"/>
                                </a:lnTo>
                                <a:lnTo>
                                  <a:pt x="20" y="4089"/>
                                </a:lnTo>
                                <a:lnTo>
                                  <a:pt x="20" y="4202"/>
                                </a:lnTo>
                                <a:lnTo>
                                  <a:pt x="20" y="4317"/>
                                </a:lnTo>
                                <a:lnTo>
                                  <a:pt x="20" y="4434"/>
                                </a:lnTo>
                                <a:lnTo>
                                  <a:pt x="20" y="4554"/>
                                </a:lnTo>
                                <a:lnTo>
                                  <a:pt x="20" y="4675"/>
                                </a:lnTo>
                                <a:lnTo>
                                  <a:pt x="20" y="4799"/>
                                </a:lnTo>
                                <a:lnTo>
                                  <a:pt x="20" y="4925"/>
                                </a:lnTo>
                                <a:lnTo>
                                  <a:pt x="20" y="5053"/>
                                </a:lnTo>
                                <a:lnTo>
                                  <a:pt x="20" y="5184"/>
                                </a:lnTo>
                                <a:lnTo>
                                  <a:pt x="20" y="5316"/>
                                </a:lnTo>
                              </a:path>
                            </a:pathLst>
                          </a:custGeom>
                          <a:solidFill>
                            <a:srgbClr val="BEE8E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3FFFD2" w14:textId="77777777" w:rsidR="00D42944" w:rsidRDefault="00D42944" w:rsidP="00182CE5">
                              <w:pPr>
                                <w:pStyle w:val="Heading1"/>
                                <w:spacing w:before="0" w:after="150"/>
                                <w:ind w:firstLine="720"/>
                                <w:jc w:val="both"/>
                                <w:rPr>
                                  <w:rFonts w:ascii="Times New Roman" w:eastAsia="Times New Roman" w:hAnsi="Times New Roman" w:cs="Times New Roman"/>
                                  <w:color w:val="221E1F"/>
                                  <w:spacing w:val="-8"/>
                                  <w:sz w:val="24"/>
                                  <w:szCs w:val="24"/>
                                </w:rPr>
                              </w:pPr>
                              <w:r w:rsidRPr="00B70E9C" w:rsidDel="00B64552">
                                <w:rPr>
                                  <w:rFonts w:ascii="Times New Roman" w:eastAsia="Times New Roman" w:hAnsi="Times New Roman" w:cs="Times New Roman"/>
                                  <w:i/>
                                  <w:iCs/>
                                  <w:color w:val="221E1F"/>
                                  <w:spacing w:val="-18"/>
                                  <w:sz w:val="30"/>
                                  <w:szCs w:val="30"/>
                                </w:rPr>
                                <w:t xml:space="preserve"> </w:t>
                              </w:r>
                              <w:r w:rsidRPr="00B70E9C">
                                <w:rPr>
                                  <w:rFonts w:ascii="Times New Roman" w:eastAsia="Times New Roman" w:hAnsi="Times New Roman" w:cs="Times New Roman"/>
                                  <w:i/>
                                  <w:iCs/>
                                  <w:color w:val="221E1F"/>
                                  <w:spacing w:val="-8"/>
                                  <w:sz w:val="24"/>
                                  <w:szCs w:val="24"/>
                                </w:rPr>
                                <w:t>Fitch Ratings</w:t>
                              </w:r>
                              <w:r w:rsidRPr="00B64552">
                                <w:rPr>
                                  <w:rFonts w:ascii="Times New Roman" w:eastAsia="Times New Roman" w:hAnsi="Times New Roman" w:cs="Times New Roman"/>
                                  <w:color w:val="221E1F"/>
                                  <w:spacing w:val="-8"/>
                                  <w:sz w:val="24"/>
                                  <w:szCs w:val="24"/>
                                </w:rPr>
                                <w:t xml:space="preserve"> потврдио </w:t>
                              </w:r>
                              <w:r>
                                <w:rPr>
                                  <w:rFonts w:ascii="Times New Roman" w:eastAsia="Times New Roman" w:hAnsi="Times New Roman" w:cs="Times New Roman"/>
                                  <w:color w:val="221E1F"/>
                                  <w:spacing w:val="-8"/>
                                  <w:sz w:val="24"/>
                                  <w:szCs w:val="24"/>
                                </w:rPr>
                                <w:t xml:space="preserve">је </w:t>
                              </w:r>
                              <w:r w:rsidRPr="00B64552">
                                <w:rPr>
                                  <w:rFonts w:ascii="Times New Roman" w:eastAsia="Times New Roman" w:hAnsi="Times New Roman" w:cs="Times New Roman"/>
                                  <w:color w:val="221E1F"/>
                                  <w:spacing w:val="-8"/>
                                  <w:sz w:val="24"/>
                                  <w:szCs w:val="24"/>
                                </w:rPr>
                                <w:t xml:space="preserve">кредитни рејтинг Србије на нивоу од „ББ+“, уз стабилне изгледе за </w:t>
                              </w:r>
                              <w:r>
                                <w:rPr>
                                  <w:rFonts w:ascii="Times New Roman" w:eastAsia="Times New Roman" w:hAnsi="Times New Roman" w:cs="Times New Roman"/>
                                  <w:color w:val="221E1F"/>
                                  <w:spacing w:val="-8"/>
                                  <w:sz w:val="24"/>
                                  <w:szCs w:val="24"/>
                                  <w:lang w:val="en-GB"/>
                                </w:rPr>
                                <w:t xml:space="preserve"> </w:t>
                              </w:r>
                              <w:r w:rsidRPr="00B64552">
                                <w:rPr>
                                  <w:rFonts w:ascii="Times New Roman" w:eastAsia="Times New Roman" w:hAnsi="Times New Roman" w:cs="Times New Roman"/>
                                  <w:color w:val="221E1F"/>
                                  <w:spacing w:val="-8"/>
                                  <w:sz w:val="24"/>
                                  <w:szCs w:val="24"/>
                                </w:rPr>
                                <w:t>даље повећање</w:t>
                              </w:r>
                              <w:r>
                                <w:rPr>
                                  <w:rFonts w:ascii="Times New Roman" w:eastAsia="Times New Roman" w:hAnsi="Times New Roman" w:cs="Times New Roman"/>
                                  <w:color w:val="221E1F"/>
                                  <w:spacing w:val="-8"/>
                                  <w:sz w:val="24"/>
                                  <w:szCs w:val="24"/>
                                </w:rPr>
                                <w:t xml:space="preserve">. </w:t>
                              </w:r>
                            </w:p>
                            <w:p w14:paraId="1845D5D0" w14:textId="77777777" w:rsidR="00D42944" w:rsidRPr="00D03FDF" w:rsidRDefault="00D42944" w:rsidP="00A24CA7">
                              <w:pPr>
                                <w:ind w:left="3600"/>
                                <w:jc w:val="both"/>
                                <w:rPr>
                                  <w:rFonts w:ascii="Times New Roman" w:eastAsia="Times New Roman" w:hAnsi="Times New Roman" w:cs="Times New Roman"/>
                                  <w:spacing w:val="-8"/>
                                  <w:sz w:val="24"/>
                                  <w:szCs w:val="24"/>
                                  <w:lang w:val="en-GB"/>
                                </w:rPr>
                              </w:pPr>
                              <w:r w:rsidRPr="00D03FDF">
                                <w:rPr>
                                  <w:rFonts w:ascii="Times New Roman" w:eastAsia="Times New Roman" w:hAnsi="Times New Roman" w:cs="Times New Roman"/>
                                  <w:spacing w:val="-8"/>
                                  <w:sz w:val="24"/>
                                  <w:szCs w:val="24"/>
                                  <w:lang w:val="en-GB"/>
                                </w:rPr>
                                <w:t>“</w:t>
                              </w:r>
                              <w:r w:rsidRPr="00D03FDF">
                                <w:rPr>
                                  <w:rFonts w:ascii="Times New Roman" w:eastAsia="Times New Roman" w:hAnsi="Times New Roman" w:cs="Times New Roman"/>
                                  <w:spacing w:val="-8"/>
                                  <w:sz w:val="24"/>
                                  <w:szCs w:val="24"/>
                                </w:rPr>
                                <w:t>Овим је потврђено да су успешно спроведене све економске мере које је Србија предузимала од почетка пандемије корона вируса, као и претходне мере фискалне консолидације. Велики шокови изазвани корона кризом су избегнути, задржали смо радна места, а држава и новим економским мерама наставља да своди последице на најмању могућу меру</w:t>
                              </w:r>
                              <w:r w:rsidRPr="00D03FDF">
                                <w:rPr>
                                  <w:rFonts w:ascii="Times New Roman" w:eastAsia="Times New Roman" w:hAnsi="Times New Roman" w:cs="Times New Roman"/>
                                  <w:spacing w:val="-8"/>
                                  <w:sz w:val="24"/>
                                  <w:szCs w:val="24"/>
                                  <w:lang w:val="en-GB"/>
                                </w:rPr>
                                <w:t xml:space="preserve">. </w:t>
                              </w:r>
                            </w:p>
                            <w:p w14:paraId="4A283AB8" w14:textId="77777777" w:rsidR="00D42944" w:rsidRPr="00D03FDF" w:rsidRDefault="00D42944" w:rsidP="00A24CA7">
                              <w:pPr>
                                <w:ind w:left="3600"/>
                                <w:jc w:val="both"/>
                                <w:rPr>
                                  <w:rFonts w:ascii="Times New Roman" w:eastAsia="Times New Roman" w:hAnsi="Times New Roman" w:cs="Times New Roman"/>
                                  <w:spacing w:val="-8"/>
                                  <w:sz w:val="24"/>
                                  <w:szCs w:val="24"/>
                                </w:rPr>
                              </w:pPr>
                              <w:r w:rsidRPr="00D03FDF">
                                <w:rPr>
                                  <w:rFonts w:ascii="Times New Roman" w:eastAsia="Times New Roman" w:hAnsi="Times New Roman" w:cs="Times New Roman"/>
                                  <w:spacing w:val="-8"/>
                                  <w:sz w:val="24"/>
                                  <w:szCs w:val="24"/>
                                </w:rPr>
                                <w:t>Прошле године смо имали два пакета помоћи вредна 704 милијарде динара, дакле скоро 6 милијарди евра. Овај трећи пакет је вредан 257 милијарди динара, што је укупно 8 милијарди</w:t>
                              </w:r>
                              <w:r>
                                <w:rPr>
                                  <w:rFonts w:ascii="Times New Roman" w:eastAsia="Times New Roman" w:hAnsi="Times New Roman" w:cs="Times New Roman"/>
                                  <w:spacing w:val="-8"/>
                                  <w:sz w:val="24"/>
                                  <w:szCs w:val="24"/>
                                </w:rPr>
                                <w:t xml:space="preserve"> евра</w:t>
                              </w:r>
                              <w:r w:rsidRPr="00D03FDF">
                                <w:rPr>
                                  <w:rFonts w:ascii="Times New Roman" w:eastAsia="Times New Roman" w:hAnsi="Times New Roman" w:cs="Times New Roman"/>
                                  <w:spacing w:val="-8"/>
                                  <w:sz w:val="24"/>
                                  <w:szCs w:val="24"/>
                                </w:rPr>
                                <w:t>, а то је 17,2 одсто нашег БДП-а. То је огромна помоћ усмерена и ка привреди и ка грађанима, а с циљем да се ублаже негативне последице изазване пандемијом”.</w:t>
                              </w:r>
                            </w:p>
                            <w:p w14:paraId="04617A7E" w14:textId="77777777" w:rsidR="00D42944" w:rsidRDefault="00D42944" w:rsidP="00DE4DAC">
                              <w:pPr>
                                <w:ind w:left="1440" w:firstLine="720"/>
                              </w:pPr>
                              <w:r>
                                <w:rPr>
                                  <w:rFonts w:ascii="Times New Roman" w:eastAsia="Times New Roman" w:hAnsi="Times New Roman" w:cs="Times New Roman"/>
                                  <w:b/>
                                  <w:i/>
                                  <w:color w:val="143548"/>
                                  <w:spacing w:val="-22"/>
                                  <w:sz w:val="34"/>
                                  <w:szCs w:val="34"/>
                                </w:rPr>
                                <w:t>Синиша</w:t>
                              </w:r>
                              <w:r>
                                <w:rPr>
                                  <w:rFonts w:ascii="Times New Roman" w:eastAsia="Times New Roman" w:hAnsi="Times New Roman" w:cs="Times New Roman"/>
                                  <w:b/>
                                  <w:i/>
                                  <w:spacing w:val="-9"/>
                                  <w:sz w:val="34"/>
                                  <w:szCs w:val="34"/>
                                </w:rPr>
                                <w:t xml:space="preserve"> </w:t>
                              </w:r>
                              <w:r>
                                <w:rPr>
                                  <w:rFonts w:ascii="Times New Roman" w:eastAsia="Times New Roman" w:hAnsi="Times New Roman" w:cs="Times New Roman"/>
                                  <w:b/>
                                  <w:i/>
                                  <w:color w:val="143548"/>
                                  <w:spacing w:val="-20"/>
                                  <w:sz w:val="34"/>
                                  <w:szCs w:val="34"/>
                                </w:rPr>
                                <w:t>Мали,</w:t>
                              </w:r>
                              <w:r>
                                <w:rPr>
                                  <w:rFonts w:ascii="Times New Roman" w:eastAsia="Times New Roman" w:hAnsi="Times New Roman" w:cs="Times New Roman"/>
                                  <w:b/>
                                  <w:i/>
                                  <w:spacing w:val="-9"/>
                                  <w:sz w:val="34"/>
                                  <w:szCs w:val="34"/>
                                </w:rPr>
                                <w:t xml:space="preserve"> </w:t>
                              </w:r>
                              <w:r>
                                <w:rPr>
                                  <w:rFonts w:ascii="Times New Roman" w:eastAsia="Times New Roman" w:hAnsi="Times New Roman" w:cs="Times New Roman"/>
                                  <w:b/>
                                  <w:i/>
                                  <w:spacing w:val="-9"/>
                                  <w:sz w:val="34"/>
                                  <w:szCs w:val="34"/>
                                  <w:lang w:val="en-GB"/>
                                </w:rPr>
                                <w:t xml:space="preserve"> </w:t>
                              </w:r>
                              <w:r>
                                <w:rPr>
                                  <w:rFonts w:ascii="Times New Roman" w:eastAsia="Times New Roman" w:hAnsi="Times New Roman" w:cs="Times New Roman"/>
                                  <w:b/>
                                  <w:i/>
                                  <w:color w:val="143548"/>
                                  <w:spacing w:val="-20"/>
                                  <w:sz w:val="34"/>
                                  <w:szCs w:val="34"/>
                                </w:rPr>
                                <w:t>министар</w:t>
                              </w:r>
                              <w:r>
                                <w:rPr>
                                  <w:rFonts w:ascii="Times New Roman" w:eastAsia="Times New Roman" w:hAnsi="Times New Roman" w:cs="Times New Roman"/>
                                  <w:b/>
                                  <w:i/>
                                  <w:spacing w:val="-10"/>
                                  <w:sz w:val="34"/>
                                  <w:szCs w:val="34"/>
                                </w:rPr>
                                <w:t xml:space="preserve"> </w:t>
                              </w:r>
                              <w:r>
                                <w:rPr>
                                  <w:rFonts w:ascii="Times New Roman" w:eastAsia="Times New Roman" w:hAnsi="Times New Roman" w:cs="Times New Roman"/>
                                  <w:b/>
                                  <w:i/>
                                  <w:color w:val="143548"/>
                                  <w:spacing w:val="-19"/>
                                  <w:sz w:val="34"/>
                                  <w:szCs w:val="34"/>
                                </w:rPr>
                                <w:t>финансија</w:t>
                              </w:r>
                            </w:p>
                            <w:p w14:paraId="2AA4D87D" w14:textId="77777777" w:rsidR="00D42944" w:rsidRPr="00D03FDF" w:rsidRDefault="00D42944" w:rsidP="00A24CA7">
                              <w:pPr>
                                <w:ind w:left="3600"/>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E190B" id="Group 2112" o:spid="_x0000_s1026" style="position:absolute;left:0;text-align:left;margin-left:-7.1pt;margin-top:333pt;width:482.25pt;height:301.5pt;z-index:-251580416;mso-position-horizontal-relative:margin;mso-position-vertical-relative:page" coordorigin="815,9811" coordsize="9105,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">
                <v:shape id="Freeform 2113" o:spid="_x0000_s1027" style="position:absolute;left:815;top:9811;width:9105;height:5076;visibility:visible;mso-wrap-style:square;v-text-anchor:top" coordsize="10210,53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" adj="-11796480,,5400" path="m20,5316r,l21,5316r1,l23,5316r1,l26,5316r2,l30,5316r3,l37,5316r3,l45,5316r5,l55,5316r6,l68,5316r8,l84,5316r10,l104,5316r11,l126,5316r13,l153,5316r15,l183,5316r17,l218,5316r20,l258,5316r22,l302,5316r25,l352,5316r27,l407,5316r30,l469,5316r32,l536,5316r36,l609,5316r40,l690,5316r42,l777,5316r46,l871,5316r50,l973,5316r54,l1083,5316r58,l1201,5316r63,l1328,5316r66,l1463,5316r71,l1607,5316r76,l1761,5316r80,l1924,5316r85,l2097,5316r90,l2280,5316r96,l2474,5316r101,l2678,5316r107,l2894,5316r112,l3120,5316r118,l3359,5316r123,l3609,5316r130,l3872,5316r136,l4147,5316r142,l4434,5316r149,l4735,5316r156,l5050,5316r162,l5378,5316r169,l5719,5316r177,l6076,5316r183,l6446,5316r191,l6832,5316r198,l7232,5316r206,l7648,5316r214,l8080,5316r222,l8528,5316r230,l8992,5316r238,l9472,5316r247,l9970,5316r255,l10225,5315r,-1l10225,5313r,-1l10225,5311r,-2l10225,5307r,-1l10225,5303r,-2l10225,5298r,-3l10225,5291r,-4l10225,5283r,-5l10225,5273r,-6l10225,5261r,-7l10225,5247r,-8l10225,5231r,-9l10225,5213r,-10l10225,5192r,-11l10225,5169r,-12l10225,5143r,-14l10225,5115r,-16l10225,5083r,-17l10225,5048r,-19l10225,5010r,-21l10225,4968r,-22l10225,4923r,-24l10225,4874r,-26l10225,4821r,-28l10225,4764r,-31l10225,4702r,-32l10225,4636r,-34l10225,4566r,-37l10225,4491r,-39l10225,4412r,-42l10225,4327r,-45l10225,4237r,-47l10225,4142r,-50l10225,4041r,-52l10225,3935r,-55l10225,3823r,-58l10225,3705r,-61l10225,3581r,-64l10225,3451r,-67l10225,3315r,-71l10225,3172r,-74l10225,3022r,-77l10225,2866r,-81l10225,2703r,-85l10225,2532r,-88l10225,2355r,-92l10225,2170r,-96l10225,1977r,-99l10225,1777r,-103l10225,1569r,-107l10225,1352r,-111l10225,1128r,-115l10225,896r,-120l10225,654r,-123l10225,405r,-128l10225,146r,-132l10224,14r-1,l10222,14r-2,l10219,14r-2,l10214,14r-3,l10208,14r-4,l10200,14r-5,l10189,14r-6,l10176,14r-7,l10160,14r-9,l10141,14r-11,l10118,14r-13,l10092,14r-15,l10061,14r-17,l10026,14r-19,l9987,14r-22,l9942,14r-24,l9892,14r-27,l9837,14r-30,l9776,14r-33,l9709,14r-36,l9635,14r-39,l9555,14r-43,l9468,14r-47,l9373,14r-50,l9271,14r-54,l9161,14r-58,l9043,14r-62,l8917,14r-67,l8781,14r-71,l8637,14r-75,l8484,14r-81,l8321,14r-86,l8148,14r-91,l7964,14r-95,l7771,14r-101,l7566,14r-106,l7351,14r-112,l7124,14r-118,l6886,14r-124,l6635,14r-129,l6373,14r-136,l6098,14r-142,l5810,14r-149,l5509,14r-155,l5195,14r-162,l4867,14r-169,l4525,14r-176,l4169,14r-184,l3798,14r-191,l3413,14r-199,l3012,14r-206,l2596,14r-214,l2165,14r-222,l1717,14r-230,l1253,14r-238,l772,14r-246,l275,14,20,14r,1l20,16r,1l20,18r,1l20,21r,1l20,24r,3l20,29r,3l20,35r,4l20,43r,4l20,52r,5l20,63r,6l20,76r,7l20,91r,8l20,107r,10l20,127r,10l20,149r,12l20,173r,13l20,200r,15l20,231r,16l20,264r,18l20,300r,20l20,340r,22l20,384r,23l20,431r,25l20,482r,27l20,537r,29l20,596r,32l20,660r,33l20,728r,36l20,801r,38l20,878r,40l20,960r,43l20,1047r,46l20,1140r,48l20,1238r,51l20,1341r,54l20,1450r,57l20,1565r,60l20,1686r,63l20,1813r,66l20,1946r,69l20,2086r,72l20,2232r,76l20,2385r,79l20,2545r,82l20,2711r,87l20,2885r,90l20,3067r,93l20,3256r,97l20,3452r,101l20,3656r,105l20,3868r,109l20,4089r,113l20,4317r,117l20,4554r,121l20,4799r,126l20,5053r,131l20,5316e" fillcolor="#bee8ee" stroked="f">
                  <v:stroke joinstyle="round"/>
                  <v:formulas/>
                  <v:path arrowok="t" o:connecttype="custom" o:connectlocs="19,13656;33,13656;75,13656;163,13656;314,13656;543,13656;868,13656;1305,13656;1870,13656;2581,13656;3453,13656;4503,13656;5748,13656;7206,13656;8891,13656;9118,13655;9118,13648;9118,13625;9118,13575;9118,13491;9118,13364;9118,13183;9118,12939;9118,12625;9118,12229;9118,11744;9118,11159;9118,10465;9118,9653;9118,8714;9117,8588;9103,8588;9060,8588;8972,8588;8821,8588;8592,8588;8268,8588;7831,8588;7266,8588;6555,8588;5683,8588;4633,8588;3387,8588;1931,8588;245,8588;18,8588;18,8596;18,8620;18,8669;18,8753;18,8881;18,9061;18,9305;18,9620;18,10015;18,10501;18,11086;18,11780;18,12592;18,13530" o:connectangles="0,0,0,0,0,0,0,0,0,0,0,0,0,0,0,0,0,0,0,0,0,0,0,0,0,0,0,0,0,0,0,0,0,0,0,0,0,0,0,0,0,0,0,0,0,0,0,0,0,0,0,0,0,0,0,0,0,0,0,0" textboxrect="0,0,10210,5310"/>
                  <v:textbox>
                    <w:txbxContent>
                      <w:p w14:paraId="1E3FFFD2" w14:textId="77777777" w:rsidR="00D42944" w:rsidRDefault="00D42944" w:rsidP="00182CE5">
                        <w:pPr>
                          <w:pStyle w:val="Heading1"/>
                          <w:spacing w:before="0" w:after="150"/>
                          <w:ind w:firstLine="720"/>
                          <w:jc w:val="both"/>
                          <w:rPr>
                            <w:rFonts w:ascii="Times New Roman" w:eastAsia="Times New Roman" w:hAnsi="Times New Roman" w:cs="Times New Roman"/>
                            <w:color w:val="221E1F"/>
                            <w:spacing w:val="-8"/>
                            <w:sz w:val="24"/>
                            <w:szCs w:val="24"/>
                          </w:rPr>
                        </w:pPr>
                        <w:r w:rsidRPr="00B70E9C" w:rsidDel="00B64552">
                          <w:rPr>
                            <w:rFonts w:ascii="Times New Roman" w:eastAsia="Times New Roman" w:hAnsi="Times New Roman" w:cs="Times New Roman"/>
                            <w:i/>
                            <w:iCs/>
                            <w:color w:val="221E1F"/>
                            <w:spacing w:val="-18"/>
                            <w:sz w:val="30"/>
                            <w:szCs w:val="30"/>
                          </w:rPr>
                          <w:t xml:space="preserve"> </w:t>
                        </w:r>
                        <w:r w:rsidRPr="00B70E9C">
                          <w:rPr>
                            <w:rFonts w:ascii="Times New Roman" w:eastAsia="Times New Roman" w:hAnsi="Times New Roman" w:cs="Times New Roman"/>
                            <w:i/>
                            <w:iCs/>
                            <w:color w:val="221E1F"/>
                            <w:spacing w:val="-8"/>
                            <w:sz w:val="24"/>
                            <w:szCs w:val="24"/>
                          </w:rPr>
                          <w:t>Fitch Ratings</w:t>
                        </w:r>
                        <w:r w:rsidRPr="00B64552">
                          <w:rPr>
                            <w:rFonts w:ascii="Times New Roman" w:eastAsia="Times New Roman" w:hAnsi="Times New Roman" w:cs="Times New Roman"/>
                            <w:color w:val="221E1F"/>
                            <w:spacing w:val="-8"/>
                            <w:sz w:val="24"/>
                            <w:szCs w:val="24"/>
                          </w:rPr>
                          <w:t xml:space="preserve"> потврдио </w:t>
                        </w:r>
                        <w:r>
                          <w:rPr>
                            <w:rFonts w:ascii="Times New Roman" w:eastAsia="Times New Roman" w:hAnsi="Times New Roman" w:cs="Times New Roman"/>
                            <w:color w:val="221E1F"/>
                            <w:spacing w:val="-8"/>
                            <w:sz w:val="24"/>
                            <w:szCs w:val="24"/>
                          </w:rPr>
                          <w:t xml:space="preserve">је </w:t>
                        </w:r>
                        <w:r w:rsidRPr="00B64552">
                          <w:rPr>
                            <w:rFonts w:ascii="Times New Roman" w:eastAsia="Times New Roman" w:hAnsi="Times New Roman" w:cs="Times New Roman"/>
                            <w:color w:val="221E1F"/>
                            <w:spacing w:val="-8"/>
                            <w:sz w:val="24"/>
                            <w:szCs w:val="24"/>
                          </w:rPr>
                          <w:t xml:space="preserve">кредитни рејтинг Србије на нивоу од „ББ+“, уз стабилне изгледе за </w:t>
                        </w:r>
                        <w:r>
                          <w:rPr>
                            <w:rFonts w:ascii="Times New Roman" w:eastAsia="Times New Roman" w:hAnsi="Times New Roman" w:cs="Times New Roman"/>
                            <w:color w:val="221E1F"/>
                            <w:spacing w:val="-8"/>
                            <w:sz w:val="24"/>
                            <w:szCs w:val="24"/>
                            <w:lang w:val="en-GB"/>
                          </w:rPr>
                          <w:t xml:space="preserve"> </w:t>
                        </w:r>
                        <w:r w:rsidRPr="00B64552">
                          <w:rPr>
                            <w:rFonts w:ascii="Times New Roman" w:eastAsia="Times New Roman" w:hAnsi="Times New Roman" w:cs="Times New Roman"/>
                            <w:color w:val="221E1F"/>
                            <w:spacing w:val="-8"/>
                            <w:sz w:val="24"/>
                            <w:szCs w:val="24"/>
                          </w:rPr>
                          <w:t>даље повећање</w:t>
                        </w:r>
                        <w:r>
                          <w:rPr>
                            <w:rFonts w:ascii="Times New Roman" w:eastAsia="Times New Roman" w:hAnsi="Times New Roman" w:cs="Times New Roman"/>
                            <w:color w:val="221E1F"/>
                            <w:spacing w:val="-8"/>
                            <w:sz w:val="24"/>
                            <w:szCs w:val="24"/>
                          </w:rPr>
                          <w:t xml:space="preserve">. </w:t>
                        </w:r>
                      </w:p>
                      <w:p w14:paraId="1845D5D0" w14:textId="77777777" w:rsidR="00D42944" w:rsidRPr="00D03FDF" w:rsidRDefault="00D42944" w:rsidP="00A24CA7">
                        <w:pPr>
                          <w:ind w:left="3600"/>
                          <w:jc w:val="both"/>
                          <w:rPr>
                            <w:rFonts w:ascii="Times New Roman" w:eastAsia="Times New Roman" w:hAnsi="Times New Roman" w:cs="Times New Roman"/>
                            <w:spacing w:val="-8"/>
                            <w:sz w:val="24"/>
                            <w:szCs w:val="24"/>
                            <w:lang w:val="en-GB"/>
                          </w:rPr>
                        </w:pPr>
                        <w:r w:rsidRPr="00D03FDF">
                          <w:rPr>
                            <w:rFonts w:ascii="Times New Roman" w:eastAsia="Times New Roman" w:hAnsi="Times New Roman" w:cs="Times New Roman"/>
                            <w:spacing w:val="-8"/>
                            <w:sz w:val="24"/>
                            <w:szCs w:val="24"/>
                            <w:lang w:val="en-GB"/>
                          </w:rPr>
                          <w:t>“</w:t>
                        </w:r>
                        <w:r w:rsidRPr="00D03FDF">
                          <w:rPr>
                            <w:rFonts w:ascii="Times New Roman" w:eastAsia="Times New Roman" w:hAnsi="Times New Roman" w:cs="Times New Roman"/>
                            <w:spacing w:val="-8"/>
                            <w:sz w:val="24"/>
                            <w:szCs w:val="24"/>
                          </w:rPr>
                          <w:t>Овим је потврђено да су успешно спроведене све економске мере које је Србија предузимала од почетка пандемије корона вируса, као и претходне мере фискалне консолидације. Велики шокови изазвани корона кризом су избегнути, задржали смо радна места, а држава и новим економским мерама наставља да своди последице на најмању могућу меру</w:t>
                        </w:r>
                        <w:r w:rsidRPr="00D03FDF">
                          <w:rPr>
                            <w:rFonts w:ascii="Times New Roman" w:eastAsia="Times New Roman" w:hAnsi="Times New Roman" w:cs="Times New Roman"/>
                            <w:spacing w:val="-8"/>
                            <w:sz w:val="24"/>
                            <w:szCs w:val="24"/>
                            <w:lang w:val="en-GB"/>
                          </w:rPr>
                          <w:t xml:space="preserve">. </w:t>
                        </w:r>
                      </w:p>
                      <w:p w14:paraId="4A283AB8" w14:textId="77777777" w:rsidR="00D42944" w:rsidRPr="00D03FDF" w:rsidRDefault="00D42944" w:rsidP="00A24CA7">
                        <w:pPr>
                          <w:ind w:left="3600"/>
                          <w:jc w:val="both"/>
                          <w:rPr>
                            <w:rFonts w:ascii="Times New Roman" w:eastAsia="Times New Roman" w:hAnsi="Times New Roman" w:cs="Times New Roman"/>
                            <w:spacing w:val="-8"/>
                            <w:sz w:val="24"/>
                            <w:szCs w:val="24"/>
                          </w:rPr>
                        </w:pPr>
                        <w:r w:rsidRPr="00D03FDF">
                          <w:rPr>
                            <w:rFonts w:ascii="Times New Roman" w:eastAsia="Times New Roman" w:hAnsi="Times New Roman" w:cs="Times New Roman"/>
                            <w:spacing w:val="-8"/>
                            <w:sz w:val="24"/>
                            <w:szCs w:val="24"/>
                          </w:rPr>
                          <w:t>Прошле године смо имали два пакета помоћи вредна 704 милијарде динара, дакле скоро 6 милијарди евра. Овај трећи пакет је вредан 257 милијарди динара, што је укупно 8 милијарди</w:t>
                        </w:r>
                        <w:r>
                          <w:rPr>
                            <w:rFonts w:ascii="Times New Roman" w:eastAsia="Times New Roman" w:hAnsi="Times New Roman" w:cs="Times New Roman"/>
                            <w:spacing w:val="-8"/>
                            <w:sz w:val="24"/>
                            <w:szCs w:val="24"/>
                          </w:rPr>
                          <w:t xml:space="preserve"> евра</w:t>
                        </w:r>
                        <w:r w:rsidRPr="00D03FDF">
                          <w:rPr>
                            <w:rFonts w:ascii="Times New Roman" w:eastAsia="Times New Roman" w:hAnsi="Times New Roman" w:cs="Times New Roman"/>
                            <w:spacing w:val="-8"/>
                            <w:sz w:val="24"/>
                            <w:szCs w:val="24"/>
                          </w:rPr>
                          <w:t>, а то је 17,2 одсто нашег БДП-а. То је огромна помоћ усмерена и ка привреди и ка грађанима, а с циљем да се ублаже негативне последице изазване пандемијом”.</w:t>
                        </w:r>
                      </w:p>
                      <w:p w14:paraId="04617A7E" w14:textId="77777777" w:rsidR="00D42944" w:rsidRDefault="00D42944" w:rsidP="00DE4DAC">
                        <w:pPr>
                          <w:ind w:left="1440" w:firstLine="720"/>
                        </w:pPr>
                        <w:r>
                          <w:rPr>
                            <w:rFonts w:ascii="Times New Roman" w:eastAsia="Times New Roman" w:hAnsi="Times New Roman" w:cs="Times New Roman"/>
                            <w:b/>
                            <w:i/>
                            <w:color w:val="143548"/>
                            <w:spacing w:val="-22"/>
                            <w:sz w:val="34"/>
                            <w:szCs w:val="34"/>
                          </w:rPr>
                          <w:t>Синиша</w:t>
                        </w:r>
                        <w:r>
                          <w:rPr>
                            <w:rFonts w:ascii="Times New Roman" w:eastAsia="Times New Roman" w:hAnsi="Times New Roman" w:cs="Times New Roman"/>
                            <w:b/>
                            <w:i/>
                            <w:spacing w:val="-9"/>
                            <w:sz w:val="34"/>
                            <w:szCs w:val="34"/>
                          </w:rPr>
                          <w:t xml:space="preserve"> </w:t>
                        </w:r>
                        <w:r>
                          <w:rPr>
                            <w:rFonts w:ascii="Times New Roman" w:eastAsia="Times New Roman" w:hAnsi="Times New Roman" w:cs="Times New Roman"/>
                            <w:b/>
                            <w:i/>
                            <w:color w:val="143548"/>
                            <w:spacing w:val="-20"/>
                            <w:sz w:val="34"/>
                            <w:szCs w:val="34"/>
                          </w:rPr>
                          <w:t>Мали,</w:t>
                        </w:r>
                        <w:r>
                          <w:rPr>
                            <w:rFonts w:ascii="Times New Roman" w:eastAsia="Times New Roman" w:hAnsi="Times New Roman" w:cs="Times New Roman"/>
                            <w:b/>
                            <w:i/>
                            <w:spacing w:val="-9"/>
                            <w:sz w:val="34"/>
                            <w:szCs w:val="34"/>
                          </w:rPr>
                          <w:t xml:space="preserve"> </w:t>
                        </w:r>
                        <w:r>
                          <w:rPr>
                            <w:rFonts w:ascii="Times New Roman" w:eastAsia="Times New Roman" w:hAnsi="Times New Roman" w:cs="Times New Roman"/>
                            <w:b/>
                            <w:i/>
                            <w:spacing w:val="-9"/>
                            <w:sz w:val="34"/>
                            <w:szCs w:val="34"/>
                            <w:lang w:val="en-GB"/>
                          </w:rPr>
                          <w:t xml:space="preserve"> </w:t>
                        </w:r>
                        <w:r>
                          <w:rPr>
                            <w:rFonts w:ascii="Times New Roman" w:eastAsia="Times New Roman" w:hAnsi="Times New Roman" w:cs="Times New Roman"/>
                            <w:b/>
                            <w:i/>
                            <w:color w:val="143548"/>
                            <w:spacing w:val="-20"/>
                            <w:sz w:val="34"/>
                            <w:szCs w:val="34"/>
                          </w:rPr>
                          <w:t>министар</w:t>
                        </w:r>
                        <w:r>
                          <w:rPr>
                            <w:rFonts w:ascii="Times New Roman" w:eastAsia="Times New Roman" w:hAnsi="Times New Roman" w:cs="Times New Roman"/>
                            <w:b/>
                            <w:i/>
                            <w:spacing w:val="-10"/>
                            <w:sz w:val="34"/>
                            <w:szCs w:val="34"/>
                          </w:rPr>
                          <w:t xml:space="preserve"> </w:t>
                        </w:r>
                        <w:r>
                          <w:rPr>
                            <w:rFonts w:ascii="Times New Roman" w:eastAsia="Times New Roman" w:hAnsi="Times New Roman" w:cs="Times New Roman"/>
                            <w:b/>
                            <w:i/>
                            <w:color w:val="143548"/>
                            <w:spacing w:val="-19"/>
                            <w:sz w:val="34"/>
                            <w:szCs w:val="34"/>
                          </w:rPr>
                          <w:t>финансија</w:t>
                        </w:r>
                      </w:p>
                      <w:p w14:paraId="2AA4D87D" w14:textId="77777777" w:rsidR="00D42944" w:rsidRPr="00D03FDF" w:rsidRDefault="00D42944" w:rsidP="00A24CA7">
                        <w:pPr>
                          <w:ind w:left="3600"/>
                        </w:pPr>
                      </w:p>
                    </w:txbxContent>
                  </v:textbox>
                </v:shape>
                <w10:wrap anchorx="margin" anchory="page"/>
              </v:group>
            </w:pict>
          </mc:Fallback>
        </mc:AlternateContent>
      </w:r>
    </w:p>
    <w:p w14:paraId="636BA522" w14:textId="77777777" w:rsidR="00BE46A6" w:rsidRDefault="00B64552" w:rsidP="00A24CA7">
      <w:pPr>
        <w:spacing w:before="120"/>
        <w:jc w:val="both"/>
        <w:rPr>
          <w:rFonts w:ascii="Times New Roman" w:eastAsia="Times New Roman" w:hAnsi="Times New Roman" w:cs="Times New Roman"/>
          <w:color w:val="221E1F"/>
          <w:spacing w:val="-8"/>
          <w:sz w:val="24"/>
          <w:szCs w:val="24"/>
          <w:lang w:val="en-GB"/>
        </w:rPr>
      </w:pPr>
      <w:r w:rsidRPr="004235AA">
        <w:rPr>
          <w:rFonts w:ascii="Times New Roman" w:eastAsia="Times New Roman" w:hAnsi="Times New Roman" w:cs="Times New Roman"/>
          <w:color w:val="221E1F"/>
          <w:spacing w:val="-8"/>
          <w:sz w:val="24"/>
          <w:szCs w:val="24"/>
          <w:lang w:val="en-GB"/>
        </w:rPr>
        <w:t xml:space="preserve">                                                           </w:t>
      </w:r>
    </w:p>
    <w:p w14:paraId="33AB06A2" w14:textId="77777777" w:rsidR="00A24CA7" w:rsidRPr="004235AA" w:rsidRDefault="00F75CAB" w:rsidP="00A24CA7">
      <w:pPr>
        <w:spacing w:before="120"/>
        <w:jc w:val="both"/>
        <w:rPr>
          <w:rFonts w:ascii="Times New Roman" w:eastAsia="Times New Roman" w:hAnsi="Times New Roman" w:cs="Times New Roman"/>
          <w:color w:val="221E1F"/>
          <w:spacing w:val="-8"/>
          <w:sz w:val="24"/>
          <w:szCs w:val="24"/>
          <w:lang w:val="en-GB"/>
        </w:rPr>
      </w:pPr>
      <w:r w:rsidRPr="00BE46A6">
        <w:rPr>
          <w:rFonts w:ascii="Times New Roman" w:eastAsia="Times New Roman" w:hAnsi="Times New Roman" w:cs="Times New Roman"/>
          <w:noProof/>
          <w:color w:val="221E1F"/>
          <w:spacing w:val="-8"/>
          <w:sz w:val="24"/>
          <w:szCs w:val="24"/>
          <w:lang w:val="en-US"/>
        </w:rPr>
        <w:drawing>
          <wp:inline distT="0" distB="0" distL="0" distR="0" wp14:anchorId="79046C53" wp14:editId="39BCAF0E">
            <wp:extent cx="2247900" cy="2592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9580" cy="2686256"/>
                    </a:xfrm>
                    <a:prstGeom prst="rect">
                      <a:avLst/>
                    </a:prstGeom>
                  </pic:spPr>
                </pic:pic>
              </a:graphicData>
            </a:graphic>
          </wp:inline>
        </w:drawing>
      </w:r>
      <w:r w:rsidR="00B64552" w:rsidRPr="004235AA">
        <w:rPr>
          <w:rFonts w:ascii="Times New Roman" w:eastAsia="Times New Roman" w:hAnsi="Times New Roman" w:cs="Times New Roman"/>
          <w:color w:val="221E1F"/>
          <w:spacing w:val="-8"/>
          <w:sz w:val="24"/>
          <w:szCs w:val="24"/>
          <w:lang w:val="en-GB"/>
        </w:rPr>
        <w:t xml:space="preserve">     </w:t>
      </w:r>
    </w:p>
    <w:p w14:paraId="432A434D" w14:textId="77777777" w:rsidR="00A24CA7" w:rsidRPr="004235AA" w:rsidRDefault="00A24CA7" w:rsidP="00A24CA7">
      <w:pPr>
        <w:spacing w:before="120"/>
        <w:jc w:val="both"/>
        <w:rPr>
          <w:rFonts w:ascii="Times New Roman" w:eastAsia="Times New Roman" w:hAnsi="Times New Roman" w:cs="Times New Roman"/>
          <w:color w:val="221E1F"/>
          <w:spacing w:val="-8"/>
          <w:sz w:val="24"/>
          <w:szCs w:val="24"/>
        </w:rPr>
      </w:pPr>
    </w:p>
    <w:p w14:paraId="4764C1A1" w14:textId="77777777" w:rsidR="007E1060" w:rsidRDefault="007E1060" w:rsidP="00806A2E">
      <w:pPr>
        <w:pStyle w:val="NormalWeb"/>
        <w:jc w:val="both"/>
        <w:rPr>
          <w:lang w:val="sr-Cyrl-RS"/>
        </w:rPr>
      </w:pPr>
    </w:p>
    <w:p w14:paraId="7F652376" w14:textId="77777777" w:rsidR="00F8771D" w:rsidRPr="004235AA" w:rsidRDefault="00F8771D" w:rsidP="00706ECF">
      <w:pPr>
        <w:pStyle w:val="NormalWeb"/>
        <w:spacing w:before="0" w:beforeAutospacing="0" w:after="120"/>
        <w:ind w:firstLine="720"/>
        <w:jc w:val="both"/>
        <w:rPr>
          <w:lang w:val="sr-Cyrl-RS"/>
        </w:rPr>
      </w:pPr>
      <w:r w:rsidRPr="004235AA">
        <w:rPr>
          <w:lang w:val="sr-Cyrl-RS"/>
        </w:rPr>
        <w:t xml:space="preserve">Министар финансија у Влади Републике Србије, Синиша Мали, представио је 31. марта 2020. године </w:t>
      </w:r>
      <w:r w:rsidR="00E439AD" w:rsidRPr="004235AA">
        <w:rPr>
          <w:lang w:val="sr-Cyrl-RS"/>
        </w:rPr>
        <w:t xml:space="preserve">први </w:t>
      </w:r>
      <w:r w:rsidRPr="004235AA">
        <w:rPr>
          <w:lang w:val="sr-Cyrl-RS"/>
        </w:rPr>
        <w:t xml:space="preserve">Програм економских мера за подршку привреди Србије и  смањивање негативних ефеката проузрокованих пандемијом вируса </w:t>
      </w:r>
      <w:r w:rsidR="005C2D8F">
        <w:rPr>
          <w:lang w:val="sr-Cyrl-RS"/>
        </w:rPr>
        <w:t>COVID</w:t>
      </w:r>
      <w:r w:rsidRPr="004235AA">
        <w:rPr>
          <w:lang w:val="sr-Cyrl-RS"/>
        </w:rPr>
        <w:t xml:space="preserve">-19. “Иако је криза коју је вирус изазвао и са којом се привреда суочава глобалног карактера, Србија је последњих година водила мудру фискалну политику, због чега је сада спремна да највећи део терета кризе преузме на себе. Ми смо спремнији него икад, економски снажни, са стабилним јавним финансијама“, истакао је </w:t>
      </w:r>
      <w:r w:rsidR="00AA1700" w:rsidRPr="004235AA">
        <w:rPr>
          <w:lang w:val="sr-Cyrl-RS"/>
        </w:rPr>
        <w:t>министар</w:t>
      </w:r>
      <w:r w:rsidRPr="004235AA">
        <w:rPr>
          <w:lang w:val="sr-Cyrl-RS"/>
        </w:rPr>
        <w:t>.</w:t>
      </w:r>
    </w:p>
    <w:p w14:paraId="660E6E3C" w14:textId="77777777" w:rsidR="00E439AD" w:rsidRPr="004235AA" w:rsidRDefault="00E439AD" w:rsidP="00706ECF">
      <w:pPr>
        <w:spacing w:after="12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Вредност програма подршке у 2020.г</w:t>
      </w:r>
      <w:r w:rsidR="0060445E">
        <w:rPr>
          <w:rFonts w:ascii="Times New Roman" w:eastAsia="Times New Roman" w:hAnsi="Times New Roman" w:cs="Times New Roman"/>
          <w:spacing w:val="-10"/>
          <w:sz w:val="24"/>
          <w:szCs w:val="24"/>
        </w:rPr>
        <w:t xml:space="preserve">одини </w:t>
      </w:r>
      <w:r w:rsidRPr="004235AA">
        <w:rPr>
          <w:rFonts w:ascii="Times New Roman" w:eastAsia="Times New Roman" w:hAnsi="Times New Roman" w:cs="Times New Roman"/>
          <w:spacing w:val="-10"/>
          <w:sz w:val="24"/>
          <w:szCs w:val="24"/>
        </w:rPr>
        <w:t xml:space="preserve">износила је око 704,4 милијарде динара (12,7% БДП-а), и обухватао директну и индиректну помоћ предузећима и предузетницима, фискалне подстицаје домаћинствима, пореске олакшице и одлагања обавеза. Овакав економски одговор на кризу је био директно заслужан да пад економских активности не буде више од 1%, а процена је да би без његове реализације пад БДП-а износио око 5%. </w:t>
      </w:r>
    </w:p>
    <w:p w14:paraId="52A7E41D" w14:textId="77777777" w:rsidR="007E1060" w:rsidRDefault="007E1060" w:rsidP="001433E2">
      <w:pPr>
        <w:spacing w:before="120"/>
        <w:jc w:val="center"/>
        <w:rPr>
          <w:rFonts w:ascii="Times New Roman" w:eastAsia="Times New Roman" w:hAnsi="Times New Roman" w:cs="Times New Roman"/>
          <w:b/>
          <w:color w:val="221E1F"/>
          <w:spacing w:val="-8"/>
          <w:sz w:val="28"/>
          <w:szCs w:val="28"/>
        </w:rPr>
      </w:pPr>
    </w:p>
    <w:p w14:paraId="0DE71118" w14:textId="77777777" w:rsidR="00EA326D" w:rsidRPr="00EF5D8F" w:rsidRDefault="00A24CA7" w:rsidP="00EF5D8F">
      <w:pPr>
        <w:spacing w:before="120" w:after="120" w:line="360" w:lineRule="auto"/>
        <w:jc w:val="center"/>
        <w:rPr>
          <w:rFonts w:ascii="Times New Roman" w:hAnsi="Times New Roman" w:cs="Times New Roman"/>
          <w:b/>
          <w:color w:val="2E74B5" w:themeColor="accent1" w:themeShade="BF"/>
          <w:sz w:val="28"/>
          <w:szCs w:val="28"/>
        </w:rPr>
      </w:pPr>
      <w:r w:rsidRPr="00EF5D8F">
        <w:rPr>
          <w:rFonts w:ascii="Times New Roman" w:hAnsi="Times New Roman" w:cs="Times New Roman"/>
          <w:b/>
          <w:color w:val="2E74B5" w:themeColor="accent1" w:themeShade="BF"/>
          <w:sz w:val="28"/>
          <w:szCs w:val="28"/>
        </w:rPr>
        <w:t>САЖЕТИ ПРЕГЛЕД</w:t>
      </w:r>
    </w:p>
    <w:p w14:paraId="7487700D" w14:textId="77777777" w:rsidR="00806A2E" w:rsidRPr="004235AA" w:rsidRDefault="00806A2E" w:rsidP="001433E2">
      <w:pPr>
        <w:spacing w:before="120"/>
        <w:jc w:val="center"/>
        <w:rPr>
          <w:rFonts w:ascii="Times New Roman" w:eastAsia="Times New Roman" w:hAnsi="Times New Roman" w:cs="Times New Roman"/>
          <w:b/>
          <w:color w:val="221E1F"/>
          <w:spacing w:val="-8"/>
          <w:sz w:val="28"/>
          <w:szCs w:val="28"/>
        </w:rPr>
      </w:pPr>
    </w:p>
    <w:p w14:paraId="0AE2949E" w14:textId="77777777" w:rsidR="00EA326D" w:rsidRPr="004235AA" w:rsidRDefault="00EA326D" w:rsidP="00706ECF">
      <w:pPr>
        <w:spacing w:after="120" w:line="240" w:lineRule="auto"/>
        <w:ind w:firstLine="720"/>
        <w:jc w:val="both"/>
        <w:rPr>
          <w:rFonts w:ascii="Times New Roman" w:eastAsia="Times New Roman" w:hAnsi="Times New Roman" w:cs="Times New Roman"/>
          <w:spacing w:val="-6"/>
          <w:sz w:val="24"/>
          <w:szCs w:val="24"/>
        </w:rPr>
      </w:pPr>
      <w:r w:rsidRPr="004235AA">
        <w:rPr>
          <w:rFonts w:ascii="Times New Roman" w:eastAsia="Times New Roman" w:hAnsi="Times New Roman" w:cs="Times New Roman"/>
          <w:spacing w:val="-6"/>
          <w:sz w:val="24"/>
          <w:szCs w:val="24"/>
        </w:rPr>
        <w:t>Влада Републике Србије усвојила је Програм реформе управљања јавним финансијама 2016-2020 (ПРУЈФ) крајем 2015. године, у циљу остварења избалансираног и одрживог буџета, смањења нивоа јавног дуга, јачања финансијског управљања и контроле и унапређења процеса ревизорске контроле. ПРУЈФ-а тежи да допринесе бољем повезивању извршења буџета са различитим политикама Владе, као и повећању транспарентности ових процеса. Ревидирани ПРУЈФ за период јули 2019</w:t>
      </w:r>
      <w:r w:rsidR="00FC2117" w:rsidRPr="004235AA">
        <w:rPr>
          <w:rFonts w:ascii="Times New Roman" w:eastAsia="Times New Roman" w:hAnsi="Times New Roman" w:cs="Times New Roman"/>
          <w:spacing w:val="-6"/>
          <w:sz w:val="24"/>
          <w:szCs w:val="24"/>
        </w:rPr>
        <w:t xml:space="preserve"> </w:t>
      </w:r>
      <w:r w:rsidRPr="004235AA">
        <w:rPr>
          <w:rFonts w:ascii="Times New Roman" w:eastAsia="Times New Roman" w:hAnsi="Times New Roman" w:cs="Times New Roman"/>
          <w:spacing w:val="-6"/>
          <w:sz w:val="24"/>
          <w:szCs w:val="24"/>
        </w:rPr>
        <w:t>-</w:t>
      </w:r>
      <w:r w:rsidR="00FC2117" w:rsidRPr="004235AA">
        <w:rPr>
          <w:rFonts w:ascii="Times New Roman" w:eastAsia="Times New Roman" w:hAnsi="Times New Roman" w:cs="Times New Roman"/>
          <w:spacing w:val="-6"/>
          <w:sz w:val="24"/>
          <w:szCs w:val="24"/>
        </w:rPr>
        <w:t xml:space="preserve"> </w:t>
      </w:r>
      <w:r w:rsidRPr="004235AA">
        <w:rPr>
          <w:rFonts w:ascii="Times New Roman" w:eastAsia="Times New Roman" w:hAnsi="Times New Roman" w:cs="Times New Roman"/>
          <w:spacing w:val="-6"/>
          <w:sz w:val="24"/>
          <w:szCs w:val="24"/>
        </w:rPr>
        <w:t xml:space="preserve">децембар 2020. године усвојен на седници Владе 26. септембра 2019. године </w:t>
      </w:r>
      <w:r w:rsidR="00BE0640" w:rsidRPr="004235AA">
        <w:rPr>
          <w:rFonts w:ascii="Times New Roman" w:eastAsia="Times New Roman" w:hAnsi="Times New Roman" w:cs="Times New Roman"/>
          <w:spacing w:val="-6"/>
          <w:sz w:val="24"/>
          <w:szCs w:val="24"/>
        </w:rPr>
        <w:t>је представио</w:t>
      </w:r>
      <w:r w:rsidRPr="004235AA">
        <w:rPr>
          <w:rFonts w:ascii="Times New Roman" w:eastAsia="Times New Roman" w:hAnsi="Times New Roman" w:cs="Times New Roman"/>
          <w:spacing w:val="-6"/>
          <w:sz w:val="24"/>
          <w:szCs w:val="24"/>
        </w:rPr>
        <w:t xml:space="preserve"> ажуриране активности, нове индикаторе и извор</w:t>
      </w:r>
      <w:r w:rsidRPr="004235AA">
        <w:rPr>
          <w:rFonts w:ascii="Times New Roman" w:eastAsia="Times New Roman" w:hAnsi="Times New Roman" w:cs="Times New Roman"/>
          <w:spacing w:val="-6"/>
          <w:sz w:val="24"/>
          <w:szCs w:val="24"/>
          <w:lang w:val="en-US"/>
        </w:rPr>
        <w:t>e</w:t>
      </w:r>
      <w:r w:rsidRPr="004235AA">
        <w:rPr>
          <w:rFonts w:ascii="Times New Roman" w:eastAsia="Times New Roman" w:hAnsi="Times New Roman" w:cs="Times New Roman"/>
          <w:spacing w:val="-6"/>
          <w:sz w:val="24"/>
          <w:szCs w:val="24"/>
        </w:rPr>
        <w:t xml:space="preserve"> верификације, као и детаљне процене трошкова реализације. </w:t>
      </w:r>
    </w:p>
    <w:p w14:paraId="316C2879" w14:textId="77777777" w:rsidR="00EA326D" w:rsidRPr="004235AA" w:rsidRDefault="00EA326D" w:rsidP="00706ECF">
      <w:pPr>
        <w:spacing w:after="120" w:line="240" w:lineRule="auto"/>
        <w:ind w:firstLine="720"/>
        <w:jc w:val="both"/>
        <w:rPr>
          <w:rFonts w:ascii="Times New Roman" w:eastAsia="Times New Roman" w:hAnsi="Times New Roman" w:cs="Times New Roman"/>
          <w:spacing w:val="-6"/>
          <w:sz w:val="24"/>
          <w:szCs w:val="24"/>
        </w:rPr>
      </w:pPr>
      <w:r w:rsidRPr="004235AA">
        <w:rPr>
          <w:rFonts w:ascii="Times New Roman" w:eastAsia="Times New Roman" w:hAnsi="Times New Roman" w:cs="Times New Roman"/>
          <w:spacing w:val="-6"/>
          <w:sz w:val="24"/>
          <w:szCs w:val="24"/>
        </w:rPr>
        <w:t xml:space="preserve">Управљање јавним финансијама је од </w:t>
      </w:r>
      <w:r w:rsidR="00E16149" w:rsidRPr="004235AA">
        <w:rPr>
          <w:rFonts w:ascii="Times New Roman" w:eastAsia="Times New Roman" w:hAnsi="Times New Roman" w:cs="Times New Roman"/>
          <w:spacing w:val="-6"/>
          <w:sz w:val="24"/>
          <w:szCs w:val="24"/>
        </w:rPr>
        <w:t>кључног</w:t>
      </w:r>
      <w:r w:rsidRPr="004235AA">
        <w:rPr>
          <w:rFonts w:ascii="Times New Roman" w:eastAsia="Times New Roman" w:hAnsi="Times New Roman" w:cs="Times New Roman"/>
          <w:spacing w:val="-6"/>
          <w:sz w:val="24"/>
          <w:szCs w:val="24"/>
        </w:rPr>
        <w:t xml:space="preserve"> значаја за процес европских интеграција и повезан је са великим бројем преговарачких пог</w:t>
      </w:r>
      <w:r w:rsidR="00E16149" w:rsidRPr="004235AA">
        <w:rPr>
          <w:rFonts w:ascii="Times New Roman" w:eastAsia="Times New Roman" w:hAnsi="Times New Roman" w:cs="Times New Roman"/>
          <w:spacing w:val="-6"/>
          <w:sz w:val="24"/>
          <w:szCs w:val="24"/>
        </w:rPr>
        <w:t xml:space="preserve">лавља: </w:t>
      </w:r>
      <w:r w:rsidRPr="004235AA">
        <w:rPr>
          <w:rFonts w:ascii="Times New Roman" w:eastAsia="Times New Roman" w:hAnsi="Times New Roman" w:cs="Times New Roman"/>
          <w:spacing w:val="-6"/>
          <w:sz w:val="24"/>
          <w:szCs w:val="24"/>
        </w:rPr>
        <w:t>поглавље</w:t>
      </w:r>
      <w:r w:rsidR="00E16149" w:rsidRPr="004235AA">
        <w:rPr>
          <w:rFonts w:ascii="Times New Roman" w:eastAsia="Times New Roman" w:hAnsi="Times New Roman" w:cs="Times New Roman"/>
          <w:spacing w:val="-6"/>
          <w:sz w:val="24"/>
          <w:szCs w:val="24"/>
        </w:rPr>
        <w:t>м</w:t>
      </w:r>
      <w:r w:rsidRPr="004235AA">
        <w:rPr>
          <w:rFonts w:ascii="Times New Roman" w:eastAsia="Times New Roman" w:hAnsi="Times New Roman" w:cs="Times New Roman"/>
          <w:spacing w:val="-6"/>
          <w:sz w:val="24"/>
          <w:szCs w:val="24"/>
        </w:rPr>
        <w:t xml:space="preserve"> 5 - Јавне набавке, </w:t>
      </w:r>
      <w:r w:rsidR="004006FD">
        <w:rPr>
          <w:rFonts w:ascii="Times New Roman" w:eastAsia="Times New Roman" w:hAnsi="Times New Roman" w:cs="Times New Roman"/>
          <w:spacing w:val="-6"/>
          <w:sz w:val="24"/>
          <w:szCs w:val="24"/>
        </w:rPr>
        <w:t xml:space="preserve">16 - Опорезивање, </w:t>
      </w:r>
      <w:r w:rsidRPr="004235AA">
        <w:rPr>
          <w:rFonts w:ascii="Times New Roman" w:eastAsia="Times New Roman" w:hAnsi="Times New Roman" w:cs="Times New Roman"/>
          <w:spacing w:val="-6"/>
          <w:sz w:val="24"/>
          <w:szCs w:val="24"/>
        </w:rPr>
        <w:t>17</w:t>
      </w:r>
      <w:r w:rsidR="004006FD">
        <w:rPr>
          <w:rFonts w:ascii="Times New Roman" w:eastAsia="Times New Roman" w:hAnsi="Times New Roman" w:cs="Times New Roman"/>
          <w:spacing w:val="-6"/>
          <w:sz w:val="24"/>
          <w:szCs w:val="24"/>
        </w:rPr>
        <w:t xml:space="preserve"> </w:t>
      </w:r>
      <w:r w:rsidRPr="004235AA">
        <w:rPr>
          <w:rFonts w:ascii="Times New Roman" w:eastAsia="Times New Roman" w:hAnsi="Times New Roman" w:cs="Times New Roman"/>
          <w:spacing w:val="-6"/>
          <w:sz w:val="24"/>
          <w:szCs w:val="24"/>
        </w:rPr>
        <w:t>- Економска и монетарна политика,</w:t>
      </w:r>
      <w:r w:rsidR="002876E0">
        <w:rPr>
          <w:rFonts w:ascii="Times New Roman" w:eastAsia="Times New Roman" w:hAnsi="Times New Roman" w:cs="Times New Roman"/>
          <w:spacing w:val="-6"/>
          <w:sz w:val="24"/>
          <w:szCs w:val="24"/>
        </w:rPr>
        <w:t xml:space="preserve"> 22 – Регионална политика и координација структурних инстумената,</w:t>
      </w:r>
      <w:r w:rsidRPr="004235AA">
        <w:rPr>
          <w:rFonts w:ascii="Times New Roman" w:eastAsia="Times New Roman" w:hAnsi="Times New Roman" w:cs="Times New Roman"/>
          <w:spacing w:val="-6"/>
          <w:sz w:val="24"/>
          <w:szCs w:val="24"/>
        </w:rPr>
        <w:t xml:space="preserve"> 29 - Царинска унија и 32 - Финансијски надзор и 33</w:t>
      </w:r>
      <w:r w:rsidR="004006FD">
        <w:rPr>
          <w:rFonts w:ascii="Times New Roman" w:eastAsia="Times New Roman" w:hAnsi="Times New Roman" w:cs="Times New Roman"/>
          <w:spacing w:val="-6"/>
          <w:sz w:val="24"/>
          <w:szCs w:val="24"/>
        </w:rPr>
        <w:t xml:space="preserve"> </w:t>
      </w:r>
      <w:r w:rsidRPr="004235AA">
        <w:rPr>
          <w:rFonts w:ascii="Times New Roman" w:eastAsia="Times New Roman" w:hAnsi="Times New Roman" w:cs="Times New Roman"/>
          <w:spacing w:val="-6"/>
          <w:sz w:val="24"/>
          <w:szCs w:val="24"/>
        </w:rPr>
        <w:t xml:space="preserve">- Финансијске и буџетске одредбе.  О реформи јавних финансија се такође </w:t>
      </w:r>
      <w:r w:rsidR="00BD0DED" w:rsidRPr="004235AA">
        <w:rPr>
          <w:rFonts w:ascii="Times New Roman" w:eastAsia="Times New Roman" w:hAnsi="Times New Roman" w:cs="Times New Roman"/>
          <w:spacing w:val="-6"/>
          <w:sz w:val="24"/>
          <w:szCs w:val="24"/>
        </w:rPr>
        <w:t>разговара</w:t>
      </w:r>
      <w:r w:rsidR="002876E0">
        <w:rPr>
          <w:rFonts w:ascii="Times New Roman" w:eastAsia="Times New Roman" w:hAnsi="Times New Roman" w:cs="Times New Roman"/>
          <w:spacing w:val="-6"/>
          <w:sz w:val="24"/>
          <w:szCs w:val="24"/>
        </w:rPr>
        <w:t xml:space="preserve"> са Европском комисијом</w:t>
      </w:r>
      <w:r w:rsidRPr="004235AA">
        <w:rPr>
          <w:rFonts w:ascii="Times New Roman" w:eastAsia="Times New Roman" w:hAnsi="Times New Roman" w:cs="Times New Roman"/>
          <w:spacing w:val="-6"/>
          <w:sz w:val="24"/>
          <w:szCs w:val="24"/>
        </w:rPr>
        <w:t xml:space="preserve"> у оквиру Специјалне групе за реформу јавне управе у процесу праћења реализације Споразума о стабилизацији и придруживању.</w:t>
      </w:r>
    </w:p>
    <w:p w14:paraId="1D5970D7" w14:textId="77777777" w:rsidR="00EA326D" w:rsidRPr="004235AA" w:rsidRDefault="00EA326D" w:rsidP="00706ECF">
      <w:pPr>
        <w:spacing w:before="120" w:after="0" w:line="240" w:lineRule="auto"/>
        <w:ind w:firstLine="720"/>
        <w:jc w:val="both"/>
        <w:rPr>
          <w:rFonts w:ascii="Times New Roman" w:eastAsia="Times New Roman" w:hAnsi="Times New Roman" w:cs="Times New Roman"/>
          <w:spacing w:val="-6"/>
          <w:sz w:val="24"/>
          <w:szCs w:val="24"/>
        </w:rPr>
      </w:pPr>
      <w:r w:rsidRPr="004235AA">
        <w:rPr>
          <w:rFonts w:ascii="Times New Roman" w:eastAsia="Times New Roman" w:hAnsi="Times New Roman" w:cs="Times New Roman"/>
          <w:spacing w:val="-6"/>
          <w:sz w:val="24"/>
          <w:szCs w:val="24"/>
        </w:rPr>
        <w:t xml:space="preserve">Стабилне јавне финансије релевантне су не само са аспекта постизања одрживог раста, већ представљају и неопходан услов за адекватну реакцију државе у ванредним околностима. Захтевне и циљане мере фискалне консолидације </w:t>
      </w:r>
      <w:r w:rsidR="00577C9F" w:rsidRPr="004235AA">
        <w:rPr>
          <w:rFonts w:ascii="Times New Roman" w:eastAsia="Times New Roman" w:hAnsi="Times New Roman" w:cs="Times New Roman"/>
          <w:spacing w:val="-6"/>
          <w:sz w:val="24"/>
          <w:szCs w:val="24"/>
        </w:rPr>
        <w:t xml:space="preserve">у претходном периоду </w:t>
      </w:r>
      <w:r w:rsidRPr="004235AA">
        <w:rPr>
          <w:rFonts w:ascii="Times New Roman" w:eastAsia="Times New Roman" w:hAnsi="Times New Roman" w:cs="Times New Roman"/>
          <w:spacing w:val="-6"/>
          <w:sz w:val="24"/>
          <w:szCs w:val="24"/>
        </w:rPr>
        <w:t>допринеле су стабилизацији јавних финансија и омогућиле да се усвоји свеобухватан и значајан пакет економске помоћи привреди и становништву у условима кризе проузроковане пандемијом коронавируса.</w:t>
      </w:r>
    </w:p>
    <w:p w14:paraId="0B4ABB81" w14:textId="77777777" w:rsidR="00EA326D" w:rsidRPr="004235AA" w:rsidRDefault="00EA326D" w:rsidP="00706ECF">
      <w:pPr>
        <w:spacing w:before="120" w:after="0" w:line="240" w:lineRule="auto"/>
        <w:ind w:firstLine="720"/>
        <w:jc w:val="both"/>
        <w:rPr>
          <w:rFonts w:ascii="Times New Roman" w:eastAsia="Times New Roman" w:hAnsi="Times New Roman" w:cs="Times New Roman"/>
          <w:spacing w:val="-6"/>
          <w:sz w:val="24"/>
          <w:szCs w:val="24"/>
        </w:rPr>
      </w:pPr>
      <w:r w:rsidRPr="004235AA">
        <w:rPr>
          <w:rFonts w:ascii="Times New Roman" w:eastAsia="Times New Roman" w:hAnsi="Times New Roman" w:cs="Times New Roman"/>
          <w:spacing w:val="-6"/>
          <w:sz w:val="24"/>
          <w:szCs w:val="24"/>
        </w:rPr>
        <w:t>У 2020.</w:t>
      </w:r>
      <w:r w:rsidR="00593950" w:rsidRPr="004235AA">
        <w:rPr>
          <w:rFonts w:ascii="Times New Roman" w:eastAsia="Times New Roman" w:hAnsi="Times New Roman" w:cs="Times New Roman"/>
          <w:spacing w:val="-6"/>
          <w:sz w:val="24"/>
          <w:szCs w:val="24"/>
          <w:lang w:val="en-GB"/>
        </w:rPr>
        <w:t xml:space="preserve"> </w:t>
      </w:r>
      <w:r w:rsidR="00593950" w:rsidRPr="004235AA">
        <w:rPr>
          <w:rFonts w:ascii="Times New Roman" w:eastAsia="Times New Roman" w:hAnsi="Times New Roman" w:cs="Times New Roman"/>
          <w:spacing w:val="-6"/>
          <w:sz w:val="24"/>
          <w:szCs w:val="24"/>
        </w:rPr>
        <w:t>години</w:t>
      </w:r>
      <w:r w:rsidRPr="004235AA">
        <w:rPr>
          <w:rFonts w:ascii="Times New Roman" w:eastAsia="Times New Roman" w:hAnsi="Times New Roman" w:cs="Times New Roman"/>
          <w:spacing w:val="-6"/>
          <w:sz w:val="24"/>
          <w:szCs w:val="24"/>
        </w:rPr>
        <w:t xml:space="preserve"> остварен је напредак у свим областима Програма реформи управљања јавним финансијама: а) планирању и буџетирању јавних расхода; б) ефикасном и ефективном извршењу буџета; в) делотворној финансијској контроли; г) рачуноводств</w:t>
      </w:r>
      <w:r w:rsidR="007A5654">
        <w:rPr>
          <w:rFonts w:ascii="Times New Roman" w:eastAsia="Times New Roman" w:hAnsi="Times New Roman" w:cs="Times New Roman"/>
          <w:spacing w:val="-6"/>
          <w:sz w:val="24"/>
          <w:szCs w:val="24"/>
        </w:rPr>
        <w:t>у</w:t>
      </w:r>
      <w:r w:rsidRPr="004235AA">
        <w:rPr>
          <w:rFonts w:ascii="Times New Roman" w:eastAsia="Times New Roman" w:hAnsi="Times New Roman" w:cs="Times New Roman"/>
          <w:spacing w:val="-6"/>
          <w:sz w:val="24"/>
          <w:szCs w:val="24"/>
        </w:rPr>
        <w:t xml:space="preserve"> у јавном сектору и д) екстерном надзору над јавним финансијама. </w:t>
      </w:r>
    </w:p>
    <w:p w14:paraId="4D07FDB5" w14:textId="77777777" w:rsidR="00EA326D" w:rsidRPr="004235AA" w:rsidRDefault="00EA326D" w:rsidP="00706ECF">
      <w:pPr>
        <w:spacing w:before="120" w:after="0" w:line="240" w:lineRule="auto"/>
        <w:ind w:firstLine="720"/>
        <w:jc w:val="both"/>
        <w:rPr>
          <w:rFonts w:ascii="Times New Roman" w:eastAsia="Times New Roman" w:hAnsi="Times New Roman" w:cs="Times New Roman"/>
          <w:spacing w:val="-6"/>
          <w:sz w:val="24"/>
          <w:szCs w:val="24"/>
        </w:rPr>
      </w:pPr>
      <w:r w:rsidRPr="004235AA">
        <w:rPr>
          <w:rFonts w:ascii="Times New Roman" w:eastAsia="Times New Roman" w:hAnsi="Times New Roman" w:cs="Times New Roman"/>
          <w:spacing w:val="-6"/>
          <w:sz w:val="24"/>
          <w:szCs w:val="24"/>
        </w:rPr>
        <w:t>Унапређење процеса програмског буџетирања и средњорочног планирања је настављено и у 2020.</w:t>
      </w:r>
      <w:r w:rsidR="00593950" w:rsidRPr="004235AA">
        <w:rPr>
          <w:rFonts w:ascii="Times New Roman" w:eastAsia="Times New Roman" w:hAnsi="Times New Roman" w:cs="Times New Roman"/>
          <w:spacing w:val="-6"/>
          <w:sz w:val="24"/>
          <w:szCs w:val="24"/>
        </w:rPr>
        <w:t xml:space="preserve"> </w:t>
      </w:r>
      <w:r w:rsidRPr="004235AA">
        <w:rPr>
          <w:rFonts w:ascii="Times New Roman" w:eastAsia="Times New Roman" w:hAnsi="Times New Roman" w:cs="Times New Roman"/>
          <w:spacing w:val="-6"/>
          <w:sz w:val="24"/>
          <w:szCs w:val="24"/>
        </w:rPr>
        <w:t>г</w:t>
      </w:r>
      <w:r w:rsidR="00593950" w:rsidRPr="004235AA">
        <w:rPr>
          <w:rFonts w:ascii="Times New Roman" w:eastAsia="Times New Roman" w:hAnsi="Times New Roman" w:cs="Times New Roman"/>
          <w:spacing w:val="-6"/>
          <w:sz w:val="24"/>
          <w:szCs w:val="24"/>
        </w:rPr>
        <w:t>одини</w:t>
      </w:r>
      <w:r w:rsidRPr="004235AA">
        <w:rPr>
          <w:rFonts w:ascii="Times New Roman" w:eastAsia="Times New Roman" w:hAnsi="Times New Roman" w:cs="Times New Roman"/>
          <w:spacing w:val="-6"/>
          <w:sz w:val="24"/>
          <w:szCs w:val="24"/>
        </w:rPr>
        <w:t xml:space="preserve"> па је усклађеност буџетских корисника са Упутством за израду програмског буџета износила 92%.</w:t>
      </w:r>
      <w:r w:rsidRPr="004235AA">
        <w:rPr>
          <w:rFonts w:ascii="Calibri" w:eastAsia="Calibri" w:hAnsi="Calibri" w:cs="Times New Roman"/>
          <w:spacing w:val="-6"/>
        </w:rPr>
        <w:t xml:space="preserve"> </w:t>
      </w:r>
      <w:r w:rsidRPr="004235AA">
        <w:rPr>
          <w:rFonts w:ascii="Times New Roman" w:eastAsia="Times New Roman" w:hAnsi="Times New Roman" w:cs="Times New Roman"/>
          <w:spacing w:val="-6"/>
          <w:sz w:val="24"/>
          <w:szCs w:val="24"/>
        </w:rPr>
        <w:t xml:space="preserve">Побољшано је планирање и праћење капиталних пројеката кроз боље рангирање капиталних инвестиција према приоритетним циљевима применом правилника и образаца у складу са Уредбом о капиталним пројектима. </w:t>
      </w:r>
    </w:p>
    <w:p w14:paraId="469CEB49" w14:textId="77777777" w:rsidR="00EA326D" w:rsidRPr="004235AA" w:rsidRDefault="00EA326D" w:rsidP="00706ECF">
      <w:pPr>
        <w:spacing w:before="120" w:after="0" w:line="240" w:lineRule="auto"/>
        <w:ind w:firstLine="720"/>
        <w:jc w:val="both"/>
        <w:rPr>
          <w:rFonts w:ascii="Times New Roman" w:eastAsia="Calibri" w:hAnsi="Times New Roman" w:cs="Times New Roman"/>
          <w:spacing w:val="-6"/>
          <w:sz w:val="24"/>
        </w:rPr>
      </w:pPr>
      <w:r w:rsidRPr="004235AA">
        <w:rPr>
          <w:rFonts w:ascii="Times New Roman" w:eastAsia="Times New Roman" w:hAnsi="Times New Roman" w:cs="Times New Roman"/>
          <w:spacing w:val="-6"/>
          <w:sz w:val="24"/>
          <w:szCs w:val="24"/>
        </w:rPr>
        <w:t xml:space="preserve">У процесу повећања буџетских прихода и унапређења управљања јавним финансијама кључну улогу има реформа Пореске управе чији је процес трансформације настављен у складу са Акционим планом </w:t>
      </w:r>
      <w:r w:rsidR="002876E0">
        <w:rPr>
          <w:rFonts w:ascii="Times New Roman" w:eastAsia="Times New Roman" w:hAnsi="Times New Roman" w:cs="Times New Roman"/>
          <w:spacing w:val="-6"/>
          <w:sz w:val="24"/>
          <w:szCs w:val="24"/>
        </w:rPr>
        <w:t xml:space="preserve">трансформације </w:t>
      </w:r>
      <w:r w:rsidRPr="004235AA">
        <w:rPr>
          <w:rFonts w:ascii="Times New Roman" w:eastAsia="Times New Roman" w:hAnsi="Times New Roman" w:cs="Times New Roman"/>
          <w:spacing w:val="-6"/>
          <w:sz w:val="24"/>
          <w:szCs w:val="24"/>
        </w:rPr>
        <w:t>за период 2018-2023.</w:t>
      </w:r>
      <w:r w:rsidRPr="004235AA">
        <w:rPr>
          <w:rFonts w:ascii="Times New Roman" w:eastAsia="Calibri" w:hAnsi="Times New Roman" w:cs="Times New Roman"/>
          <w:spacing w:val="-6"/>
        </w:rPr>
        <w:t xml:space="preserve"> </w:t>
      </w:r>
      <w:r w:rsidRPr="004235AA">
        <w:rPr>
          <w:rFonts w:ascii="Times New Roman" w:eastAsia="Calibri" w:hAnsi="Times New Roman" w:cs="Times New Roman"/>
          <w:spacing w:val="-6"/>
          <w:sz w:val="24"/>
        </w:rPr>
        <w:t xml:space="preserve">Процес дигитализације подношењем пореских пријава електронским путем  преко портала еПорези, као и добијањем електронског уверења о измирењу пореских обавеза, употпуњен је и </w:t>
      </w:r>
      <w:r w:rsidR="00BA269D" w:rsidRPr="004235AA">
        <w:rPr>
          <w:rFonts w:ascii="Times New Roman" w:eastAsia="Calibri" w:hAnsi="Times New Roman" w:cs="Times New Roman"/>
          <w:spacing w:val="-6"/>
          <w:sz w:val="24"/>
        </w:rPr>
        <w:t xml:space="preserve">планираним </w:t>
      </w:r>
      <w:r w:rsidRPr="004235AA">
        <w:rPr>
          <w:rFonts w:ascii="Times New Roman" w:eastAsia="Calibri" w:hAnsi="Times New Roman" w:cs="Times New Roman"/>
          <w:spacing w:val="-6"/>
          <w:sz w:val="24"/>
        </w:rPr>
        <w:t>увођењем е-фискализације кроз централизовану дигиталну платформу и преласком на електронско фактурисање. У систему паушалног опорезивања, размена података између ПИО, РФЗО и ЦРОСО је у потпуности аутоматизована.</w:t>
      </w:r>
      <w:r w:rsidRPr="004235AA">
        <w:rPr>
          <w:rFonts w:ascii="Times New Roman" w:eastAsia="Calibri" w:hAnsi="Times New Roman" w:cs="Times New Roman"/>
          <w:spacing w:val="-6"/>
        </w:rPr>
        <w:t xml:space="preserve"> </w:t>
      </w:r>
    </w:p>
    <w:p w14:paraId="0CFB23E4" w14:textId="77777777" w:rsidR="00EA326D" w:rsidRPr="004235AA" w:rsidRDefault="00EA326D" w:rsidP="00706ECF">
      <w:pPr>
        <w:spacing w:before="120" w:after="0" w:line="240" w:lineRule="auto"/>
        <w:ind w:firstLine="720"/>
        <w:jc w:val="both"/>
        <w:rPr>
          <w:rFonts w:ascii="Times New Roman" w:eastAsia="Times New Roman" w:hAnsi="Times New Roman" w:cs="Times New Roman"/>
          <w:spacing w:val="-6"/>
          <w:sz w:val="24"/>
          <w:szCs w:val="24"/>
        </w:rPr>
      </w:pPr>
      <w:r w:rsidRPr="004235AA">
        <w:rPr>
          <w:rFonts w:ascii="Times New Roman" w:eastAsia="Times New Roman" w:hAnsi="Times New Roman" w:cs="Times New Roman"/>
          <w:spacing w:val="-6"/>
          <w:sz w:val="24"/>
          <w:szCs w:val="24"/>
        </w:rPr>
        <w:t>Активно управљање јавним дугом настављено је и током 2020.</w:t>
      </w:r>
      <w:r w:rsidR="00593950" w:rsidRPr="004235AA">
        <w:rPr>
          <w:rFonts w:ascii="Times New Roman" w:eastAsia="Times New Roman" w:hAnsi="Times New Roman" w:cs="Times New Roman"/>
          <w:spacing w:val="-6"/>
          <w:sz w:val="24"/>
          <w:szCs w:val="24"/>
        </w:rPr>
        <w:t xml:space="preserve"> године</w:t>
      </w:r>
      <w:r w:rsidRPr="004235AA">
        <w:rPr>
          <w:rFonts w:ascii="Times New Roman" w:eastAsia="Times New Roman" w:hAnsi="Times New Roman" w:cs="Times New Roman"/>
          <w:spacing w:val="-6"/>
          <w:sz w:val="24"/>
          <w:szCs w:val="24"/>
        </w:rPr>
        <w:t xml:space="preserve"> у складу са међународним стандардима ISDA употребом финансијских деривата у сврху заштите од девизног и каматног ризика. Поред еврообвезнице у мају, у новембру је емитована </w:t>
      </w:r>
      <w:r w:rsidR="005531DB" w:rsidRPr="004235AA">
        <w:rPr>
          <w:rFonts w:ascii="Times New Roman" w:eastAsia="Times New Roman" w:hAnsi="Times New Roman" w:cs="Times New Roman"/>
          <w:spacing w:val="-6"/>
          <w:sz w:val="24"/>
          <w:szCs w:val="24"/>
        </w:rPr>
        <w:t xml:space="preserve">и </w:t>
      </w:r>
      <w:r w:rsidRPr="004235AA">
        <w:rPr>
          <w:rFonts w:ascii="Times New Roman" w:eastAsia="Times New Roman" w:hAnsi="Times New Roman" w:cs="Times New Roman"/>
          <w:spacing w:val="-6"/>
          <w:sz w:val="24"/>
          <w:szCs w:val="24"/>
        </w:rPr>
        <w:t>десетогодишња обвезница од 1,2 милијарде америчких долара и тиме извршена превремена отплата 900 милиона долара еврообвезница емитованих и реализованих 2011. године.</w:t>
      </w:r>
      <w:r w:rsidR="00B31797" w:rsidRPr="004235AA">
        <w:rPr>
          <w:spacing w:val="-6"/>
        </w:rPr>
        <w:t xml:space="preserve"> </w:t>
      </w:r>
      <w:r w:rsidR="00B31797" w:rsidRPr="004235AA">
        <w:rPr>
          <w:rFonts w:ascii="Times New Roman" w:eastAsia="Times New Roman" w:hAnsi="Times New Roman" w:cs="Times New Roman"/>
          <w:spacing w:val="-6"/>
          <w:sz w:val="24"/>
          <w:szCs w:val="24"/>
        </w:rPr>
        <w:t>Динаризација јавног</w:t>
      </w:r>
      <w:r w:rsidR="00C21DF6" w:rsidRPr="004235AA">
        <w:rPr>
          <w:rFonts w:ascii="Times New Roman" w:eastAsia="Times New Roman" w:hAnsi="Times New Roman" w:cs="Times New Roman"/>
          <w:spacing w:val="-6"/>
          <w:sz w:val="24"/>
          <w:szCs w:val="24"/>
        </w:rPr>
        <w:t xml:space="preserve"> дуга порасла је са 20,9% </w:t>
      </w:r>
      <w:r w:rsidR="00B31797" w:rsidRPr="004235AA">
        <w:rPr>
          <w:rFonts w:ascii="Times New Roman" w:eastAsia="Times New Roman" w:hAnsi="Times New Roman" w:cs="Times New Roman"/>
          <w:spacing w:val="-6"/>
          <w:sz w:val="24"/>
          <w:szCs w:val="24"/>
        </w:rPr>
        <w:t>крајем 2016. на 30,5% у 2020.</w:t>
      </w:r>
      <w:r w:rsidR="00593950" w:rsidRPr="004235AA">
        <w:rPr>
          <w:rFonts w:ascii="Times New Roman" w:eastAsia="Times New Roman" w:hAnsi="Times New Roman" w:cs="Times New Roman"/>
          <w:spacing w:val="-6"/>
          <w:sz w:val="24"/>
          <w:szCs w:val="24"/>
        </w:rPr>
        <w:t xml:space="preserve"> години.</w:t>
      </w:r>
    </w:p>
    <w:p w14:paraId="199CA98A" w14:textId="77777777" w:rsidR="00AE7E11" w:rsidRPr="004235AA" w:rsidRDefault="00AE7E11" w:rsidP="00706ECF">
      <w:pPr>
        <w:spacing w:before="120" w:after="0" w:line="240" w:lineRule="auto"/>
        <w:ind w:firstLine="720"/>
        <w:jc w:val="both"/>
        <w:rPr>
          <w:rFonts w:ascii="Times New Roman" w:eastAsia="Times New Roman" w:hAnsi="Times New Roman" w:cs="Times New Roman"/>
          <w:spacing w:val="-6"/>
          <w:sz w:val="24"/>
          <w:szCs w:val="24"/>
        </w:rPr>
      </w:pPr>
      <w:r w:rsidRPr="004235AA">
        <w:rPr>
          <w:rFonts w:ascii="Times New Roman" w:eastAsia="Times New Roman" w:hAnsi="Times New Roman" w:cs="Times New Roman"/>
          <w:spacing w:val="-6"/>
          <w:sz w:val="24"/>
          <w:szCs w:val="24"/>
        </w:rPr>
        <w:t>Област јавних набавки је унапређена применом Закона о јавним набавкама, израдом новог Портала, израдом Смерница за зелене јавне набавке и јачањем оперативних капацитета Управе за јавне набавке.</w:t>
      </w:r>
    </w:p>
    <w:p w14:paraId="2A20C017" w14:textId="2B670233" w:rsidR="004F3B90" w:rsidRPr="004F3B90" w:rsidRDefault="004F3B90" w:rsidP="004F3B90">
      <w:pPr>
        <w:spacing w:before="120" w:after="0" w:line="240" w:lineRule="auto"/>
        <w:ind w:firstLine="720"/>
        <w:jc w:val="both"/>
        <w:rPr>
          <w:rFonts w:ascii="Times New Roman" w:eastAsia="Times New Roman" w:hAnsi="Times New Roman" w:cs="Times New Roman"/>
          <w:spacing w:val="-6"/>
          <w:sz w:val="24"/>
          <w:szCs w:val="24"/>
        </w:rPr>
      </w:pPr>
      <w:r w:rsidRPr="004F3B90">
        <w:rPr>
          <w:rFonts w:ascii="Times New Roman" w:eastAsia="Times New Roman" w:hAnsi="Times New Roman" w:cs="Times New Roman"/>
          <w:spacing w:val="-6"/>
          <w:sz w:val="24"/>
          <w:szCs w:val="24"/>
        </w:rPr>
        <w:t xml:space="preserve">Унапређење спровођења финансијског управљања и контроле као и даљи развој функције интерне ревизије је остварено низом активности укључујући и унапређење функције сагледавања квалитета у овим областима, објављивање Смерница за управљање неправилностима и осталих </w:t>
      </w:r>
      <w:r w:rsidR="002876E0">
        <w:rPr>
          <w:rFonts w:ascii="Times New Roman" w:eastAsia="Times New Roman" w:hAnsi="Times New Roman" w:cs="Times New Roman"/>
          <w:spacing w:val="-6"/>
          <w:sz w:val="24"/>
          <w:szCs w:val="24"/>
        </w:rPr>
        <w:t xml:space="preserve">унапређења </w:t>
      </w:r>
      <w:r w:rsidRPr="004F3B90">
        <w:rPr>
          <w:rFonts w:ascii="Times New Roman" w:eastAsia="Times New Roman" w:hAnsi="Times New Roman" w:cs="Times New Roman"/>
          <w:spacing w:val="-6"/>
          <w:sz w:val="24"/>
          <w:szCs w:val="24"/>
        </w:rPr>
        <w:t xml:space="preserve">проистеклих из </w:t>
      </w:r>
      <w:r w:rsidR="002876E0">
        <w:rPr>
          <w:rFonts w:ascii="Times New Roman" w:eastAsia="Times New Roman" w:hAnsi="Times New Roman" w:cs="Times New Roman"/>
          <w:spacing w:val="-6"/>
          <w:sz w:val="24"/>
          <w:szCs w:val="24"/>
        </w:rPr>
        <w:t xml:space="preserve">примене </w:t>
      </w:r>
      <w:r w:rsidRPr="004F3B90">
        <w:rPr>
          <w:rFonts w:ascii="Times New Roman" w:eastAsia="Times New Roman" w:hAnsi="Times New Roman" w:cs="Times New Roman"/>
          <w:spacing w:val="-6"/>
          <w:sz w:val="24"/>
          <w:szCs w:val="24"/>
        </w:rPr>
        <w:t>новог Правилника о заједничким критеријумима и стандардима за успостављање, функционисање и извештавање о систему финансијског управљања и контроле, као и унапређење Консолидованог годишњег извештаја о стању ИФКЈ.</w:t>
      </w:r>
    </w:p>
    <w:p w14:paraId="45760B98" w14:textId="77777777" w:rsidR="001D112A" w:rsidRPr="004235AA" w:rsidRDefault="002876E0" w:rsidP="00706ECF">
      <w:pPr>
        <w:spacing w:before="120" w:after="0" w:line="240" w:lineRule="auto"/>
        <w:ind w:firstLine="720"/>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Значајна унапређења омогућило је и стална улагања у ИТ системе и дигитализације у обласи јавних финансија. </w:t>
      </w:r>
      <w:r w:rsidR="001D112A" w:rsidRPr="004235AA">
        <w:rPr>
          <w:rFonts w:ascii="Times New Roman" w:eastAsia="Times New Roman" w:hAnsi="Times New Roman" w:cs="Times New Roman"/>
          <w:spacing w:val="-6"/>
          <w:sz w:val="24"/>
          <w:szCs w:val="24"/>
        </w:rPr>
        <w:t>Захваљујући унапређеном Информационом систему за извршење буџета (ИСИБ) и Систему за електронско попуњавање и прикупљање годишњих извештаја о стању финансијског управљања и контроле, поред уобичајеног подношења извештаја у писаној форми, у 2020</w:t>
      </w:r>
      <w:r w:rsidR="003B4191">
        <w:rPr>
          <w:rFonts w:ascii="Times New Roman" w:eastAsia="Times New Roman" w:hAnsi="Times New Roman" w:cs="Times New Roman"/>
          <w:spacing w:val="-6"/>
          <w:sz w:val="24"/>
          <w:szCs w:val="24"/>
        </w:rPr>
        <w:t>.</w:t>
      </w:r>
      <w:r w:rsidR="003B4191">
        <w:rPr>
          <w:rFonts w:ascii="Times New Roman" w:eastAsia="Times New Roman" w:hAnsi="Times New Roman" w:cs="Times New Roman"/>
          <w:spacing w:val="-6"/>
          <w:sz w:val="24"/>
          <w:szCs w:val="24"/>
          <w:lang w:val="en-GB"/>
        </w:rPr>
        <w:t xml:space="preserve"> </w:t>
      </w:r>
      <w:r w:rsidR="003B4191">
        <w:rPr>
          <w:rFonts w:ascii="Times New Roman" w:eastAsia="Times New Roman" w:hAnsi="Times New Roman" w:cs="Times New Roman"/>
          <w:spacing w:val="-6"/>
          <w:sz w:val="24"/>
          <w:szCs w:val="24"/>
        </w:rPr>
        <w:t>години</w:t>
      </w:r>
      <w:r w:rsidR="001D112A" w:rsidRPr="004235AA">
        <w:rPr>
          <w:rFonts w:ascii="Times New Roman" w:eastAsia="Times New Roman" w:hAnsi="Times New Roman" w:cs="Times New Roman"/>
          <w:spacing w:val="-6"/>
          <w:sz w:val="24"/>
          <w:szCs w:val="24"/>
        </w:rPr>
        <w:t xml:space="preserve"> је први пут извршено тестирање електронског извештавања. </w:t>
      </w:r>
      <w:r w:rsidR="001D112A" w:rsidRPr="004235AA">
        <w:rPr>
          <w:rFonts w:ascii="Times New Roman" w:eastAsia="Times New Roman" w:hAnsi="Times New Roman" w:cs="Times New Roman"/>
          <w:i/>
          <w:iCs/>
          <w:spacing w:val="-6"/>
          <w:sz w:val="24"/>
          <w:szCs w:val="24"/>
        </w:rPr>
        <w:t>AuditDoc</w:t>
      </w:r>
      <w:r w:rsidR="001D112A" w:rsidRPr="004235AA">
        <w:rPr>
          <w:rFonts w:ascii="Times New Roman" w:eastAsia="Times New Roman" w:hAnsi="Times New Roman" w:cs="Times New Roman"/>
          <w:spacing w:val="-6"/>
          <w:sz w:val="24"/>
          <w:szCs w:val="24"/>
        </w:rPr>
        <w:t xml:space="preserve"> софтвер за ревизију и руковање документима у области управљања јавним дугом, као и Јединствени информациони систем за планирање и праћење спровођења јавних политика (ЈИС) Републичког секретаријата за јавне политике су такође допринели ефикасности процеса.</w:t>
      </w:r>
    </w:p>
    <w:p w14:paraId="5CA7ACDE" w14:textId="77777777" w:rsidR="001D112A" w:rsidRDefault="001D112A" w:rsidP="00706ECF">
      <w:pPr>
        <w:spacing w:before="120" w:after="0" w:line="240" w:lineRule="auto"/>
        <w:ind w:firstLine="720"/>
        <w:jc w:val="both"/>
        <w:rPr>
          <w:rFonts w:ascii="Times New Roman" w:eastAsia="Times New Roman" w:hAnsi="Times New Roman" w:cs="Times New Roman"/>
          <w:spacing w:val="-6"/>
          <w:sz w:val="24"/>
          <w:szCs w:val="24"/>
        </w:rPr>
      </w:pPr>
      <w:r w:rsidRPr="004235AA">
        <w:rPr>
          <w:rFonts w:ascii="Times New Roman" w:eastAsia="Times New Roman" w:hAnsi="Times New Roman" w:cs="Times New Roman"/>
          <w:spacing w:val="-6"/>
          <w:sz w:val="24"/>
          <w:szCs w:val="24"/>
        </w:rPr>
        <w:t>У области реформе рачуноводства и финансијског извештавања планирано је увођење Јединственог информацио</w:t>
      </w:r>
      <w:r w:rsidR="00593950" w:rsidRPr="004235AA">
        <w:rPr>
          <w:rFonts w:ascii="Times New Roman" w:eastAsia="Times New Roman" w:hAnsi="Times New Roman" w:cs="Times New Roman"/>
          <w:spacing w:val="-6"/>
          <w:sz w:val="24"/>
          <w:szCs w:val="24"/>
        </w:rPr>
        <w:t>н</w:t>
      </w:r>
      <w:r w:rsidRPr="004235AA">
        <w:rPr>
          <w:rFonts w:ascii="Times New Roman" w:eastAsia="Times New Roman" w:hAnsi="Times New Roman" w:cs="Times New Roman"/>
          <w:spacing w:val="-6"/>
          <w:sz w:val="24"/>
          <w:szCs w:val="24"/>
        </w:rPr>
        <w:t>ог  система  за припрему  извршења буџета и буџетско рачуноводство  и извештавање (СПИРИ) који ће до 2022. године у потпуности заменити досадашњи ИСИБ.</w:t>
      </w:r>
    </w:p>
    <w:p w14:paraId="279FBB02" w14:textId="77777777" w:rsidR="006A4B5A" w:rsidRPr="000C487F" w:rsidRDefault="006A4B5A" w:rsidP="006A4B5A">
      <w:pPr>
        <w:spacing w:before="120" w:after="0" w:line="240" w:lineRule="auto"/>
        <w:ind w:firstLine="720"/>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Т</w:t>
      </w:r>
      <w:r w:rsidRPr="000C487F">
        <w:rPr>
          <w:rFonts w:ascii="Times New Roman" w:eastAsia="Times New Roman" w:hAnsi="Times New Roman" w:cs="Times New Roman"/>
          <w:spacing w:val="-6"/>
          <w:sz w:val="24"/>
          <w:szCs w:val="24"/>
        </w:rPr>
        <w:t>оком 2020. године у Управи за трезор имплементиран</w:t>
      </w:r>
      <w:r>
        <w:rPr>
          <w:rFonts w:ascii="Times New Roman" w:eastAsia="Times New Roman" w:hAnsi="Times New Roman" w:cs="Times New Roman"/>
          <w:spacing w:val="-6"/>
          <w:sz w:val="24"/>
          <w:szCs w:val="24"/>
        </w:rPr>
        <w:t xml:space="preserve"> је</w:t>
      </w:r>
      <w:r w:rsidRPr="000C487F">
        <w:rPr>
          <w:rFonts w:ascii="Times New Roman" w:eastAsia="Times New Roman" w:hAnsi="Times New Roman" w:cs="Times New Roman"/>
          <w:spacing w:val="-6"/>
          <w:sz w:val="24"/>
          <w:szCs w:val="24"/>
        </w:rPr>
        <w:t xml:space="preserve"> информациони систем извршења буџета аутономних покрајина и јединица локалне самоуправе (ИСИБ АП ЈЛС) чија је примена почела 1. јануара 202</w:t>
      </w:r>
      <w:r>
        <w:rPr>
          <w:rFonts w:ascii="Times New Roman" w:eastAsia="Times New Roman" w:hAnsi="Times New Roman" w:cs="Times New Roman"/>
          <w:spacing w:val="-6"/>
          <w:sz w:val="24"/>
          <w:szCs w:val="24"/>
        </w:rPr>
        <w:t>1. године. Систем пружа увид у o</w:t>
      </w:r>
      <w:r w:rsidRPr="000C487F">
        <w:rPr>
          <w:rFonts w:ascii="Times New Roman" w:eastAsia="Times New Roman" w:hAnsi="Times New Roman" w:cs="Times New Roman"/>
          <w:spacing w:val="-6"/>
          <w:sz w:val="24"/>
          <w:szCs w:val="24"/>
        </w:rPr>
        <w:t xml:space="preserve">длуке о буџету аутономних покрајина и јединица локалних самоуправа, увид о расположивим средствима по утврђеним апропријацијама као и контролу извршења до износа расположивих апропријација. На тај начин унапређено је праћење, контрола и извештавање о извршеним расходима и издацима и оствареним приходима и примањима  по свим елементима буџетске класификације у складу са упутством за израду програмског буџета за јединице локалне самоуправе. </w:t>
      </w:r>
    </w:p>
    <w:p w14:paraId="35D606F5" w14:textId="77777777" w:rsidR="006A4B5A" w:rsidRDefault="006A4B5A" w:rsidP="006A4B5A">
      <w:pPr>
        <w:spacing w:before="120" w:after="0" w:line="240" w:lineRule="auto"/>
        <w:ind w:firstLine="720"/>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Донет је </w:t>
      </w:r>
      <w:r w:rsidRPr="000C487F">
        <w:rPr>
          <w:rFonts w:ascii="Times New Roman" w:eastAsia="Times New Roman" w:hAnsi="Times New Roman" w:cs="Times New Roman"/>
          <w:spacing w:val="-6"/>
          <w:sz w:val="24"/>
          <w:szCs w:val="24"/>
        </w:rPr>
        <w:t>и Правилник о систему извршења буџета аутономних покрајина и јединица локалне самоуправе („Службени гласник РС“, број 154/2020) којим се уређују процеси и поступци функционисања система извршења буџета аутономних покрајина и јединица локалнe самоуправе, као дела система управљања јавним финансијама који се спроводе кроз информациони систем извршења буџета аутономних покрајина и јединица локалнe самоуправe Министарства финансија – Управе за трезор а којима се евидентирају остварени приходи и примања и извршавају расходи и издаци аутономних покрајина и јединица локалне самоуправе утврђени одлуком о буџету, односно актом о привременом финансирању.</w:t>
      </w:r>
    </w:p>
    <w:p w14:paraId="6ED5A690" w14:textId="77777777" w:rsidR="006A4B5A" w:rsidRPr="00D60A0A" w:rsidRDefault="006A4B5A" w:rsidP="006A4B5A">
      <w:pPr>
        <w:spacing w:before="120" w:after="0" w:line="240" w:lineRule="auto"/>
        <w:ind w:firstLine="720"/>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lang w:val="en-US"/>
        </w:rPr>
        <w:t>T</w:t>
      </w:r>
      <w:r w:rsidRPr="00D60A0A">
        <w:rPr>
          <w:rFonts w:ascii="Times New Roman" w:eastAsia="Times New Roman" w:hAnsi="Times New Roman" w:cs="Times New Roman"/>
          <w:spacing w:val="-6"/>
          <w:sz w:val="24"/>
          <w:szCs w:val="24"/>
        </w:rPr>
        <w:t>оком 2020. године у Управи за трезор имплементиран</w:t>
      </w:r>
      <w:r>
        <w:rPr>
          <w:rFonts w:ascii="Times New Roman" w:eastAsia="Times New Roman" w:hAnsi="Times New Roman" w:cs="Times New Roman"/>
          <w:spacing w:val="-6"/>
          <w:sz w:val="24"/>
          <w:szCs w:val="24"/>
          <w:lang w:val="en-US"/>
        </w:rPr>
        <w:t xml:space="preserve"> j</w:t>
      </w:r>
      <w:r>
        <w:rPr>
          <w:rFonts w:ascii="Times New Roman" w:eastAsia="Times New Roman" w:hAnsi="Times New Roman" w:cs="Times New Roman"/>
          <w:spacing w:val="-6"/>
          <w:sz w:val="24"/>
          <w:szCs w:val="24"/>
        </w:rPr>
        <w:t>е и</w:t>
      </w:r>
      <w:r w:rsidRPr="00D60A0A">
        <w:rPr>
          <w:rFonts w:ascii="Times New Roman" w:eastAsia="Times New Roman" w:hAnsi="Times New Roman" w:cs="Times New Roman"/>
          <w:spacing w:val="-6"/>
          <w:sz w:val="24"/>
          <w:szCs w:val="24"/>
        </w:rPr>
        <w:t xml:space="preserve"> информациони систем за подношење финансијских извештаја (ИСПФИ), који у 2021. години омогућава свим корисницима буџетских средстава електронско достављање финансијских извештаја и који има за циљ унапређење процеса прикупљања, контроле и консолидације података на свим нивоима власти.</w:t>
      </w:r>
    </w:p>
    <w:p w14:paraId="1563E00C" w14:textId="77777777" w:rsidR="006A4B5A" w:rsidRPr="004235AA" w:rsidRDefault="006A4B5A" w:rsidP="00806A2E">
      <w:pPr>
        <w:spacing w:before="120" w:after="0" w:line="240" w:lineRule="auto"/>
        <w:ind w:firstLine="720"/>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С тим у вези донет је и</w:t>
      </w:r>
      <w:r w:rsidRPr="00D60A0A">
        <w:rPr>
          <w:rFonts w:ascii="Times New Roman" w:eastAsia="Times New Roman" w:hAnsi="Times New Roman" w:cs="Times New Roman"/>
          <w:spacing w:val="-6"/>
          <w:sz w:val="24"/>
          <w:szCs w:val="24"/>
        </w:rPr>
        <w:t xml:space="preserve"> Правилник о изменама и допунама Правилника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 фондова („Службени гласник РС“, број 151/20), којим се прописује достављање финансијских извештаја Управи за трезор у електронској форми.</w:t>
      </w:r>
    </w:p>
    <w:p w14:paraId="3396D80B" w14:textId="77777777" w:rsidR="00AE7E11" w:rsidRPr="004235AA" w:rsidRDefault="00AE7E11" w:rsidP="00706ECF">
      <w:pPr>
        <w:spacing w:before="120" w:after="0" w:line="240" w:lineRule="auto"/>
        <w:ind w:firstLine="720"/>
        <w:jc w:val="both"/>
        <w:rPr>
          <w:rFonts w:ascii="Times New Roman" w:eastAsia="Times New Roman" w:hAnsi="Times New Roman" w:cs="Times New Roman"/>
          <w:spacing w:val="-6"/>
          <w:sz w:val="24"/>
          <w:szCs w:val="24"/>
        </w:rPr>
      </w:pPr>
      <w:r w:rsidRPr="004235AA">
        <w:rPr>
          <w:rFonts w:ascii="Times New Roman" w:eastAsia="Times New Roman" w:hAnsi="Times New Roman" w:cs="Times New Roman"/>
          <w:spacing w:val="-6"/>
          <w:sz w:val="24"/>
          <w:szCs w:val="24"/>
        </w:rPr>
        <w:t>Током 2020. године, настављене су активности на јачању екстерног надзора над јавним финансијама као и извршење висококвалитетних ревизија које позитивно утичу на функционисање јавног сектора.</w:t>
      </w:r>
      <w:r w:rsidRPr="004235AA">
        <w:rPr>
          <w:rFonts w:ascii="Calibri" w:eastAsia="Calibri" w:hAnsi="Calibri" w:cs="Times New Roman"/>
          <w:spacing w:val="-6"/>
        </w:rPr>
        <w:t xml:space="preserve"> </w:t>
      </w:r>
      <w:r w:rsidRPr="004235AA">
        <w:rPr>
          <w:rFonts w:ascii="Times New Roman" w:eastAsia="Times New Roman" w:hAnsi="Times New Roman" w:cs="Times New Roman"/>
          <w:spacing w:val="-6"/>
          <w:sz w:val="24"/>
          <w:szCs w:val="24"/>
        </w:rPr>
        <w:t xml:space="preserve">У циљу дигитализације рада ревизорских служби и побољшања ефикасности и квалитета ревизије у плану је примена софтвера за управљање ревизијама (Audit Managment System- AMS). </w:t>
      </w:r>
    </w:p>
    <w:p w14:paraId="3CEAF3DD" w14:textId="29CC22B7" w:rsidR="005F67DA" w:rsidRPr="004235AA" w:rsidRDefault="005F67DA" w:rsidP="00706ECF">
      <w:pPr>
        <w:spacing w:before="120" w:after="0" w:line="240" w:lineRule="auto"/>
        <w:ind w:firstLine="720"/>
        <w:jc w:val="both"/>
        <w:rPr>
          <w:rFonts w:ascii="Times New Roman" w:eastAsia="Times New Roman" w:hAnsi="Times New Roman" w:cs="Times New Roman"/>
          <w:spacing w:val="-6"/>
          <w:sz w:val="24"/>
          <w:szCs w:val="24"/>
        </w:rPr>
      </w:pPr>
      <w:r w:rsidRPr="004235AA">
        <w:rPr>
          <w:rFonts w:ascii="Times New Roman" w:eastAsia="Times New Roman" w:hAnsi="Times New Roman" w:cs="Times New Roman"/>
          <w:spacing w:val="-6"/>
          <w:sz w:val="24"/>
          <w:szCs w:val="24"/>
        </w:rPr>
        <w:t xml:space="preserve">Један од већих изазова приликом спровођења планираних реформских мера у 2020. години, поред негативних економских ефеката изазваних пандемијом коронавируса, била је ограниченост административних капацитета укључених у спровођење Програма. Ово је делимично компензовано обукама запослених укључених у процес спровођења ПРУЈФ-а, и то у области развоја аналитичких капацитета, међусобне координације, </w:t>
      </w:r>
      <w:r w:rsidR="002876E0">
        <w:rPr>
          <w:rFonts w:ascii="Times New Roman" w:eastAsia="Times New Roman" w:hAnsi="Times New Roman" w:cs="Times New Roman"/>
          <w:spacing w:val="-6"/>
          <w:sz w:val="24"/>
          <w:szCs w:val="24"/>
        </w:rPr>
        <w:t>унапређеног</w:t>
      </w:r>
      <w:r w:rsidR="002876E0" w:rsidRPr="004235AA">
        <w:rPr>
          <w:rFonts w:ascii="Times New Roman" w:eastAsia="Times New Roman" w:hAnsi="Times New Roman" w:cs="Times New Roman"/>
          <w:spacing w:val="-6"/>
          <w:sz w:val="24"/>
          <w:szCs w:val="24"/>
        </w:rPr>
        <w:t xml:space="preserve"> </w:t>
      </w:r>
      <w:r w:rsidRPr="004235AA">
        <w:rPr>
          <w:rFonts w:ascii="Times New Roman" w:eastAsia="Times New Roman" w:hAnsi="Times New Roman" w:cs="Times New Roman"/>
          <w:spacing w:val="-6"/>
          <w:sz w:val="24"/>
          <w:szCs w:val="24"/>
        </w:rPr>
        <w:t>планирања као и употребом ИТ система успостављених у претходном периоду.</w:t>
      </w:r>
    </w:p>
    <w:p w14:paraId="1C9A4545" w14:textId="77777777" w:rsidR="00EA326D" w:rsidRPr="004235AA" w:rsidRDefault="00EA326D" w:rsidP="00706ECF">
      <w:pPr>
        <w:spacing w:before="120" w:after="0" w:line="240" w:lineRule="auto"/>
        <w:ind w:firstLine="720"/>
        <w:jc w:val="both"/>
        <w:rPr>
          <w:rFonts w:ascii="Times New Roman" w:eastAsia="Times New Roman" w:hAnsi="Times New Roman" w:cs="Times New Roman"/>
          <w:spacing w:val="-6"/>
          <w:sz w:val="24"/>
          <w:szCs w:val="24"/>
        </w:rPr>
      </w:pPr>
      <w:r w:rsidRPr="004235AA">
        <w:rPr>
          <w:rFonts w:ascii="Times New Roman" w:eastAsia="Times New Roman" w:hAnsi="Times New Roman" w:cs="Times New Roman"/>
          <w:spacing w:val="-6"/>
          <w:sz w:val="24"/>
          <w:szCs w:val="24"/>
        </w:rPr>
        <w:t>Припрема и спровођење ПРУЈФ-а се финансира из буџета</w:t>
      </w:r>
      <w:r w:rsidR="00407DE4" w:rsidRPr="004235AA">
        <w:rPr>
          <w:rFonts w:ascii="Times New Roman" w:eastAsia="Times New Roman" w:hAnsi="Times New Roman" w:cs="Times New Roman"/>
          <w:spacing w:val="-6"/>
          <w:sz w:val="24"/>
          <w:szCs w:val="24"/>
        </w:rPr>
        <w:t>,</w:t>
      </w:r>
      <w:r w:rsidRPr="004235AA">
        <w:rPr>
          <w:rFonts w:ascii="Times New Roman" w:eastAsia="Times New Roman" w:hAnsi="Times New Roman" w:cs="Times New Roman"/>
          <w:spacing w:val="-6"/>
          <w:sz w:val="24"/>
          <w:szCs w:val="24"/>
        </w:rPr>
        <w:t xml:space="preserve"> </w:t>
      </w:r>
      <w:r w:rsidR="00407DE4" w:rsidRPr="004235AA">
        <w:rPr>
          <w:rFonts w:ascii="Times New Roman" w:eastAsia="Times New Roman" w:hAnsi="Times New Roman" w:cs="Times New Roman"/>
          <w:spacing w:val="-6"/>
          <w:sz w:val="24"/>
          <w:szCs w:val="24"/>
        </w:rPr>
        <w:t xml:space="preserve">али и </w:t>
      </w:r>
      <w:r w:rsidR="00E144E1" w:rsidRPr="004235AA">
        <w:rPr>
          <w:rFonts w:ascii="Times New Roman" w:eastAsia="Times New Roman" w:hAnsi="Times New Roman" w:cs="Times New Roman"/>
          <w:spacing w:val="-6"/>
          <w:sz w:val="24"/>
          <w:szCs w:val="24"/>
        </w:rPr>
        <w:t xml:space="preserve">уз значајну подршку </w:t>
      </w:r>
      <w:r w:rsidR="00CE150C" w:rsidRPr="004235AA">
        <w:rPr>
          <w:rFonts w:ascii="Times New Roman" w:eastAsia="Times New Roman" w:hAnsi="Times New Roman" w:cs="Times New Roman"/>
          <w:spacing w:val="-6"/>
          <w:sz w:val="24"/>
          <w:szCs w:val="24"/>
        </w:rPr>
        <w:t xml:space="preserve">Европске комисије остварену кроз </w:t>
      </w:r>
      <w:r w:rsidRPr="004235AA">
        <w:rPr>
          <w:rFonts w:ascii="Times New Roman" w:eastAsia="Times New Roman" w:hAnsi="Times New Roman" w:cs="Times New Roman"/>
          <w:spacing w:val="-6"/>
          <w:sz w:val="24"/>
          <w:szCs w:val="24"/>
        </w:rPr>
        <w:t>Секторск</w:t>
      </w:r>
      <w:r w:rsidR="00CE150C" w:rsidRPr="004235AA">
        <w:rPr>
          <w:rFonts w:ascii="Times New Roman" w:eastAsia="Times New Roman" w:hAnsi="Times New Roman" w:cs="Times New Roman"/>
          <w:spacing w:val="-6"/>
          <w:sz w:val="24"/>
          <w:szCs w:val="24"/>
        </w:rPr>
        <w:t>у</w:t>
      </w:r>
      <w:r w:rsidRPr="004235AA">
        <w:rPr>
          <w:rFonts w:ascii="Times New Roman" w:eastAsia="Times New Roman" w:hAnsi="Times New Roman" w:cs="Times New Roman"/>
          <w:spacing w:val="-6"/>
          <w:sz w:val="24"/>
          <w:szCs w:val="24"/>
        </w:rPr>
        <w:t xml:space="preserve"> буџетск</w:t>
      </w:r>
      <w:r w:rsidR="00CE150C" w:rsidRPr="004235AA">
        <w:rPr>
          <w:rFonts w:ascii="Times New Roman" w:eastAsia="Times New Roman" w:hAnsi="Times New Roman" w:cs="Times New Roman"/>
          <w:spacing w:val="-6"/>
          <w:sz w:val="24"/>
          <w:szCs w:val="24"/>
        </w:rPr>
        <w:t>у</w:t>
      </w:r>
      <w:r w:rsidRPr="004235AA">
        <w:rPr>
          <w:rFonts w:ascii="Times New Roman" w:eastAsia="Times New Roman" w:hAnsi="Times New Roman" w:cs="Times New Roman"/>
          <w:spacing w:val="-6"/>
          <w:sz w:val="24"/>
          <w:szCs w:val="24"/>
        </w:rPr>
        <w:t xml:space="preserve"> подршк</w:t>
      </w:r>
      <w:r w:rsidR="00CE150C" w:rsidRPr="004235AA">
        <w:rPr>
          <w:rFonts w:ascii="Times New Roman" w:eastAsia="Times New Roman" w:hAnsi="Times New Roman" w:cs="Times New Roman"/>
          <w:spacing w:val="-6"/>
          <w:sz w:val="24"/>
          <w:szCs w:val="24"/>
        </w:rPr>
        <w:t>у</w:t>
      </w:r>
      <w:r w:rsidR="00407DE4" w:rsidRPr="004235AA">
        <w:rPr>
          <w:rFonts w:ascii="Times New Roman" w:eastAsia="Times New Roman" w:hAnsi="Times New Roman" w:cs="Times New Roman"/>
          <w:spacing w:val="-6"/>
          <w:sz w:val="24"/>
          <w:szCs w:val="24"/>
        </w:rPr>
        <w:t xml:space="preserve"> за сектор реформе јавне управе</w:t>
      </w:r>
      <w:r w:rsidR="002876E0">
        <w:rPr>
          <w:rFonts w:ascii="Times New Roman" w:eastAsia="Times New Roman" w:hAnsi="Times New Roman" w:cs="Times New Roman"/>
          <w:spacing w:val="-6"/>
          <w:sz w:val="24"/>
          <w:szCs w:val="24"/>
        </w:rPr>
        <w:t xml:space="preserve"> из ИПА 2015</w:t>
      </w:r>
      <w:r w:rsidRPr="004235AA">
        <w:rPr>
          <w:rFonts w:ascii="Times New Roman" w:eastAsia="Times New Roman" w:hAnsi="Times New Roman" w:cs="Times New Roman"/>
          <w:spacing w:val="-6"/>
          <w:sz w:val="24"/>
          <w:szCs w:val="24"/>
        </w:rPr>
        <w:t xml:space="preserve">, </w:t>
      </w:r>
      <w:r w:rsidR="005C2D8F">
        <w:rPr>
          <w:rFonts w:ascii="Times New Roman" w:eastAsia="Times New Roman" w:hAnsi="Times New Roman" w:cs="Times New Roman"/>
          <w:spacing w:val="-6"/>
          <w:sz w:val="24"/>
          <w:szCs w:val="24"/>
        </w:rPr>
        <w:t>IPA</w:t>
      </w:r>
      <w:r w:rsidRPr="004235AA">
        <w:rPr>
          <w:rFonts w:ascii="Times New Roman" w:eastAsia="Times New Roman" w:hAnsi="Times New Roman" w:cs="Times New Roman"/>
          <w:spacing w:val="-6"/>
          <w:sz w:val="24"/>
          <w:szCs w:val="24"/>
        </w:rPr>
        <w:t xml:space="preserve"> пројект</w:t>
      </w:r>
      <w:r w:rsidR="00CE150C" w:rsidRPr="004235AA">
        <w:rPr>
          <w:rFonts w:ascii="Times New Roman" w:eastAsia="Times New Roman" w:hAnsi="Times New Roman" w:cs="Times New Roman"/>
          <w:spacing w:val="-6"/>
          <w:sz w:val="24"/>
          <w:szCs w:val="24"/>
        </w:rPr>
        <w:t>е</w:t>
      </w:r>
      <w:r w:rsidRPr="004235AA">
        <w:rPr>
          <w:rFonts w:ascii="Times New Roman" w:eastAsia="Times New Roman" w:hAnsi="Times New Roman" w:cs="Times New Roman"/>
          <w:spacing w:val="-6"/>
          <w:sz w:val="24"/>
          <w:szCs w:val="24"/>
        </w:rPr>
        <w:t>, TAIEX</w:t>
      </w:r>
      <w:r w:rsidR="00407DE4" w:rsidRPr="004235AA">
        <w:rPr>
          <w:rFonts w:ascii="Times New Roman" w:eastAsia="Times New Roman" w:hAnsi="Times New Roman" w:cs="Times New Roman"/>
          <w:spacing w:val="-6"/>
          <w:sz w:val="24"/>
          <w:szCs w:val="24"/>
        </w:rPr>
        <w:t xml:space="preserve"> и</w:t>
      </w:r>
      <w:r w:rsidRPr="004235AA">
        <w:rPr>
          <w:rFonts w:ascii="Times New Roman" w:eastAsia="Times New Roman" w:hAnsi="Times New Roman" w:cs="Times New Roman"/>
          <w:spacing w:val="-6"/>
          <w:sz w:val="24"/>
          <w:szCs w:val="24"/>
        </w:rPr>
        <w:t xml:space="preserve"> SIGMA</w:t>
      </w:r>
      <w:r w:rsidR="00407DE4" w:rsidRPr="004235AA">
        <w:rPr>
          <w:rFonts w:ascii="Times New Roman" w:eastAsia="Times New Roman" w:hAnsi="Times New Roman" w:cs="Times New Roman"/>
          <w:spacing w:val="-6"/>
          <w:sz w:val="24"/>
          <w:szCs w:val="24"/>
        </w:rPr>
        <w:t>.</w:t>
      </w:r>
      <w:r w:rsidRPr="004235AA">
        <w:rPr>
          <w:rFonts w:ascii="Times New Roman" w:eastAsia="Times New Roman" w:hAnsi="Times New Roman" w:cs="Times New Roman"/>
          <w:spacing w:val="-6"/>
          <w:sz w:val="24"/>
          <w:szCs w:val="24"/>
        </w:rPr>
        <w:t xml:space="preserve">. </w:t>
      </w:r>
      <w:r w:rsidR="002667D6" w:rsidRPr="004235AA">
        <w:rPr>
          <w:rFonts w:ascii="Times New Roman" w:eastAsia="Times New Roman" w:hAnsi="Times New Roman" w:cs="Times New Roman"/>
          <w:spacing w:val="-6"/>
          <w:sz w:val="24"/>
          <w:szCs w:val="24"/>
        </w:rPr>
        <w:t xml:space="preserve">Један од важних партнера је и </w:t>
      </w:r>
      <w:r w:rsidRPr="004235AA">
        <w:rPr>
          <w:rFonts w:ascii="Times New Roman" w:eastAsia="Times New Roman" w:hAnsi="Times New Roman" w:cs="Times New Roman"/>
          <w:spacing w:val="-6"/>
          <w:sz w:val="24"/>
          <w:szCs w:val="24"/>
        </w:rPr>
        <w:t xml:space="preserve">Савезна Република Немачка кроз пројекат “Реформа јавних финансија и Агенда 2030” који спроводи GIZ. </w:t>
      </w:r>
      <w:r w:rsidR="00723816" w:rsidRPr="004235AA">
        <w:rPr>
          <w:rFonts w:ascii="Times New Roman" w:eastAsia="Times New Roman" w:hAnsi="Times New Roman" w:cs="Times New Roman"/>
          <w:spacing w:val="-6"/>
          <w:sz w:val="24"/>
          <w:szCs w:val="24"/>
        </w:rPr>
        <w:t>Активну помоћ пружају</w:t>
      </w:r>
      <w:r w:rsidRPr="004235AA">
        <w:rPr>
          <w:rFonts w:ascii="Times New Roman" w:eastAsia="Times New Roman" w:hAnsi="Times New Roman" w:cs="Times New Roman"/>
          <w:spacing w:val="-6"/>
          <w:sz w:val="24"/>
          <w:szCs w:val="24"/>
        </w:rPr>
        <w:t xml:space="preserve"> и Светска </w:t>
      </w:r>
      <w:r w:rsidR="00CE150C" w:rsidRPr="004235AA">
        <w:rPr>
          <w:rFonts w:ascii="Times New Roman" w:eastAsia="Times New Roman" w:hAnsi="Times New Roman" w:cs="Times New Roman"/>
          <w:spacing w:val="-6"/>
          <w:sz w:val="24"/>
          <w:szCs w:val="24"/>
        </w:rPr>
        <w:t>б</w:t>
      </w:r>
      <w:r w:rsidRPr="004235AA">
        <w:rPr>
          <w:rFonts w:ascii="Times New Roman" w:eastAsia="Times New Roman" w:hAnsi="Times New Roman" w:cs="Times New Roman"/>
          <w:spacing w:val="-6"/>
          <w:sz w:val="24"/>
          <w:szCs w:val="24"/>
        </w:rPr>
        <w:t xml:space="preserve">анка, ММФ, </w:t>
      </w:r>
      <w:r w:rsidR="005C2D8F">
        <w:rPr>
          <w:rFonts w:ascii="Times New Roman" w:eastAsia="Times New Roman" w:hAnsi="Times New Roman" w:cs="Times New Roman"/>
          <w:spacing w:val="-6"/>
          <w:sz w:val="24"/>
          <w:szCs w:val="24"/>
        </w:rPr>
        <w:t>OECD</w:t>
      </w:r>
      <w:r w:rsidRPr="004235AA">
        <w:rPr>
          <w:rFonts w:ascii="Times New Roman" w:eastAsia="Times New Roman" w:hAnsi="Times New Roman" w:cs="Times New Roman"/>
          <w:spacing w:val="-6"/>
          <w:sz w:val="24"/>
          <w:szCs w:val="24"/>
        </w:rPr>
        <w:t xml:space="preserve"> и </w:t>
      </w:r>
      <w:r w:rsidR="005C2D8F">
        <w:rPr>
          <w:rFonts w:ascii="Times New Roman" w:eastAsia="Times New Roman" w:hAnsi="Times New Roman" w:cs="Times New Roman"/>
          <w:spacing w:val="-6"/>
          <w:sz w:val="24"/>
          <w:szCs w:val="24"/>
        </w:rPr>
        <w:t>UNDP</w:t>
      </w:r>
      <w:r w:rsidRPr="004235AA">
        <w:rPr>
          <w:rFonts w:ascii="Times New Roman" w:eastAsia="Times New Roman" w:hAnsi="Times New Roman" w:cs="Times New Roman"/>
          <w:spacing w:val="-6"/>
          <w:sz w:val="24"/>
          <w:szCs w:val="24"/>
        </w:rPr>
        <w:t>, као и владе Шведске, Швајцарске, Велике Британије, САД, Словачк</w:t>
      </w:r>
      <w:r w:rsidR="002667D6" w:rsidRPr="004235AA">
        <w:rPr>
          <w:rFonts w:ascii="Times New Roman" w:eastAsia="Times New Roman" w:hAnsi="Times New Roman" w:cs="Times New Roman"/>
          <w:spacing w:val="-6"/>
          <w:sz w:val="24"/>
          <w:szCs w:val="24"/>
        </w:rPr>
        <w:t>е</w:t>
      </w:r>
      <w:r w:rsidRPr="004235AA">
        <w:rPr>
          <w:rFonts w:ascii="Times New Roman" w:eastAsia="Times New Roman" w:hAnsi="Times New Roman" w:cs="Times New Roman"/>
          <w:spacing w:val="-6"/>
          <w:sz w:val="24"/>
          <w:szCs w:val="24"/>
        </w:rPr>
        <w:t xml:space="preserve">. </w:t>
      </w:r>
    </w:p>
    <w:p w14:paraId="656035B1" w14:textId="342E4336" w:rsidR="00A24CA7" w:rsidRDefault="00EA326D" w:rsidP="00806A2E">
      <w:pPr>
        <w:spacing w:before="120" w:after="0" w:line="240" w:lineRule="auto"/>
        <w:ind w:firstLine="720"/>
        <w:jc w:val="both"/>
        <w:rPr>
          <w:rFonts w:ascii="Times New Roman" w:eastAsia="Times New Roman" w:hAnsi="Times New Roman" w:cs="Times New Roman"/>
          <w:spacing w:val="-6"/>
          <w:sz w:val="24"/>
          <w:szCs w:val="24"/>
        </w:rPr>
      </w:pPr>
      <w:r w:rsidRPr="004235AA">
        <w:rPr>
          <w:rFonts w:ascii="Times New Roman" w:eastAsia="Times New Roman" w:hAnsi="Times New Roman" w:cs="Times New Roman"/>
          <w:spacing w:val="-6"/>
          <w:sz w:val="24"/>
          <w:szCs w:val="24"/>
        </w:rPr>
        <w:t xml:space="preserve">Процес припреме новог Програма реформе управљања јавним финансијама за период 2021-2025. отпочео је крајем 2019. године у оквиру </w:t>
      </w:r>
      <w:r w:rsidR="002876E0">
        <w:rPr>
          <w:rFonts w:ascii="Times New Roman" w:eastAsia="Times New Roman" w:hAnsi="Times New Roman" w:cs="Times New Roman"/>
          <w:spacing w:val="-6"/>
          <w:sz w:val="24"/>
          <w:szCs w:val="24"/>
        </w:rPr>
        <w:t xml:space="preserve">припреме </w:t>
      </w:r>
      <w:r w:rsidRPr="004235AA">
        <w:rPr>
          <w:rFonts w:ascii="Times New Roman" w:eastAsia="Times New Roman" w:hAnsi="Times New Roman" w:cs="Times New Roman"/>
          <w:spacing w:val="-6"/>
          <w:sz w:val="24"/>
          <w:szCs w:val="24"/>
        </w:rPr>
        <w:t>нове кровне Стратегије реформе јавне управе</w:t>
      </w:r>
      <w:r w:rsidR="002876E0">
        <w:rPr>
          <w:rFonts w:ascii="Times New Roman" w:eastAsia="Times New Roman" w:hAnsi="Times New Roman" w:cs="Times New Roman"/>
          <w:spacing w:val="-6"/>
          <w:sz w:val="24"/>
          <w:szCs w:val="24"/>
        </w:rPr>
        <w:t xml:space="preserve"> 2021-2030</w:t>
      </w:r>
      <w:r w:rsidRPr="004235AA">
        <w:rPr>
          <w:rFonts w:ascii="Times New Roman" w:eastAsia="Times New Roman" w:hAnsi="Times New Roman" w:cs="Times New Roman"/>
          <w:spacing w:val="-6"/>
          <w:sz w:val="24"/>
          <w:szCs w:val="24"/>
        </w:rPr>
        <w:t xml:space="preserve">. </w:t>
      </w:r>
      <w:r w:rsidR="00FA1A2F" w:rsidRPr="004235AA">
        <w:rPr>
          <w:rFonts w:ascii="Times New Roman" w:eastAsia="Times New Roman" w:hAnsi="Times New Roman" w:cs="Times New Roman"/>
          <w:spacing w:val="-6"/>
          <w:sz w:val="24"/>
          <w:szCs w:val="24"/>
        </w:rPr>
        <w:t xml:space="preserve">Током </w:t>
      </w:r>
      <w:r w:rsidRPr="004235AA">
        <w:rPr>
          <w:rFonts w:ascii="Times New Roman" w:eastAsia="Times New Roman" w:hAnsi="Times New Roman" w:cs="Times New Roman"/>
          <w:spacing w:val="-6"/>
          <w:sz w:val="24"/>
          <w:szCs w:val="24"/>
        </w:rPr>
        <w:t>2020. године чланови Радне групе</w:t>
      </w:r>
      <w:r w:rsidRPr="004235AA">
        <w:rPr>
          <w:rFonts w:ascii="Calibri" w:eastAsia="Calibri" w:hAnsi="Calibri" w:cs="Times New Roman"/>
          <w:spacing w:val="-6"/>
        </w:rPr>
        <w:t xml:space="preserve"> </w:t>
      </w:r>
      <w:r w:rsidRPr="004235AA">
        <w:rPr>
          <w:rFonts w:ascii="Times New Roman" w:eastAsia="Times New Roman" w:hAnsi="Times New Roman" w:cs="Times New Roman"/>
          <w:spacing w:val="-6"/>
          <w:sz w:val="24"/>
          <w:szCs w:val="24"/>
        </w:rPr>
        <w:t xml:space="preserve">ПРУЈФ-а </w:t>
      </w:r>
      <w:r w:rsidR="00FA1A2F" w:rsidRPr="004235AA">
        <w:rPr>
          <w:rFonts w:ascii="Times New Roman" w:eastAsia="Times New Roman" w:hAnsi="Times New Roman" w:cs="Times New Roman"/>
          <w:spacing w:val="-6"/>
          <w:sz w:val="24"/>
          <w:szCs w:val="24"/>
        </w:rPr>
        <w:t>припремили су нацрт Програма, усаглашен са кровном Стратегијом РЈУ и Законом о планском систему</w:t>
      </w:r>
      <w:r w:rsidR="000E3CC6">
        <w:rPr>
          <w:rFonts w:ascii="Times New Roman" w:eastAsia="Times New Roman" w:hAnsi="Times New Roman" w:cs="Times New Roman"/>
          <w:spacing w:val="-6"/>
          <w:sz w:val="24"/>
          <w:szCs w:val="24"/>
        </w:rPr>
        <w:t xml:space="preserve"> Републике Србије</w:t>
      </w:r>
      <w:r w:rsidRPr="004235AA">
        <w:rPr>
          <w:rFonts w:ascii="Times New Roman" w:eastAsia="Times New Roman" w:hAnsi="Times New Roman" w:cs="Times New Roman"/>
          <w:spacing w:val="-6"/>
          <w:sz w:val="24"/>
          <w:szCs w:val="24"/>
        </w:rPr>
        <w:t xml:space="preserve">, </w:t>
      </w:r>
      <w:r w:rsidR="00FA1A2F" w:rsidRPr="004235AA">
        <w:rPr>
          <w:rFonts w:ascii="Times New Roman" w:eastAsia="Times New Roman" w:hAnsi="Times New Roman" w:cs="Times New Roman"/>
          <w:spacing w:val="-6"/>
          <w:sz w:val="24"/>
          <w:szCs w:val="24"/>
        </w:rPr>
        <w:t xml:space="preserve">који садржи и </w:t>
      </w:r>
      <w:r w:rsidRPr="004235AA">
        <w:rPr>
          <w:rFonts w:ascii="Times New Roman" w:eastAsia="Times New Roman" w:hAnsi="Times New Roman" w:cs="Times New Roman"/>
          <w:spacing w:val="-6"/>
          <w:sz w:val="24"/>
          <w:szCs w:val="24"/>
        </w:rPr>
        <w:t xml:space="preserve">процену финансијских средстава неопходних за њихову реализацију. </w:t>
      </w:r>
      <w:r w:rsidR="00C864BC" w:rsidRPr="004235AA">
        <w:rPr>
          <w:rFonts w:ascii="Times New Roman" w:eastAsia="Times New Roman" w:hAnsi="Times New Roman" w:cs="Times New Roman"/>
          <w:spacing w:val="-6"/>
          <w:sz w:val="24"/>
          <w:szCs w:val="24"/>
        </w:rPr>
        <w:t xml:space="preserve">Јавна расправа трајала је у периоду од 25. марта до 15. априла 2021. године, а очекује се да Програм буде усвојен током маја. </w:t>
      </w:r>
    </w:p>
    <w:p w14:paraId="6DD54A41" w14:textId="2A8E7F13" w:rsidR="0047700F" w:rsidRDefault="0047700F" w:rsidP="00806A2E">
      <w:pPr>
        <w:spacing w:before="120" w:after="0" w:line="240" w:lineRule="auto"/>
        <w:ind w:firstLine="720"/>
        <w:jc w:val="both"/>
        <w:rPr>
          <w:rFonts w:ascii="Times New Roman" w:eastAsia="Times New Roman" w:hAnsi="Times New Roman" w:cs="Times New Roman"/>
          <w:spacing w:val="-6"/>
          <w:sz w:val="24"/>
          <w:szCs w:val="24"/>
        </w:rPr>
      </w:pPr>
    </w:p>
    <w:p w14:paraId="37ADBF44" w14:textId="77777777" w:rsidR="0047700F" w:rsidRPr="00806A2E" w:rsidRDefault="0047700F" w:rsidP="00806A2E">
      <w:pPr>
        <w:spacing w:before="120" w:after="0" w:line="240" w:lineRule="auto"/>
        <w:ind w:firstLine="720"/>
        <w:jc w:val="both"/>
        <w:rPr>
          <w:rFonts w:ascii="Times New Roman" w:eastAsia="Times New Roman" w:hAnsi="Times New Roman" w:cs="Times New Roman"/>
          <w:spacing w:val="-6"/>
          <w:sz w:val="24"/>
          <w:szCs w:val="24"/>
        </w:rPr>
      </w:pPr>
    </w:p>
    <w:p w14:paraId="36F8A809" w14:textId="77777777" w:rsidR="00DA7C6A" w:rsidRDefault="00DA7C6A" w:rsidP="00A24CA7">
      <w:pPr>
        <w:spacing w:before="120"/>
        <w:jc w:val="center"/>
        <w:rPr>
          <w:rFonts w:ascii="Times New Roman" w:eastAsia="Times New Roman" w:hAnsi="Times New Roman" w:cs="Times New Roman"/>
          <w:b/>
          <w:color w:val="221E1F"/>
          <w:spacing w:val="-8"/>
          <w:sz w:val="28"/>
          <w:szCs w:val="28"/>
        </w:rPr>
      </w:pPr>
    </w:p>
    <w:p w14:paraId="7C5327D9" w14:textId="77777777" w:rsidR="00806A2E" w:rsidRPr="00EF5D8F" w:rsidRDefault="00A24CA7" w:rsidP="00EF5D8F">
      <w:pPr>
        <w:spacing w:before="120" w:after="120" w:line="360" w:lineRule="auto"/>
        <w:jc w:val="center"/>
        <w:rPr>
          <w:rFonts w:ascii="Times New Roman" w:hAnsi="Times New Roman" w:cs="Times New Roman"/>
          <w:b/>
          <w:color w:val="2E74B5" w:themeColor="accent1" w:themeShade="BF"/>
          <w:sz w:val="28"/>
          <w:szCs w:val="28"/>
        </w:rPr>
      </w:pPr>
      <w:r w:rsidRPr="00EF5D8F">
        <w:rPr>
          <w:rFonts w:ascii="Times New Roman" w:hAnsi="Times New Roman" w:cs="Times New Roman"/>
          <w:b/>
          <w:color w:val="2E74B5" w:themeColor="accent1" w:themeShade="BF"/>
          <w:sz w:val="28"/>
          <w:szCs w:val="28"/>
        </w:rPr>
        <w:t>ЗБИРНИ ПРЕГЛЕД</w:t>
      </w:r>
    </w:p>
    <w:p w14:paraId="1D2CB415" w14:textId="77777777" w:rsidR="008723D9" w:rsidRPr="004235AA" w:rsidRDefault="008723D9" w:rsidP="008723D9">
      <w:pPr>
        <w:spacing w:before="120"/>
        <w:rPr>
          <w:rFonts w:ascii="Times New Roman" w:eastAsia="Times New Roman" w:hAnsi="Times New Roman" w:cs="Times New Roman"/>
          <w:b/>
          <w:color w:val="221E1F"/>
          <w:spacing w:val="-8"/>
          <w:sz w:val="28"/>
          <w:szCs w:val="28"/>
        </w:rPr>
      </w:pPr>
    </w:p>
    <w:p w14:paraId="57055408" w14:textId="77777777" w:rsidR="000D3815" w:rsidRPr="004235AA" w:rsidRDefault="000D3815"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b/>
          <w:spacing w:val="-10"/>
          <w:sz w:val="24"/>
          <w:szCs w:val="24"/>
        </w:rPr>
        <w:t>Влада Републике Србије остаје посвећена моделу економског раста заснованог на инвестицијама и извозу, подржаних растом приватне потрошње на стварним и здравим изворима</w:t>
      </w:r>
      <w:r w:rsidRPr="004235AA">
        <w:rPr>
          <w:rFonts w:ascii="Times New Roman" w:eastAsia="Times New Roman" w:hAnsi="Times New Roman" w:cs="Times New Roman"/>
          <w:spacing w:val="-10"/>
          <w:sz w:val="24"/>
          <w:szCs w:val="24"/>
        </w:rPr>
        <w:t xml:space="preserve">. Главни циљеви фискалне политике се односе на постепену стабилизацију јавних финансија и раст јавних инвестиција, интензивирање реформских процеса и креирање нових извора раста кроз иновације, истраживање и развој, обновљиве изворе енергије, креативне индустрије и еко-инвестиције. </w:t>
      </w:r>
    </w:p>
    <w:p w14:paraId="02759EE9" w14:textId="57873AD6" w:rsidR="000D3815" w:rsidRPr="004235AA" w:rsidRDefault="000D3815"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b/>
          <w:spacing w:val="-10"/>
          <w:sz w:val="24"/>
          <w:szCs w:val="24"/>
        </w:rPr>
        <w:t>Макроекономска кретања почетком 2020. године била су у складу са пројекцијама из Фискалне стратегије и Закона о буџету за 2020</w:t>
      </w:r>
      <w:r w:rsidRPr="00146AF2">
        <w:rPr>
          <w:rFonts w:ascii="Times New Roman" w:eastAsia="Times New Roman" w:hAnsi="Times New Roman" w:cs="Times New Roman"/>
          <w:b/>
          <w:spacing w:val="-10"/>
          <w:sz w:val="24"/>
          <w:szCs w:val="24"/>
        </w:rPr>
        <w:t>.</w:t>
      </w:r>
      <w:r w:rsidR="00593950" w:rsidRPr="00146AF2">
        <w:rPr>
          <w:rFonts w:ascii="Times New Roman" w:eastAsia="Times New Roman" w:hAnsi="Times New Roman" w:cs="Times New Roman"/>
          <w:b/>
          <w:spacing w:val="-10"/>
          <w:sz w:val="24"/>
          <w:szCs w:val="24"/>
        </w:rPr>
        <w:t xml:space="preserve"> годину</w:t>
      </w:r>
      <w:r w:rsidR="00593950" w:rsidRPr="004235AA">
        <w:rPr>
          <w:rFonts w:ascii="Times New Roman" w:eastAsia="Times New Roman" w:hAnsi="Times New Roman" w:cs="Times New Roman"/>
          <w:spacing w:val="-10"/>
          <w:sz w:val="24"/>
          <w:szCs w:val="24"/>
        </w:rPr>
        <w:t xml:space="preserve">. </w:t>
      </w:r>
      <w:r w:rsidRPr="004235AA">
        <w:rPr>
          <w:rFonts w:ascii="Times New Roman" w:eastAsia="Times New Roman" w:hAnsi="Times New Roman" w:cs="Times New Roman"/>
          <w:spacing w:val="-10"/>
          <w:sz w:val="24"/>
          <w:szCs w:val="24"/>
        </w:rPr>
        <w:t>Раст БДП</w:t>
      </w:r>
      <w:r w:rsidR="00146AF2">
        <w:rPr>
          <w:rFonts w:ascii="Times New Roman" w:eastAsia="Times New Roman" w:hAnsi="Times New Roman" w:cs="Times New Roman"/>
          <w:spacing w:val="-10"/>
          <w:sz w:val="24"/>
          <w:szCs w:val="24"/>
        </w:rPr>
        <w:t>-а</w:t>
      </w:r>
      <w:r w:rsidRPr="004235AA">
        <w:rPr>
          <w:rFonts w:ascii="Times New Roman" w:eastAsia="Times New Roman" w:hAnsi="Times New Roman" w:cs="Times New Roman"/>
          <w:spacing w:val="-10"/>
          <w:sz w:val="24"/>
          <w:szCs w:val="24"/>
        </w:rPr>
        <w:t xml:space="preserve"> у првом кварталу износио је 5,1% мг. и био је праћен позитивним кретањима у свим привредним секторима.  Услужне делатности, а нарочито раст у сектору информационо-комуникационих технологија, трговине, саобраћаја и туризма су допринели расту БДП</w:t>
      </w:r>
      <w:r w:rsidR="00146AF2">
        <w:rPr>
          <w:rFonts w:ascii="Times New Roman" w:eastAsia="Times New Roman" w:hAnsi="Times New Roman" w:cs="Times New Roman"/>
          <w:spacing w:val="-10"/>
          <w:sz w:val="24"/>
          <w:szCs w:val="24"/>
        </w:rPr>
        <w:t>-а</w:t>
      </w:r>
      <w:r w:rsidRPr="004235AA">
        <w:rPr>
          <w:rFonts w:ascii="Times New Roman" w:eastAsia="Times New Roman" w:hAnsi="Times New Roman" w:cs="Times New Roman"/>
          <w:spacing w:val="-10"/>
          <w:sz w:val="24"/>
          <w:szCs w:val="24"/>
        </w:rPr>
        <w:t xml:space="preserve"> од 2,6 п.п, као и индустријска производња од 0,9 п.п. У другом кварталу долази до пада БДП</w:t>
      </w:r>
      <w:r w:rsidR="00146AF2">
        <w:rPr>
          <w:rFonts w:ascii="Times New Roman" w:eastAsia="Times New Roman" w:hAnsi="Times New Roman" w:cs="Times New Roman"/>
          <w:spacing w:val="-10"/>
          <w:sz w:val="24"/>
          <w:szCs w:val="24"/>
        </w:rPr>
        <w:t>-а</w:t>
      </w:r>
      <w:r w:rsidRPr="004235AA">
        <w:rPr>
          <w:rFonts w:ascii="Times New Roman" w:eastAsia="Times New Roman" w:hAnsi="Times New Roman" w:cs="Times New Roman"/>
          <w:spacing w:val="-10"/>
          <w:sz w:val="24"/>
          <w:szCs w:val="24"/>
        </w:rPr>
        <w:t xml:space="preserve"> од 6,4% мг. као последица примене здравствених мера услед пандемије коронавируса. </w:t>
      </w:r>
    </w:p>
    <w:p w14:paraId="755E089D" w14:textId="77777777" w:rsidR="000D3815" w:rsidRPr="004235AA" w:rsidRDefault="000D3815"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Дефицит текућег рачуна износио је 4,2% БДП-а, а његово</w:t>
      </w:r>
      <w:r w:rsidR="00873579" w:rsidRPr="004235AA">
        <w:rPr>
          <w:rFonts w:ascii="Times New Roman" w:eastAsia="Times New Roman" w:hAnsi="Times New Roman" w:cs="Times New Roman"/>
          <w:spacing w:val="-10"/>
          <w:sz w:val="24"/>
          <w:szCs w:val="24"/>
        </w:rPr>
        <w:t xml:space="preserve"> учешће у БДП-у било је 2,7 п.п,</w:t>
      </w:r>
      <w:r w:rsidRPr="004235AA">
        <w:rPr>
          <w:rFonts w:ascii="Times New Roman" w:eastAsia="Times New Roman" w:hAnsi="Times New Roman" w:cs="Times New Roman"/>
          <w:spacing w:val="-10"/>
          <w:sz w:val="24"/>
          <w:szCs w:val="24"/>
        </w:rPr>
        <w:t xml:space="preserve"> </w:t>
      </w:r>
      <w:r w:rsidR="00873579" w:rsidRPr="004235AA">
        <w:rPr>
          <w:rFonts w:ascii="Times New Roman" w:eastAsia="Times New Roman" w:hAnsi="Times New Roman" w:cs="Times New Roman"/>
          <w:spacing w:val="-10"/>
          <w:sz w:val="24"/>
          <w:szCs w:val="24"/>
        </w:rPr>
        <w:t xml:space="preserve">што је </w:t>
      </w:r>
      <w:r w:rsidRPr="004235AA">
        <w:rPr>
          <w:rFonts w:ascii="Times New Roman" w:eastAsia="Times New Roman" w:hAnsi="Times New Roman" w:cs="Times New Roman"/>
          <w:spacing w:val="-10"/>
          <w:sz w:val="24"/>
          <w:szCs w:val="24"/>
        </w:rPr>
        <w:t xml:space="preserve">мање него 2019. године </w:t>
      </w:r>
      <w:r w:rsidR="000D1E3C" w:rsidRPr="004235AA">
        <w:rPr>
          <w:rFonts w:ascii="Times New Roman" w:eastAsia="Times New Roman" w:hAnsi="Times New Roman" w:cs="Times New Roman"/>
          <w:spacing w:val="-10"/>
          <w:sz w:val="24"/>
          <w:szCs w:val="24"/>
        </w:rPr>
        <w:t>(</w:t>
      </w:r>
      <w:r w:rsidRPr="004235AA">
        <w:rPr>
          <w:rFonts w:ascii="Times New Roman" w:eastAsia="Times New Roman" w:hAnsi="Times New Roman" w:cs="Times New Roman"/>
          <w:spacing w:val="-10"/>
          <w:sz w:val="24"/>
          <w:szCs w:val="24"/>
        </w:rPr>
        <w:t>6,9%</w:t>
      </w:r>
      <w:r w:rsidR="000D1E3C" w:rsidRPr="004235AA">
        <w:rPr>
          <w:rFonts w:ascii="Times New Roman" w:eastAsia="Times New Roman" w:hAnsi="Times New Roman" w:cs="Times New Roman"/>
          <w:spacing w:val="-10"/>
          <w:sz w:val="24"/>
          <w:szCs w:val="24"/>
        </w:rPr>
        <w:t>)</w:t>
      </w:r>
      <w:r w:rsidRPr="004235AA">
        <w:rPr>
          <w:rFonts w:ascii="Times New Roman" w:eastAsia="Times New Roman" w:hAnsi="Times New Roman" w:cs="Times New Roman"/>
          <w:spacing w:val="-10"/>
          <w:sz w:val="24"/>
          <w:szCs w:val="24"/>
        </w:rPr>
        <w:t>. С друге стране, макроекономска стабилност и побољшано пословно окружење довели су до високог нето прилива СДИ од 2,9 милијарди</w:t>
      </w:r>
      <w:r w:rsidR="003A3F8A" w:rsidRPr="004235AA">
        <w:rPr>
          <w:rFonts w:ascii="Times New Roman" w:eastAsia="Times New Roman" w:hAnsi="Times New Roman" w:cs="Times New Roman"/>
          <w:spacing w:val="-10"/>
          <w:sz w:val="24"/>
          <w:szCs w:val="24"/>
        </w:rPr>
        <w:t xml:space="preserve"> </w:t>
      </w:r>
      <w:r w:rsidR="00F36344">
        <w:rPr>
          <w:rFonts w:ascii="Times New Roman" w:eastAsia="Times New Roman" w:hAnsi="Times New Roman" w:cs="Times New Roman"/>
          <w:spacing w:val="-10"/>
          <w:sz w:val="24"/>
          <w:szCs w:val="24"/>
        </w:rPr>
        <w:t>EUR</w:t>
      </w:r>
      <w:r w:rsidR="003A3F8A" w:rsidRPr="004235AA">
        <w:rPr>
          <w:rFonts w:ascii="Times New Roman" w:eastAsia="Times New Roman" w:hAnsi="Times New Roman" w:cs="Times New Roman"/>
          <w:spacing w:val="-10"/>
          <w:sz w:val="24"/>
          <w:szCs w:val="24"/>
        </w:rPr>
        <w:t xml:space="preserve"> у 2020. години (6,2% БДП</w:t>
      </w:r>
      <w:r w:rsidRPr="004235AA">
        <w:rPr>
          <w:rFonts w:ascii="Times New Roman" w:eastAsia="Times New Roman" w:hAnsi="Times New Roman" w:cs="Times New Roman"/>
          <w:spacing w:val="-10"/>
          <w:sz w:val="24"/>
          <w:szCs w:val="24"/>
        </w:rPr>
        <w:t>).</w:t>
      </w:r>
    </w:p>
    <w:p w14:paraId="337D632D" w14:textId="6F4B6F24" w:rsidR="000D3815" w:rsidRPr="004235AA" w:rsidRDefault="000D3815"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Удео јавног дуга централне државе у БДП-у забележио је раст од само 4,8 п</w:t>
      </w:r>
      <w:r w:rsidR="00882EE2" w:rsidRPr="004235AA">
        <w:rPr>
          <w:rFonts w:ascii="Times New Roman" w:eastAsia="Times New Roman" w:hAnsi="Times New Roman" w:cs="Times New Roman"/>
          <w:spacing w:val="-10"/>
          <w:sz w:val="24"/>
          <w:szCs w:val="24"/>
        </w:rPr>
        <w:t>.</w:t>
      </w:r>
      <w:r w:rsidRPr="004235AA">
        <w:rPr>
          <w:rFonts w:ascii="Times New Roman" w:eastAsia="Times New Roman" w:hAnsi="Times New Roman" w:cs="Times New Roman"/>
          <w:spacing w:val="-10"/>
          <w:sz w:val="24"/>
          <w:szCs w:val="24"/>
        </w:rPr>
        <w:t>п</w:t>
      </w:r>
      <w:r w:rsidR="00882EE2" w:rsidRPr="004235AA">
        <w:rPr>
          <w:rFonts w:ascii="Times New Roman" w:eastAsia="Times New Roman" w:hAnsi="Times New Roman" w:cs="Times New Roman"/>
          <w:spacing w:val="-10"/>
          <w:sz w:val="24"/>
          <w:szCs w:val="24"/>
        </w:rPr>
        <w:t>.</w:t>
      </w:r>
      <w:r w:rsidRPr="004235AA">
        <w:rPr>
          <w:rFonts w:ascii="Times New Roman" w:eastAsia="Times New Roman" w:hAnsi="Times New Roman" w:cs="Times New Roman"/>
          <w:spacing w:val="-10"/>
          <w:sz w:val="24"/>
          <w:szCs w:val="24"/>
        </w:rPr>
        <w:t xml:space="preserve"> у 2020. години, задржавајући се испод нивоа</w:t>
      </w:r>
      <w:r w:rsidR="000D1E3C" w:rsidRPr="004235AA">
        <w:rPr>
          <w:rFonts w:ascii="Times New Roman" w:eastAsia="Times New Roman" w:hAnsi="Times New Roman" w:cs="Times New Roman"/>
          <w:spacing w:val="-10"/>
          <w:sz w:val="24"/>
          <w:szCs w:val="24"/>
        </w:rPr>
        <w:t xml:space="preserve"> прописаног критеријумима из Ма</w:t>
      </w:r>
      <w:r w:rsidRPr="004235AA">
        <w:rPr>
          <w:rFonts w:ascii="Times New Roman" w:eastAsia="Times New Roman" w:hAnsi="Times New Roman" w:cs="Times New Roman"/>
          <w:spacing w:val="-10"/>
          <w:sz w:val="24"/>
          <w:szCs w:val="24"/>
        </w:rPr>
        <w:t xml:space="preserve">стрихта. Јавни дуг опште државе </w:t>
      </w:r>
      <w:r w:rsidR="002876E0">
        <w:rPr>
          <w:rFonts w:ascii="Times New Roman" w:eastAsia="Times New Roman" w:hAnsi="Times New Roman" w:cs="Times New Roman"/>
          <w:spacing w:val="-10"/>
          <w:sz w:val="24"/>
          <w:szCs w:val="24"/>
        </w:rPr>
        <w:t xml:space="preserve"> износио је</w:t>
      </w:r>
      <w:r w:rsidRPr="004235AA">
        <w:rPr>
          <w:rFonts w:ascii="Times New Roman" w:eastAsia="Times New Roman" w:hAnsi="Times New Roman" w:cs="Times New Roman"/>
          <w:spacing w:val="-10"/>
          <w:sz w:val="24"/>
          <w:szCs w:val="24"/>
        </w:rPr>
        <w:t xml:space="preserve"> 5</w:t>
      </w:r>
      <w:r w:rsidR="00357CE8">
        <w:rPr>
          <w:rFonts w:ascii="Times New Roman" w:eastAsia="Times New Roman" w:hAnsi="Times New Roman" w:cs="Times New Roman"/>
          <w:spacing w:val="-10"/>
          <w:sz w:val="24"/>
          <w:szCs w:val="24"/>
        </w:rPr>
        <w:t>8</w:t>
      </w:r>
      <w:r w:rsidRPr="004235AA">
        <w:rPr>
          <w:rFonts w:ascii="Times New Roman" w:eastAsia="Times New Roman" w:hAnsi="Times New Roman" w:cs="Times New Roman"/>
          <w:spacing w:val="-10"/>
          <w:sz w:val="24"/>
          <w:szCs w:val="24"/>
        </w:rPr>
        <w:t>,</w:t>
      </w:r>
      <w:r w:rsidR="00357CE8">
        <w:rPr>
          <w:rFonts w:ascii="Times New Roman" w:eastAsia="Times New Roman" w:hAnsi="Times New Roman" w:cs="Times New Roman"/>
          <w:spacing w:val="-10"/>
          <w:sz w:val="24"/>
          <w:szCs w:val="24"/>
        </w:rPr>
        <w:t>2</w:t>
      </w:r>
      <w:r w:rsidRPr="004235AA">
        <w:rPr>
          <w:rFonts w:ascii="Times New Roman" w:eastAsia="Times New Roman" w:hAnsi="Times New Roman" w:cs="Times New Roman"/>
          <w:spacing w:val="-10"/>
          <w:sz w:val="24"/>
          <w:szCs w:val="24"/>
        </w:rPr>
        <w:t>% БДП-а на крају 2020. године.</w:t>
      </w:r>
    </w:p>
    <w:p w14:paraId="6C5294BB" w14:textId="3BF3BA14" w:rsidR="000D3815" w:rsidRPr="004235AA" w:rsidRDefault="000D3815"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b/>
          <w:spacing w:val="-10"/>
          <w:sz w:val="24"/>
          <w:szCs w:val="24"/>
        </w:rPr>
        <w:t xml:space="preserve">Мисија ММФ-а одржана у новембру 2020. године </w:t>
      </w:r>
      <w:r w:rsidR="000B2FA6" w:rsidRPr="004235AA">
        <w:rPr>
          <w:rFonts w:ascii="Times New Roman" w:eastAsia="Times New Roman" w:hAnsi="Times New Roman" w:cs="Times New Roman"/>
          <w:b/>
          <w:spacing w:val="-10"/>
          <w:sz w:val="24"/>
          <w:szCs w:val="24"/>
        </w:rPr>
        <w:t>констатовала</w:t>
      </w:r>
      <w:r w:rsidRPr="004235AA">
        <w:rPr>
          <w:rFonts w:ascii="Times New Roman" w:eastAsia="Times New Roman" w:hAnsi="Times New Roman" w:cs="Times New Roman"/>
          <w:b/>
          <w:spacing w:val="-10"/>
          <w:sz w:val="24"/>
          <w:szCs w:val="24"/>
        </w:rPr>
        <w:t xml:space="preserve"> је напредак и испуњење планираних циљева </w:t>
      </w:r>
      <w:r w:rsidRPr="004235AA">
        <w:rPr>
          <w:rFonts w:ascii="Times New Roman" w:eastAsia="Times New Roman" w:hAnsi="Times New Roman" w:cs="Times New Roman"/>
          <w:spacing w:val="-10"/>
          <w:sz w:val="24"/>
          <w:szCs w:val="24"/>
        </w:rPr>
        <w:t>у области реформе Пореске управе, јачању управљања јавним финансијама, решавању</w:t>
      </w:r>
      <w:r w:rsidR="00710C70" w:rsidRPr="004235AA">
        <w:rPr>
          <w:rFonts w:ascii="Times New Roman" w:eastAsia="Times New Roman" w:hAnsi="Times New Roman" w:cs="Times New Roman"/>
          <w:spacing w:val="-10"/>
          <w:sz w:val="24"/>
          <w:szCs w:val="24"/>
        </w:rPr>
        <w:t xml:space="preserve"> питања</w:t>
      </w:r>
      <w:r w:rsidRPr="004235AA">
        <w:rPr>
          <w:rFonts w:ascii="Times New Roman" w:eastAsia="Times New Roman" w:hAnsi="Times New Roman" w:cs="Times New Roman"/>
          <w:spacing w:val="-10"/>
          <w:sz w:val="24"/>
          <w:szCs w:val="24"/>
        </w:rPr>
        <w:t xml:space="preserve"> државних предузећа и приватизацији највеће државне банке. Нови аранж</w:t>
      </w:r>
      <w:r w:rsidR="00710C70" w:rsidRPr="004235AA">
        <w:rPr>
          <w:rFonts w:ascii="Times New Roman" w:eastAsia="Times New Roman" w:hAnsi="Times New Roman" w:cs="Times New Roman"/>
          <w:spacing w:val="-10"/>
          <w:sz w:val="24"/>
          <w:szCs w:val="24"/>
        </w:rPr>
        <w:t>ман</w:t>
      </w:r>
      <w:r w:rsidR="002876E0">
        <w:rPr>
          <w:rFonts w:ascii="Times New Roman" w:eastAsia="Times New Roman" w:hAnsi="Times New Roman" w:cs="Times New Roman"/>
          <w:spacing w:val="-10"/>
          <w:sz w:val="24"/>
          <w:szCs w:val="24"/>
        </w:rPr>
        <w:t xml:space="preserve"> са ММФ</w:t>
      </w:r>
      <w:r w:rsidR="002876E0" w:rsidRPr="004235AA">
        <w:rPr>
          <w:rFonts w:ascii="Times New Roman" w:eastAsia="Times New Roman" w:hAnsi="Times New Roman" w:cs="Times New Roman"/>
          <w:spacing w:val="-10"/>
          <w:sz w:val="24"/>
          <w:szCs w:val="24"/>
        </w:rPr>
        <w:t xml:space="preserve"> </w:t>
      </w:r>
      <w:r w:rsidR="002876E0">
        <w:rPr>
          <w:rFonts w:ascii="Times New Roman" w:eastAsia="Times New Roman" w:hAnsi="Times New Roman" w:cs="Times New Roman"/>
          <w:spacing w:val="-10"/>
          <w:sz w:val="24"/>
          <w:szCs w:val="24"/>
        </w:rPr>
        <w:t xml:space="preserve">– Инструмент координације политика </w:t>
      </w:r>
      <w:r w:rsidR="00710C70" w:rsidRPr="004235AA">
        <w:rPr>
          <w:rFonts w:ascii="Times New Roman" w:eastAsia="Times New Roman" w:hAnsi="Times New Roman" w:cs="Times New Roman"/>
          <w:spacing w:val="-10"/>
          <w:sz w:val="24"/>
          <w:szCs w:val="24"/>
        </w:rPr>
        <w:t>се очекује средином 2021.</w:t>
      </w:r>
      <w:r w:rsidR="00357CE8">
        <w:rPr>
          <w:rFonts w:ascii="Times New Roman" w:eastAsia="Times New Roman" w:hAnsi="Times New Roman" w:cs="Times New Roman"/>
          <w:spacing w:val="-10"/>
          <w:sz w:val="24"/>
          <w:szCs w:val="24"/>
        </w:rPr>
        <w:t xml:space="preserve"> </w:t>
      </w:r>
      <w:r w:rsidR="00710C70" w:rsidRPr="004235AA">
        <w:rPr>
          <w:rFonts w:ascii="Times New Roman" w:eastAsia="Times New Roman" w:hAnsi="Times New Roman" w:cs="Times New Roman"/>
          <w:spacing w:val="-10"/>
          <w:sz w:val="24"/>
          <w:szCs w:val="24"/>
        </w:rPr>
        <w:t>г</w:t>
      </w:r>
      <w:r w:rsidR="00D64803">
        <w:rPr>
          <w:rFonts w:ascii="Times New Roman" w:eastAsia="Times New Roman" w:hAnsi="Times New Roman" w:cs="Times New Roman"/>
          <w:spacing w:val="-10"/>
          <w:sz w:val="24"/>
          <w:szCs w:val="24"/>
        </w:rPr>
        <w:t>одине</w:t>
      </w:r>
      <w:r w:rsidR="00710C70" w:rsidRPr="004235AA">
        <w:rPr>
          <w:rFonts w:ascii="Times New Roman" w:eastAsia="Times New Roman" w:hAnsi="Times New Roman" w:cs="Times New Roman"/>
          <w:spacing w:val="-10"/>
          <w:sz w:val="24"/>
          <w:szCs w:val="24"/>
        </w:rPr>
        <w:t xml:space="preserve"> и</w:t>
      </w:r>
      <w:r w:rsidRPr="004235AA">
        <w:rPr>
          <w:rFonts w:ascii="Times New Roman" w:eastAsia="Times New Roman" w:hAnsi="Times New Roman" w:cs="Times New Roman"/>
          <w:spacing w:val="-10"/>
          <w:sz w:val="24"/>
          <w:szCs w:val="24"/>
        </w:rPr>
        <w:t xml:space="preserve"> биће усмерен ка даљем спровођењу структурних реформи, са акцентом на реформу плата у јавном сектору, реформу јавних предузећа, фискална правила и реформу тржишта капитала.</w:t>
      </w:r>
    </w:p>
    <w:p w14:paraId="3720AC8A" w14:textId="229BA1DB" w:rsidR="000D3815" w:rsidRPr="004235AA" w:rsidRDefault="000D3815"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b/>
          <w:spacing w:val="-10"/>
          <w:sz w:val="24"/>
          <w:szCs w:val="24"/>
        </w:rPr>
        <w:t>Економски пакет</w:t>
      </w:r>
      <w:r w:rsidR="002876E0">
        <w:rPr>
          <w:rFonts w:ascii="Times New Roman" w:eastAsia="Times New Roman" w:hAnsi="Times New Roman" w:cs="Times New Roman"/>
          <w:b/>
          <w:spacing w:val="-10"/>
          <w:sz w:val="24"/>
          <w:szCs w:val="24"/>
        </w:rPr>
        <w:t>и</w:t>
      </w:r>
      <w:r w:rsidRPr="004235AA">
        <w:rPr>
          <w:rFonts w:ascii="Times New Roman" w:eastAsia="Times New Roman" w:hAnsi="Times New Roman" w:cs="Times New Roman"/>
          <w:b/>
          <w:spacing w:val="-10"/>
          <w:sz w:val="24"/>
          <w:szCs w:val="24"/>
        </w:rPr>
        <w:t xml:space="preserve"> подршке привреди и становништву </w:t>
      </w:r>
      <w:r w:rsidR="002876E0">
        <w:rPr>
          <w:rFonts w:ascii="Times New Roman" w:eastAsia="Times New Roman" w:hAnsi="Times New Roman" w:cs="Times New Roman"/>
          <w:b/>
          <w:spacing w:val="-10"/>
          <w:sz w:val="24"/>
          <w:szCs w:val="24"/>
        </w:rPr>
        <w:t xml:space="preserve">током пандемије </w:t>
      </w:r>
      <w:r w:rsidR="002876E0">
        <w:rPr>
          <w:rFonts w:ascii="Times New Roman" w:eastAsia="Times New Roman" w:hAnsi="Times New Roman" w:cs="Times New Roman"/>
          <w:b/>
          <w:spacing w:val="-10"/>
          <w:sz w:val="24"/>
          <w:szCs w:val="24"/>
          <w:lang w:val="en-GB"/>
        </w:rPr>
        <w:t>COVID</w:t>
      </w:r>
      <w:r w:rsidR="002876E0">
        <w:rPr>
          <w:rFonts w:ascii="Times New Roman" w:eastAsia="Times New Roman" w:hAnsi="Times New Roman" w:cs="Times New Roman"/>
          <w:b/>
          <w:spacing w:val="-10"/>
          <w:sz w:val="24"/>
          <w:szCs w:val="24"/>
        </w:rPr>
        <w:t xml:space="preserve">-19 </w:t>
      </w:r>
      <w:r w:rsidRPr="004235AA">
        <w:rPr>
          <w:rFonts w:ascii="Times New Roman" w:eastAsia="Times New Roman" w:hAnsi="Times New Roman" w:cs="Times New Roman"/>
          <w:b/>
          <w:spacing w:val="-10"/>
          <w:sz w:val="24"/>
          <w:szCs w:val="24"/>
        </w:rPr>
        <w:t xml:space="preserve">значајно </w:t>
      </w:r>
      <w:r w:rsidR="00F0459E">
        <w:rPr>
          <w:rFonts w:ascii="Times New Roman" w:eastAsia="Times New Roman" w:hAnsi="Times New Roman" w:cs="Times New Roman"/>
          <w:b/>
          <w:spacing w:val="-10"/>
          <w:sz w:val="24"/>
          <w:szCs w:val="24"/>
        </w:rPr>
        <w:t>су</w:t>
      </w:r>
      <w:r w:rsidRPr="004235AA">
        <w:rPr>
          <w:rFonts w:ascii="Times New Roman" w:eastAsia="Times New Roman" w:hAnsi="Times New Roman" w:cs="Times New Roman"/>
          <w:b/>
          <w:spacing w:val="-10"/>
          <w:sz w:val="24"/>
          <w:szCs w:val="24"/>
        </w:rPr>
        <w:t xml:space="preserve"> доприн</w:t>
      </w:r>
      <w:r w:rsidR="00F0459E">
        <w:rPr>
          <w:rFonts w:ascii="Times New Roman" w:eastAsia="Times New Roman" w:hAnsi="Times New Roman" w:cs="Times New Roman"/>
          <w:b/>
          <w:spacing w:val="-10"/>
          <w:sz w:val="24"/>
          <w:szCs w:val="24"/>
        </w:rPr>
        <w:t>ли</w:t>
      </w:r>
      <w:r w:rsidRPr="004235AA">
        <w:rPr>
          <w:rFonts w:ascii="Times New Roman" w:eastAsia="Times New Roman" w:hAnsi="Times New Roman" w:cs="Times New Roman"/>
          <w:b/>
          <w:spacing w:val="-10"/>
          <w:sz w:val="24"/>
          <w:szCs w:val="24"/>
        </w:rPr>
        <w:t xml:space="preserve"> ублажавању последица кризе</w:t>
      </w:r>
      <w:r w:rsidR="00F0459E">
        <w:rPr>
          <w:rFonts w:ascii="Times New Roman" w:eastAsia="Times New Roman" w:hAnsi="Times New Roman" w:cs="Times New Roman"/>
          <w:b/>
          <w:spacing w:val="-10"/>
          <w:sz w:val="24"/>
          <w:szCs w:val="24"/>
        </w:rPr>
        <w:t xml:space="preserve"> и</w:t>
      </w:r>
      <w:r w:rsidRPr="004235AA">
        <w:rPr>
          <w:rFonts w:ascii="Times New Roman" w:eastAsia="Times New Roman" w:hAnsi="Times New Roman" w:cs="Times New Roman"/>
          <w:b/>
          <w:spacing w:val="-10"/>
          <w:sz w:val="24"/>
          <w:szCs w:val="24"/>
        </w:rPr>
        <w:t xml:space="preserve"> мањи пад привреде, а избегнуте су и турбуленције на тржишту радне снаге.</w:t>
      </w:r>
      <w:r w:rsidRPr="004235AA">
        <w:rPr>
          <w:rFonts w:ascii="Times New Roman" w:eastAsia="Times New Roman" w:hAnsi="Times New Roman" w:cs="Times New Roman"/>
          <w:spacing w:val="-10"/>
          <w:sz w:val="24"/>
          <w:szCs w:val="24"/>
        </w:rPr>
        <w:t xml:space="preserve"> Стопа незапослености </w:t>
      </w:r>
      <w:r w:rsidR="00357CE8">
        <w:rPr>
          <w:rFonts w:ascii="Times New Roman" w:eastAsia="Times New Roman" w:hAnsi="Times New Roman" w:cs="Times New Roman"/>
          <w:spacing w:val="-10"/>
          <w:sz w:val="24"/>
          <w:szCs w:val="24"/>
        </w:rPr>
        <w:t>на крају</w:t>
      </w:r>
      <w:r w:rsidRPr="004235AA">
        <w:rPr>
          <w:rFonts w:ascii="Times New Roman" w:eastAsia="Times New Roman" w:hAnsi="Times New Roman" w:cs="Times New Roman"/>
          <w:spacing w:val="-10"/>
          <w:sz w:val="24"/>
          <w:szCs w:val="24"/>
        </w:rPr>
        <w:t xml:space="preserve"> 2020. </w:t>
      </w:r>
      <w:r w:rsidR="004A15FF" w:rsidRPr="004235AA">
        <w:rPr>
          <w:rFonts w:ascii="Times New Roman" w:eastAsia="Times New Roman" w:hAnsi="Times New Roman" w:cs="Times New Roman"/>
          <w:spacing w:val="-10"/>
          <w:sz w:val="24"/>
          <w:szCs w:val="24"/>
        </w:rPr>
        <w:t xml:space="preserve">године </w:t>
      </w:r>
      <w:r w:rsidRPr="004235AA">
        <w:rPr>
          <w:rFonts w:ascii="Times New Roman" w:eastAsia="Times New Roman" w:hAnsi="Times New Roman" w:cs="Times New Roman"/>
          <w:spacing w:val="-10"/>
          <w:sz w:val="24"/>
          <w:szCs w:val="24"/>
        </w:rPr>
        <w:t>износила је 9%, што је мање него пре пандемије коронавируса. Инфлација је током 2020. године, остала ниска и стабилна и у просеку је износила 1,6%.</w:t>
      </w:r>
    </w:p>
    <w:p w14:paraId="2C46B68B" w14:textId="6A5429B0" w:rsidR="000D3815" w:rsidRPr="004235AA" w:rsidRDefault="000D3815" w:rsidP="00706ECF">
      <w:pPr>
        <w:spacing w:before="120" w:after="0" w:line="240" w:lineRule="auto"/>
        <w:ind w:firstLine="720"/>
        <w:jc w:val="both"/>
        <w:rPr>
          <w:rFonts w:ascii="Times New Roman" w:eastAsia="Times New Roman" w:hAnsi="Times New Roman" w:cs="Times New Roman"/>
          <w:spacing w:val="-8"/>
          <w:sz w:val="24"/>
          <w:szCs w:val="24"/>
        </w:rPr>
      </w:pPr>
      <w:r w:rsidRPr="004235AA">
        <w:rPr>
          <w:rFonts w:ascii="Times New Roman" w:eastAsia="Times New Roman" w:hAnsi="Times New Roman" w:cs="Times New Roman"/>
          <w:spacing w:val="-8"/>
          <w:sz w:val="24"/>
          <w:szCs w:val="24"/>
        </w:rPr>
        <w:t xml:space="preserve">Рејтинг агенција </w:t>
      </w:r>
      <w:r w:rsidRPr="00161B1C">
        <w:rPr>
          <w:rFonts w:ascii="Times New Roman" w:eastAsia="Times New Roman" w:hAnsi="Times New Roman" w:cs="Times New Roman"/>
          <w:i/>
          <w:iCs/>
          <w:spacing w:val="-8"/>
          <w:sz w:val="24"/>
          <w:szCs w:val="24"/>
        </w:rPr>
        <w:t>Standard and Poor’s</w:t>
      </w:r>
      <w:r w:rsidRPr="004235AA">
        <w:rPr>
          <w:rFonts w:ascii="Times New Roman" w:eastAsia="Times New Roman" w:hAnsi="Times New Roman" w:cs="Times New Roman"/>
          <w:spacing w:val="-8"/>
          <w:sz w:val="24"/>
          <w:szCs w:val="24"/>
        </w:rPr>
        <w:t>, у извештају објављеном 14. децембра 2020. године, потврдила је оцену кредитног рејтинга Републике Србије на нивоу ББ+ и задржала стабилне изгледе за његово даље повећање.</w:t>
      </w:r>
      <w:r w:rsidR="0047700F">
        <w:rPr>
          <w:rFonts w:ascii="Times New Roman" w:eastAsia="Times New Roman" w:hAnsi="Times New Roman" w:cs="Times New Roman"/>
          <w:spacing w:val="-8"/>
          <w:sz w:val="24"/>
          <w:szCs w:val="24"/>
        </w:rPr>
        <w:t xml:space="preserve"> </w:t>
      </w:r>
      <w:r w:rsidR="0047700F" w:rsidRPr="0047700F">
        <w:rPr>
          <w:rFonts w:ascii="Times New Roman" w:eastAsia="Times New Roman" w:hAnsi="Times New Roman" w:cs="Times New Roman"/>
          <w:spacing w:val="-8"/>
          <w:sz w:val="24"/>
          <w:szCs w:val="24"/>
        </w:rPr>
        <w:t xml:space="preserve">Рејтинг агенција </w:t>
      </w:r>
      <w:r w:rsidR="0047700F" w:rsidRPr="006E756E">
        <w:rPr>
          <w:rFonts w:ascii="Times New Roman" w:eastAsia="Times New Roman" w:hAnsi="Times New Roman" w:cs="Times New Roman"/>
          <w:i/>
          <w:iCs/>
          <w:spacing w:val="-8"/>
          <w:sz w:val="24"/>
          <w:szCs w:val="24"/>
        </w:rPr>
        <w:t>Moody’s</w:t>
      </w:r>
      <w:r w:rsidR="0047700F" w:rsidRPr="0047700F">
        <w:rPr>
          <w:rFonts w:ascii="Times New Roman" w:eastAsia="Times New Roman" w:hAnsi="Times New Roman" w:cs="Times New Roman"/>
          <w:spacing w:val="-8"/>
          <w:sz w:val="24"/>
          <w:szCs w:val="24"/>
        </w:rPr>
        <w:t xml:space="preserve"> повећала је кредитни рејтинг Републике Србије са “Ba3”</w:t>
      </w:r>
      <w:r w:rsidR="006E756E" w:rsidRPr="006E756E">
        <w:rPr>
          <w:rFonts w:ascii="Times New Roman" w:eastAsia="Times New Roman" w:hAnsi="Times New Roman" w:cs="Times New Roman"/>
          <w:spacing w:val="-8"/>
          <w:sz w:val="24"/>
          <w:szCs w:val="24"/>
        </w:rPr>
        <w:t xml:space="preserve"> </w:t>
      </w:r>
      <w:r w:rsidR="006E756E" w:rsidRPr="0047700F">
        <w:rPr>
          <w:rFonts w:ascii="Times New Roman" w:eastAsia="Times New Roman" w:hAnsi="Times New Roman" w:cs="Times New Roman"/>
          <w:spacing w:val="-8"/>
          <w:sz w:val="24"/>
          <w:szCs w:val="24"/>
        </w:rPr>
        <w:t>на “Ba2“</w:t>
      </w:r>
      <w:r w:rsidR="006E756E">
        <w:rPr>
          <w:rFonts w:ascii="Times New Roman" w:eastAsia="Times New Roman" w:hAnsi="Times New Roman" w:cs="Times New Roman"/>
          <w:spacing w:val="-8"/>
          <w:sz w:val="24"/>
          <w:szCs w:val="24"/>
        </w:rPr>
        <w:t>,</w:t>
      </w:r>
      <w:r w:rsidR="006E756E" w:rsidRPr="0047700F">
        <w:rPr>
          <w:rFonts w:ascii="Times New Roman" w:eastAsia="Times New Roman" w:hAnsi="Times New Roman" w:cs="Times New Roman"/>
          <w:spacing w:val="-8"/>
          <w:sz w:val="24"/>
          <w:szCs w:val="24"/>
        </w:rPr>
        <w:t xml:space="preserve"> </w:t>
      </w:r>
      <w:r w:rsidR="0047700F" w:rsidRPr="0047700F">
        <w:rPr>
          <w:rFonts w:ascii="Times New Roman" w:eastAsia="Times New Roman" w:hAnsi="Times New Roman" w:cs="Times New Roman"/>
          <w:spacing w:val="-8"/>
          <w:sz w:val="24"/>
          <w:szCs w:val="24"/>
        </w:rPr>
        <w:t xml:space="preserve"> уз стабилне изгледе за даље побољшање. Основни фактори, који су допринели унапређењу кредитног рејтинга, су отпорност српске економије на последице изазване пандемијом коронавируса, стабилан ниво средњорочног раста, као и очекивања да ће индикатори фискалне одрживости у Србији и даље бити изнад просека групе земаља са “Ba“ кредитним рејтингом.</w:t>
      </w:r>
    </w:p>
    <w:p w14:paraId="2FD5C658" w14:textId="77777777" w:rsidR="000D3815" w:rsidRPr="004235AA" w:rsidRDefault="00C3265D" w:rsidP="00706ECF">
      <w:pPr>
        <w:spacing w:before="120" w:after="0" w:line="240" w:lineRule="auto"/>
        <w:ind w:firstLine="720"/>
        <w:jc w:val="both"/>
        <w:rPr>
          <w:rFonts w:ascii="Times New Roman" w:eastAsia="Times New Roman" w:hAnsi="Times New Roman" w:cs="Times New Roman"/>
          <w:spacing w:val="-8"/>
          <w:sz w:val="24"/>
          <w:szCs w:val="24"/>
        </w:rPr>
      </w:pPr>
      <w:r w:rsidRPr="004235AA">
        <w:rPr>
          <w:rFonts w:ascii="Times New Roman" w:eastAsia="Times New Roman" w:hAnsi="Times New Roman" w:cs="Times New Roman"/>
          <w:b/>
          <w:spacing w:val="-8"/>
          <w:sz w:val="24"/>
          <w:szCs w:val="24"/>
        </w:rPr>
        <w:t>Добре</w:t>
      </w:r>
      <w:r w:rsidR="000D3815" w:rsidRPr="004235AA">
        <w:rPr>
          <w:rFonts w:ascii="Times New Roman" w:eastAsia="Times New Roman" w:hAnsi="Times New Roman" w:cs="Times New Roman"/>
          <w:b/>
          <w:spacing w:val="-8"/>
          <w:sz w:val="24"/>
          <w:szCs w:val="24"/>
        </w:rPr>
        <w:t xml:space="preserve"> јавн</w:t>
      </w:r>
      <w:r w:rsidRPr="004235AA">
        <w:rPr>
          <w:rFonts w:ascii="Times New Roman" w:eastAsia="Times New Roman" w:hAnsi="Times New Roman" w:cs="Times New Roman"/>
          <w:b/>
          <w:spacing w:val="-8"/>
          <w:sz w:val="24"/>
          <w:szCs w:val="24"/>
        </w:rPr>
        <w:t>е</w:t>
      </w:r>
      <w:r w:rsidR="000D3815" w:rsidRPr="004235AA">
        <w:rPr>
          <w:rFonts w:ascii="Times New Roman" w:eastAsia="Times New Roman" w:hAnsi="Times New Roman" w:cs="Times New Roman"/>
          <w:b/>
          <w:spacing w:val="-8"/>
          <w:sz w:val="24"/>
          <w:szCs w:val="24"/>
        </w:rPr>
        <w:t xml:space="preserve"> финансиј</w:t>
      </w:r>
      <w:r w:rsidRPr="004235AA">
        <w:rPr>
          <w:rFonts w:ascii="Times New Roman" w:eastAsia="Times New Roman" w:hAnsi="Times New Roman" w:cs="Times New Roman"/>
          <w:b/>
          <w:spacing w:val="-8"/>
          <w:sz w:val="24"/>
          <w:szCs w:val="24"/>
        </w:rPr>
        <w:t>е</w:t>
      </w:r>
      <w:r w:rsidR="000D3815" w:rsidRPr="004235AA">
        <w:rPr>
          <w:rFonts w:ascii="Times New Roman" w:eastAsia="Times New Roman" w:hAnsi="Times New Roman" w:cs="Times New Roman"/>
          <w:b/>
          <w:spacing w:val="-8"/>
          <w:sz w:val="24"/>
          <w:szCs w:val="24"/>
        </w:rPr>
        <w:t xml:space="preserve">, фискална равнотежа, ценовна и финансијска стабилност </w:t>
      </w:r>
      <w:r w:rsidR="000D3815" w:rsidRPr="004235AA">
        <w:rPr>
          <w:rFonts w:ascii="Times New Roman" w:eastAsia="Times New Roman" w:hAnsi="Times New Roman" w:cs="Times New Roman"/>
          <w:spacing w:val="-8"/>
          <w:sz w:val="24"/>
          <w:szCs w:val="24"/>
        </w:rPr>
        <w:t>у претходном периоду као и релативно повољан ниво дуга омогућили су креирање свеобухватног економског пакета подршке привреди и становништву. Почетком априла 2020. године Влада Републике Србије је усвојила Програм економских мера за смањивање негативних ефеката проузрокованих пандемијом вируса Covid-19 и подршку привреди Србије. Примарни циљ је био очување ликвидности и ублажавање пада запослености, очувањ</w:t>
      </w:r>
      <w:r w:rsidR="00294110">
        <w:rPr>
          <w:rFonts w:ascii="Times New Roman" w:eastAsia="Times New Roman" w:hAnsi="Times New Roman" w:cs="Times New Roman"/>
          <w:spacing w:val="-8"/>
          <w:sz w:val="24"/>
          <w:szCs w:val="24"/>
        </w:rPr>
        <w:t>е</w:t>
      </w:r>
      <w:r w:rsidR="000D3815" w:rsidRPr="004235AA">
        <w:rPr>
          <w:rFonts w:ascii="Times New Roman" w:eastAsia="Times New Roman" w:hAnsi="Times New Roman" w:cs="Times New Roman"/>
          <w:spacing w:val="-8"/>
          <w:sz w:val="24"/>
          <w:szCs w:val="24"/>
        </w:rPr>
        <w:t xml:space="preserve"> животног стандарда и ликвидности становништва.  </w:t>
      </w:r>
    </w:p>
    <w:p w14:paraId="3726DB43" w14:textId="77777777" w:rsidR="000D3815" w:rsidRPr="004235AA" w:rsidRDefault="000D3815"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Вредност програма подршке у 2020.</w:t>
      </w:r>
      <w:r w:rsidR="004A15FF" w:rsidRPr="004235AA">
        <w:rPr>
          <w:rFonts w:ascii="Times New Roman" w:eastAsia="Times New Roman" w:hAnsi="Times New Roman" w:cs="Times New Roman"/>
          <w:spacing w:val="-10"/>
          <w:sz w:val="24"/>
          <w:szCs w:val="24"/>
        </w:rPr>
        <w:t xml:space="preserve"> године</w:t>
      </w:r>
      <w:r w:rsidRPr="004235AA">
        <w:rPr>
          <w:rFonts w:ascii="Times New Roman" w:eastAsia="Times New Roman" w:hAnsi="Times New Roman" w:cs="Times New Roman"/>
          <w:spacing w:val="-10"/>
          <w:sz w:val="24"/>
          <w:szCs w:val="24"/>
        </w:rPr>
        <w:t xml:space="preserve"> износил</w:t>
      </w:r>
      <w:r w:rsidR="004A15FF" w:rsidRPr="004235AA">
        <w:rPr>
          <w:rFonts w:ascii="Times New Roman" w:eastAsia="Times New Roman" w:hAnsi="Times New Roman" w:cs="Times New Roman"/>
          <w:spacing w:val="-10"/>
          <w:sz w:val="24"/>
          <w:szCs w:val="24"/>
        </w:rPr>
        <w:t>а</w:t>
      </w:r>
      <w:r w:rsidRPr="004235AA">
        <w:rPr>
          <w:rFonts w:ascii="Times New Roman" w:eastAsia="Times New Roman" w:hAnsi="Times New Roman" w:cs="Times New Roman"/>
          <w:spacing w:val="-10"/>
          <w:sz w:val="24"/>
          <w:szCs w:val="24"/>
        </w:rPr>
        <w:t xml:space="preserve"> је око 704,4 милијарде динара (12,7% БДП-а), и </w:t>
      </w:r>
      <w:r w:rsidR="00C3265D" w:rsidRPr="004235AA">
        <w:rPr>
          <w:rFonts w:ascii="Times New Roman" w:eastAsia="Times New Roman" w:hAnsi="Times New Roman" w:cs="Times New Roman"/>
          <w:spacing w:val="-10"/>
          <w:sz w:val="24"/>
          <w:szCs w:val="24"/>
        </w:rPr>
        <w:t xml:space="preserve">програм је </w:t>
      </w:r>
      <w:r w:rsidRPr="004235AA">
        <w:rPr>
          <w:rFonts w:ascii="Times New Roman" w:eastAsia="Times New Roman" w:hAnsi="Times New Roman" w:cs="Times New Roman"/>
          <w:spacing w:val="-10"/>
          <w:sz w:val="24"/>
          <w:szCs w:val="24"/>
        </w:rPr>
        <w:t xml:space="preserve">обухватао директну и индиректну помоћ предузећима и предузетницима, фискалне подстицаје домаћинствима, пореске олакшице и одлагања обавеза. Овакав економски одговор на кризу је био директно заслужан да пад економских активности не буде више од 1%, а процена је да би без његове реализације пад БДП-а износио око 5%. </w:t>
      </w:r>
    </w:p>
    <w:p w14:paraId="68B66324" w14:textId="77777777" w:rsidR="000D3815" w:rsidRPr="004235AA" w:rsidRDefault="000D3815"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У првом тромесечју 2021.</w:t>
      </w:r>
      <w:r w:rsidR="004A15FF" w:rsidRPr="004235AA">
        <w:rPr>
          <w:rFonts w:ascii="Times New Roman" w:eastAsia="Times New Roman" w:hAnsi="Times New Roman" w:cs="Times New Roman"/>
          <w:spacing w:val="-10"/>
          <w:sz w:val="24"/>
          <w:szCs w:val="24"/>
        </w:rPr>
        <w:t xml:space="preserve"> године</w:t>
      </w:r>
      <w:r w:rsidRPr="004235AA">
        <w:rPr>
          <w:rFonts w:ascii="Times New Roman" w:eastAsia="Times New Roman" w:hAnsi="Times New Roman" w:cs="Times New Roman"/>
          <w:spacing w:val="-10"/>
          <w:sz w:val="24"/>
          <w:szCs w:val="24"/>
        </w:rPr>
        <w:t xml:space="preserve"> Влада Србије усвојила је уредбу за трећи економски пакет мера за подршку привреди и грађанима вредан 249.1 милијарде динара. Заједно са прва два пакета донета у претходној години, финансијска подршка привреди и грађанима износи 953,4 милијарде динара, односно око осам милијарди евра. Трећи пакет мера односи се на исплату половине минималне зараде током три месеца за предузетнике, микро, мала, средња и велика предузећа за 1,8 милиона радника. Помоћ </w:t>
      </w:r>
      <w:r w:rsidR="004720FF">
        <w:rPr>
          <w:rFonts w:ascii="Times New Roman" w:eastAsia="Times New Roman" w:hAnsi="Times New Roman" w:cs="Times New Roman"/>
          <w:spacing w:val="-10"/>
          <w:sz w:val="24"/>
          <w:szCs w:val="24"/>
        </w:rPr>
        <w:t>је предвиђена</w:t>
      </w:r>
      <w:r w:rsidRPr="004235AA">
        <w:rPr>
          <w:rFonts w:ascii="Times New Roman" w:eastAsia="Times New Roman" w:hAnsi="Times New Roman" w:cs="Times New Roman"/>
          <w:spacing w:val="-10"/>
          <w:sz w:val="24"/>
          <w:szCs w:val="24"/>
        </w:rPr>
        <w:t xml:space="preserve"> и угоститељском сектору у вредности од две милијарде динара, аутобуским превозницима 2,6 милијарди динара и директно грађанима у износу од 60 евра, а пензионерима и још додатних 50 евра.</w:t>
      </w:r>
    </w:p>
    <w:p w14:paraId="3806590F" w14:textId="77777777" w:rsidR="000D3815" w:rsidRPr="004235AA" w:rsidRDefault="000D3815"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b/>
          <w:spacing w:val="-10"/>
          <w:sz w:val="24"/>
          <w:szCs w:val="24"/>
        </w:rPr>
        <w:t>За 2021. годину предвиђа се реални раст БДП-а од 6,0%.</w:t>
      </w:r>
      <w:r w:rsidRPr="004235AA">
        <w:rPr>
          <w:rFonts w:ascii="Times New Roman" w:eastAsia="Times New Roman" w:hAnsi="Times New Roman" w:cs="Times New Roman"/>
          <w:spacing w:val="-10"/>
          <w:sz w:val="24"/>
          <w:szCs w:val="24"/>
        </w:rPr>
        <w:t xml:space="preserve"> На раст ће највише утицати домаћа тражња док ће инвестиције бити друга најважнија компонента са очекиваним међугодишњим растом од 13,3%. Према пројекцијама извоз ће расти по годишњој стопи од 9,3%, што је брже од очекиваног годишњег раста увоза, који ће у просеку износити 8,3%. Ова динамика спољнотрговинских токова ће у средњем року побољшати салдо текућег рачуна и обезбедити благо смањење дефицита платног биланса са 6,9% у 2019. на 4,6% у 2023. години.</w:t>
      </w:r>
    </w:p>
    <w:p w14:paraId="66936D63" w14:textId="77777777" w:rsidR="000D3815" w:rsidRPr="004235AA" w:rsidRDefault="000D3815"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Према средњорочној макроекономској пројекцији кумулативна стопа раста у периоду 2021–2023</w:t>
      </w:r>
      <w:r w:rsidR="00357CE8">
        <w:rPr>
          <w:rFonts w:ascii="Times New Roman" w:eastAsia="Times New Roman" w:hAnsi="Times New Roman" w:cs="Times New Roman"/>
          <w:spacing w:val="-10"/>
          <w:sz w:val="24"/>
          <w:szCs w:val="24"/>
        </w:rPr>
        <w:t>.</w:t>
      </w:r>
      <w:r w:rsidRPr="004235AA">
        <w:rPr>
          <w:rFonts w:ascii="Times New Roman" w:eastAsia="Times New Roman" w:hAnsi="Times New Roman" w:cs="Times New Roman"/>
          <w:spacing w:val="-10"/>
          <w:sz w:val="24"/>
          <w:szCs w:val="24"/>
        </w:rPr>
        <w:t xml:space="preserve"> г</w:t>
      </w:r>
      <w:r w:rsidR="004A15FF" w:rsidRPr="004235AA">
        <w:rPr>
          <w:rFonts w:ascii="Times New Roman" w:eastAsia="Times New Roman" w:hAnsi="Times New Roman" w:cs="Times New Roman"/>
          <w:spacing w:val="-10"/>
          <w:sz w:val="24"/>
          <w:szCs w:val="24"/>
        </w:rPr>
        <w:t>одине</w:t>
      </w:r>
      <w:r w:rsidRPr="004235AA">
        <w:rPr>
          <w:rFonts w:ascii="Times New Roman" w:eastAsia="Times New Roman" w:hAnsi="Times New Roman" w:cs="Times New Roman"/>
          <w:spacing w:val="-10"/>
          <w:sz w:val="24"/>
          <w:szCs w:val="24"/>
        </w:rPr>
        <w:t xml:space="preserve"> износиће 14,6% и биће опредељена растом домаће тражње, </w:t>
      </w:r>
      <w:r w:rsidR="00DB5C03" w:rsidRPr="004235AA">
        <w:rPr>
          <w:rFonts w:ascii="Times New Roman" w:eastAsia="Times New Roman" w:hAnsi="Times New Roman" w:cs="Times New Roman"/>
          <w:spacing w:val="-10"/>
          <w:sz w:val="24"/>
          <w:szCs w:val="24"/>
        </w:rPr>
        <w:t>константним</w:t>
      </w:r>
      <w:r w:rsidRPr="004235AA">
        <w:rPr>
          <w:rFonts w:ascii="Times New Roman" w:eastAsia="Times New Roman" w:hAnsi="Times New Roman" w:cs="Times New Roman"/>
          <w:spacing w:val="-10"/>
          <w:sz w:val="24"/>
          <w:szCs w:val="24"/>
        </w:rPr>
        <w:t xml:space="preserve"> повећањем инвестиција, али и растом потрошње домаћинстава услед раста животног стандарда</w:t>
      </w:r>
      <w:r w:rsidR="00E25428" w:rsidRPr="004235AA">
        <w:rPr>
          <w:rFonts w:ascii="Times New Roman" w:eastAsia="Times New Roman" w:hAnsi="Times New Roman" w:cs="Times New Roman"/>
          <w:spacing w:val="-10"/>
          <w:sz w:val="24"/>
          <w:szCs w:val="24"/>
        </w:rPr>
        <w:t xml:space="preserve"> становништва. Просечно годишње</w:t>
      </w:r>
      <w:r w:rsidRPr="004235AA">
        <w:rPr>
          <w:rFonts w:ascii="Times New Roman" w:eastAsia="Times New Roman" w:hAnsi="Times New Roman" w:cs="Times New Roman"/>
          <w:spacing w:val="-10"/>
          <w:sz w:val="24"/>
          <w:szCs w:val="24"/>
        </w:rPr>
        <w:t xml:space="preserve"> српска привреда ће расти по стопи од 4,7%. Повећање приватне потрошње пројектовано је по нижој стопи од убрзања привредне активности и у просеку ће износити 3,7%. Циљ је да спољни дуг Србије на крају 2025. године износи око 50% БДП-а. Један од главних фактора који ће допринети овом смањењу је повећање отворености српске привреде на преко 120% БДП-а.</w:t>
      </w:r>
    </w:p>
    <w:p w14:paraId="40D8601B" w14:textId="77777777" w:rsidR="000D3815" w:rsidRPr="004235AA" w:rsidRDefault="000D3815"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b/>
          <w:spacing w:val="-10"/>
          <w:sz w:val="24"/>
          <w:szCs w:val="24"/>
        </w:rPr>
        <w:t>Влaдa Рeпубликe Србиje усвojилa је 28. jaнуaрa 2021. године Прoгрaм eкoнoмских рeфoрми за пeриoд 2021-2023. гoдине (</w:t>
      </w:r>
      <w:r w:rsidR="00B84F70">
        <w:rPr>
          <w:rFonts w:ascii="Times New Roman" w:eastAsia="Times New Roman" w:hAnsi="Times New Roman" w:cs="Times New Roman"/>
          <w:b/>
          <w:spacing w:val="-10"/>
          <w:sz w:val="24"/>
          <w:szCs w:val="24"/>
        </w:rPr>
        <w:t>ERP</w:t>
      </w:r>
      <w:r w:rsidRPr="004235AA">
        <w:rPr>
          <w:rFonts w:ascii="Times New Roman" w:eastAsia="Times New Roman" w:hAnsi="Times New Roman" w:cs="Times New Roman"/>
          <w:b/>
          <w:spacing w:val="-10"/>
          <w:sz w:val="24"/>
          <w:szCs w:val="24"/>
        </w:rPr>
        <w:t>)</w:t>
      </w:r>
      <w:r w:rsidRPr="004235AA">
        <w:rPr>
          <w:rFonts w:ascii="Times New Roman" w:eastAsia="Times New Roman" w:hAnsi="Times New Roman" w:cs="Times New Roman"/>
          <w:spacing w:val="-10"/>
          <w:sz w:val="24"/>
          <w:szCs w:val="24"/>
        </w:rPr>
        <w:t xml:space="preserve"> као нajвaжниjи стратешки документ у eкoнoмскoм диjaлoгу са Европском кoмисиjoм и државама чланицама Европске уније. Процес израде документа представља укључење у европски семестар координације економских политика у ЕУ, што је предмет разговора са Европском комисијом у оквиру преговарачког поглавља 17 – Економска и монетарна политика. Програм економских реформи</w:t>
      </w:r>
      <w:r w:rsidR="00F0459E">
        <w:rPr>
          <w:rFonts w:ascii="Times New Roman" w:eastAsia="Times New Roman" w:hAnsi="Times New Roman" w:cs="Times New Roman"/>
          <w:spacing w:val="-10"/>
          <w:sz w:val="24"/>
          <w:szCs w:val="24"/>
        </w:rPr>
        <w:t xml:space="preserve"> 2021-2023</w:t>
      </w:r>
      <w:r w:rsidRPr="004235AA">
        <w:rPr>
          <w:rFonts w:ascii="Times New Roman" w:eastAsia="Times New Roman" w:hAnsi="Times New Roman" w:cs="Times New Roman"/>
          <w:spacing w:val="-10"/>
          <w:sz w:val="24"/>
          <w:szCs w:val="24"/>
        </w:rPr>
        <w:t xml:space="preserve"> je достављен Европској комисији 29. јануара 2021. године.</w:t>
      </w:r>
    </w:p>
    <w:p w14:paraId="47EBD04A" w14:textId="0AE970E1" w:rsidR="000D3815" w:rsidRPr="004235AA" w:rsidRDefault="000D3815"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 xml:space="preserve">Већина од укупно 24 </w:t>
      </w:r>
      <w:r w:rsidR="00F0459E">
        <w:rPr>
          <w:rFonts w:ascii="Times New Roman" w:eastAsia="Times New Roman" w:hAnsi="Times New Roman" w:cs="Times New Roman"/>
          <w:spacing w:val="-10"/>
          <w:sz w:val="24"/>
          <w:szCs w:val="24"/>
        </w:rPr>
        <w:t>структурне</w:t>
      </w:r>
      <w:r w:rsidR="00F0459E" w:rsidRPr="004235AA">
        <w:rPr>
          <w:rFonts w:ascii="Times New Roman" w:eastAsia="Times New Roman" w:hAnsi="Times New Roman" w:cs="Times New Roman"/>
          <w:spacing w:val="-10"/>
          <w:sz w:val="24"/>
          <w:szCs w:val="24"/>
        </w:rPr>
        <w:t xml:space="preserve"> </w:t>
      </w:r>
      <w:r w:rsidRPr="004235AA">
        <w:rPr>
          <w:rFonts w:ascii="Times New Roman" w:eastAsia="Times New Roman" w:hAnsi="Times New Roman" w:cs="Times New Roman"/>
          <w:spacing w:val="-10"/>
          <w:sz w:val="24"/>
          <w:szCs w:val="24"/>
        </w:rPr>
        <w:t>реформе</w:t>
      </w:r>
      <w:r w:rsidR="00F0459E">
        <w:rPr>
          <w:rFonts w:ascii="Times New Roman" w:eastAsia="Times New Roman" w:hAnsi="Times New Roman" w:cs="Times New Roman"/>
          <w:spacing w:val="-10"/>
          <w:sz w:val="24"/>
          <w:szCs w:val="24"/>
        </w:rPr>
        <w:t xml:space="preserve"> представљене у ЕРП</w:t>
      </w:r>
      <w:r w:rsidRPr="004235AA">
        <w:rPr>
          <w:rFonts w:ascii="Times New Roman" w:eastAsia="Times New Roman" w:hAnsi="Times New Roman" w:cs="Times New Roman"/>
          <w:spacing w:val="-10"/>
          <w:sz w:val="24"/>
          <w:szCs w:val="24"/>
        </w:rPr>
        <w:t xml:space="preserve"> је усмерена ка побољшању пословног окружења, борби против неформалне економије, истраживању, развоју и иновацијама као и дигиталној трансформацији. Програм економских реформи повезује тематски структурне реформе са циљевима одрживог развоја УН Агенде 2030, а обезбеђује и директну везу са приоритетним областима Акционог плана заједничког регионалног тржишта усвојеног на самиту Западног Балкана у Софији.</w:t>
      </w:r>
    </w:p>
    <w:p w14:paraId="3CA2709D" w14:textId="389C105A" w:rsidR="00A24CA7" w:rsidRPr="004235AA" w:rsidRDefault="00A24CA7" w:rsidP="00706ECF">
      <w:pPr>
        <w:spacing w:before="120" w:after="0" w:line="240" w:lineRule="auto"/>
        <w:ind w:firstLine="720"/>
        <w:jc w:val="both"/>
        <w:rPr>
          <w:rFonts w:ascii="Times New Roman" w:eastAsia="Times New Roman" w:hAnsi="Times New Roman" w:cs="Times New Roman"/>
          <w:spacing w:val="-11"/>
          <w:sz w:val="24"/>
          <w:szCs w:val="24"/>
        </w:rPr>
      </w:pPr>
      <w:r w:rsidRPr="004235AA">
        <w:rPr>
          <w:rFonts w:ascii="Times New Roman" w:eastAsia="Times New Roman" w:hAnsi="Times New Roman" w:cs="Times New Roman"/>
          <w:spacing w:val="-11"/>
          <w:sz w:val="24"/>
          <w:szCs w:val="24"/>
        </w:rPr>
        <w:t>У  оквиру  спровођења  реформе управљања  јавним  финансијама,  аналитички капацитети Министарства финансија, као и других релевантних институција укључених у реформу, значајно су ојачани. Увођење нових организационих решења, нових модела и аналитичких инструмената, софтвера, обука, унапређење размене и повећања транспарентности података, довело је до повећања увида јавности у ток јавних финансија и усвајање стандарда ЕУ у овој области.</w:t>
      </w:r>
    </w:p>
    <w:p w14:paraId="3EC706AF" w14:textId="77777777" w:rsidR="00A24CA7" w:rsidRPr="004235AA" w:rsidRDefault="00A24CA7" w:rsidP="00706ECF">
      <w:pPr>
        <w:spacing w:before="120" w:after="0" w:line="240" w:lineRule="auto"/>
        <w:ind w:firstLine="720"/>
        <w:jc w:val="both"/>
        <w:rPr>
          <w:rFonts w:ascii="Times New Roman" w:eastAsia="Times New Roman" w:hAnsi="Times New Roman" w:cs="Times New Roman"/>
          <w:spacing w:val="-11"/>
          <w:sz w:val="24"/>
          <w:szCs w:val="24"/>
        </w:rPr>
      </w:pPr>
      <w:r w:rsidRPr="004235AA">
        <w:rPr>
          <w:rFonts w:ascii="Times New Roman" w:eastAsia="Times New Roman" w:hAnsi="Times New Roman" w:cs="Times New Roman"/>
          <w:spacing w:val="-11"/>
          <w:sz w:val="24"/>
          <w:szCs w:val="24"/>
        </w:rPr>
        <w:t>Идентификовани изазови у домену јачања административних капацитета су ограничене могућности за ново запошљавање, као и одлив кадрова. Следећи изазов је инвестирање у унапређење и повезивање капацитета ИТ, одрживост као и укључивање у процес дигитализације, што је предуслов за сваку модерну јавну управу и база за ефикасно управљање системом јавних финансија.</w:t>
      </w:r>
    </w:p>
    <w:p w14:paraId="745844A2" w14:textId="77777777" w:rsidR="00A24CA7" w:rsidRPr="004235AA" w:rsidRDefault="00A24CA7" w:rsidP="00706ECF">
      <w:pPr>
        <w:spacing w:before="120" w:after="0" w:line="240" w:lineRule="auto"/>
        <w:jc w:val="center"/>
        <w:rPr>
          <w:rFonts w:ascii="Times New Roman" w:eastAsia="Times New Roman" w:hAnsi="Times New Roman" w:cs="Times New Roman"/>
          <w:b/>
          <w:color w:val="221E1F"/>
          <w:spacing w:val="-8"/>
          <w:sz w:val="24"/>
          <w:szCs w:val="24"/>
        </w:rPr>
      </w:pPr>
      <w:r w:rsidRPr="004235AA">
        <w:rPr>
          <w:rFonts w:ascii="Times New Roman" w:eastAsia="Times New Roman" w:hAnsi="Times New Roman" w:cs="Times New Roman"/>
          <w:b/>
          <w:color w:val="221E1F"/>
          <w:spacing w:val="-8"/>
          <w:sz w:val="24"/>
          <w:szCs w:val="24"/>
        </w:rPr>
        <w:t xml:space="preserve">Остварени напредак у оквиру Стуба </w:t>
      </w:r>
      <w:r w:rsidR="004B2190">
        <w:rPr>
          <w:rFonts w:ascii="Times New Roman" w:eastAsia="Times New Roman" w:hAnsi="Times New Roman" w:cs="Times New Roman"/>
          <w:b/>
          <w:color w:val="221E1F"/>
          <w:spacing w:val="-8"/>
          <w:sz w:val="24"/>
          <w:szCs w:val="24"/>
          <w:lang w:val="en-US"/>
        </w:rPr>
        <w:t xml:space="preserve">I </w:t>
      </w:r>
      <w:r w:rsidRPr="004235AA">
        <w:rPr>
          <w:rFonts w:ascii="Times New Roman" w:eastAsia="Times New Roman" w:hAnsi="Times New Roman" w:cs="Times New Roman"/>
          <w:b/>
          <w:color w:val="221E1F"/>
          <w:spacing w:val="-8"/>
          <w:sz w:val="24"/>
          <w:szCs w:val="24"/>
        </w:rPr>
        <w:t>- Планирање и буџетирање јавних расхода</w:t>
      </w:r>
    </w:p>
    <w:p w14:paraId="794DEB9E" w14:textId="562C1167" w:rsidR="00943CB6" w:rsidRPr="004235AA" w:rsidRDefault="00A24CA7"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Од 2015. године када је уведен програмски буџет за све кориснике јавних средстава, у континуитету се ради на унапређењу процеса планирања и буџетирања. Структура буџета корисника јавних средстава све више је усклађена са Упутством за израду програмског буџета а значајан напредак остварен је у делу који се односи на праћење и извештавање о учинку из претходне године.</w:t>
      </w:r>
      <w:r w:rsidR="00160E7C" w:rsidRPr="004235AA">
        <w:rPr>
          <w:rFonts w:ascii="Times New Roman" w:eastAsia="Times New Roman" w:hAnsi="Times New Roman" w:cs="Times New Roman"/>
          <w:spacing w:val="-10"/>
          <w:sz w:val="24"/>
          <w:szCs w:val="24"/>
        </w:rPr>
        <w:t xml:space="preserve"> </w:t>
      </w:r>
      <w:r w:rsidR="00345BCD" w:rsidRPr="004235AA">
        <w:rPr>
          <w:rFonts w:ascii="Times New Roman" w:eastAsia="Times New Roman" w:hAnsi="Times New Roman" w:cs="Times New Roman"/>
          <w:spacing w:val="-10"/>
          <w:sz w:val="24"/>
          <w:szCs w:val="24"/>
        </w:rPr>
        <w:t>У 2020. години, усклађеност буџетских корис</w:t>
      </w:r>
      <w:r w:rsidR="00FD3CF4" w:rsidRPr="004235AA">
        <w:rPr>
          <w:rFonts w:ascii="Times New Roman" w:eastAsia="Times New Roman" w:hAnsi="Times New Roman" w:cs="Times New Roman"/>
          <w:spacing w:val="-10"/>
          <w:sz w:val="24"/>
          <w:szCs w:val="24"/>
        </w:rPr>
        <w:t>н</w:t>
      </w:r>
      <w:r w:rsidR="00345BCD" w:rsidRPr="004235AA">
        <w:rPr>
          <w:rFonts w:ascii="Times New Roman" w:eastAsia="Times New Roman" w:hAnsi="Times New Roman" w:cs="Times New Roman"/>
          <w:spacing w:val="-10"/>
          <w:sz w:val="24"/>
          <w:szCs w:val="24"/>
        </w:rPr>
        <w:t>ика са Упутством за израду програмског буџета износила је 92%.</w:t>
      </w:r>
      <w:r w:rsidR="004D2BD3" w:rsidRPr="004235AA">
        <w:rPr>
          <w:rFonts w:ascii="Times New Roman" w:eastAsia="Times New Roman" w:hAnsi="Times New Roman" w:cs="Times New Roman"/>
          <w:spacing w:val="-10"/>
          <w:sz w:val="24"/>
          <w:szCs w:val="24"/>
        </w:rPr>
        <w:t xml:space="preserve"> Поред овога,  Упутство за припрему програмског буџета за локалне самоуправе је унапређено у делу који се односи на шифровање пројеката, док је такође уведена могућност </w:t>
      </w:r>
      <w:r w:rsidR="00F0459E">
        <w:rPr>
          <w:rFonts w:ascii="Times New Roman" w:eastAsia="Times New Roman" w:hAnsi="Times New Roman" w:cs="Times New Roman"/>
          <w:spacing w:val="-10"/>
          <w:sz w:val="24"/>
          <w:szCs w:val="24"/>
        </w:rPr>
        <w:t>укључења</w:t>
      </w:r>
      <w:r w:rsidR="00F0459E" w:rsidRPr="004235AA">
        <w:rPr>
          <w:rFonts w:ascii="Times New Roman" w:eastAsia="Times New Roman" w:hAnsi="Times New Roman" w:cs="Times New Roman"/>
          <w:spacing w:val="-10"/>
          <w:sz w:val="24"/>
          <w:szCs w:val="24"/>
        </w:rPr>
        <w:t xml:space="preserve"> </w:t>
      </w:r>
      <w:r w:rsidR="004D2BD3" w:rsidRPr="004235AA">
        <w:rPr>
          <w:rFonts w:ascii="Times New Roman" w:eastAsia="Times New Roman" w:hAnsi="Times New Roman" w:cs="Times New Roman"/>
          <w:spacing w:val="-10"/>
          <w:sz w:val="24"/>
          <w:szCs w:val="24"/>
        </w:rPr>
        <w:t xml:space="preserve">нових програмских активности. </w:t>
      </w:r>
    </w:p>
    <w:p w14:paraId="3D54F479" w14:textId="0E984560" w:rsidR="00A24CA7" w:rsidRPr="004235AA" w:rsidRDefault="00943CB6"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У 2020. години израђен је модул за праћење и извештавање о учинку програма који омогућава једноставније подношење, прикупљање, анализу и обраду извештаја о учинку програма које буџетски корисници подносе два пута годишње.</w:t>
      </w:r>
      <w:r w:rsidR="00C35AE1" w:rsidRPr="004235AA">
        <w:rPr>
          <w:rFonts w:ascii="Times New Roman" w:eastAsia="Times New Roman" w:hAnsi="Times New Roman" w:cs="Times New Roman"/>
          <w:spacing w:val="-10"/>
          <w:sz w:val="24"/>
          <w:szCs w:val="24"/>
        </w:rPr>
        <w:t xml:space="preserve"> </w:t>
      </w:r>
      <w:r w:rsidR="00703327">
        <w:rPr>
          <w:rFonts w:ascii="Times New Roman" w:eastAsia="Times New Roman" w:hAnsi="Times New Roman" w:cs="Times New Roman"/>
          <w:spacing w:val="-10"/>
          <w:sz w:val="24"/>
          <w:szCs w:val="24"/>
        </w:rPr>
        <w:t>С</w:t>
      </w:r>
      <w:r w:rsidR="00C35AE1" w:rsidRPr="00467437">
        <w:rPr>
          <w:rFonts w:ascii="Times New Roman" w:eastAsia="Times New Roman" w:hAnsi="Times New Roman" w:cs="Times New Roman"/>
          <w:spacing w:val="-10"/>
          <w:sz w:val="24"/>
          <w:szCs w:val="24"/>
        </w:rPr>
        <w:t>ви буџетски корисници своје извештаје о учинку подносе Министарству финансија, при чему је циљана вредност од 85% за 2020. годину премашена.</w:t>
      </w:r>
    </w:p>
    <w:p w14:paraId="7F33AB55" w14:textId="73A48BE9" w:rsidR="00411C39" w:rsidRDefault="00411C39"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 xml:space="preserve">У 2020. години настављено је интегрисање индиректних буџетских корисника у систем за извршење буџета (ИСИБ) када је у систем </w:t>
      </w:r>
      <w:r w:rsidR="00F0459E">
        <w:rPr>
          <w:rFonts w:ascii="Times New Roman" w:eastAsia="Times New Roman" w:hAnsi="Times New Roman" w:cs="Times New Roman"/>
          <w:spacing w:val="-10"/>
          <w:sz w:val="24"/>
          <w:szCs w:val="24"/>
        </w:rPr>
        <w:t>укључено</w:t>
      </w:r>
      <w:r w:rsidR="00F0459E" w:rsidRPr="004235AA">
        <w:rPr>
          <w:rFonts w:ascii="Times New Roman" w:eastAsia="Times New Roman" w:hAnsi="Times New Roman" w:cs="Times New Roman"/>
          <w:spacing w:val="-10"/>
          <w:sz w:val="24"/>
          <w:szCs w:val="24"/>
        </w:rPr>
        <w:t xml:space="preserve"> </w:t>
      </w:r>
      <w:r w:rsidRPr="004235AA">
        <w:rPr>
          <w:rFonts w:ascii="Times New Roman" w:eastAsia="Times New Roman" w:hAnsi="Times New Roman" w:cs="Times New Roman"/>
          <w:spacing w:val="-10"/>
          <w:sz w:val="24"/>
          <w:szCs w:val="24"/>
        </w:rPr>
        <w:t>још 12 корисника, док је у септембру 2020. године закључен уговор о набавци новог, Јединственог система за буџетско рачуноводство (СПИРИ), који ће до 2022. године у потпуности заменити ИСИБ.</w:t>
      </w:r>
    </w:p>
    <w:p w14:paraId="7C40D2DD" w14:textId="77777777" w:rsidR="008A4FE0" w:rsidRPr="000C487F" w:rsidRDefault="008A4FE0" w:rsidP="008A4FE0">
      <w:pPr>
        <w:spacing w:before="120" w:after="0" w:line="240" w:lineRule="auto"/>
        <w:ind w:firstLine="720"/>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Т</w:t>
      </w:r>
      <w:r w:rsidRPr="000C487F">
        <w:rPr>
          <w:rFonts w:ascii="Times New Roman" w:eastAsia="Times New Roman" w:hAnsi="Times New Roman" w:cs="Times New Roman"/>
          <w:spacing w:val="-6"/>
          <w:sz w:val="24"/>
          <w:szCs w:val="24"/>
        </w:rPr>
        <w:t>оком 2020. године у Управи за трезор имплементиран</w:t>
      </w:r>
      <w:r>
        <w:rPr>
          <w:rFonts w:ascii="Times New Roman" w:eastAsia="Times New Roman" w:hAnsi="Times New Roman" w:cs="Times New Roman"/>
          <w:spacing w:val="-6"/>
          <w:sz w:val="24"/>
          <w:szCs w:val="24"/>
        </w:rPr>
        <w:t xml:space="preserve"> је</w:t>
      </w:r>
      <w:r w:rsidRPr="000C487F">
        <w:rPr>
          <w:rFonts w:ascii="Times New Roman" w:eastAsia="Times New Roman" w:hAnsi="Times New Roman" w:cs="Times New Roman"/>
          <w:spacing w:val="-6"/>
          <w:sz w:val="24"/>
          <w:szCs w:val="24"/>
        </w:rPr>
        <w:t xml:space="preserve"> информациони систем извршења буџета аутономних покрајина и јединица локалне самоуправе (ИСИБ АП ЈЛС) чија је примена почела 1. јануара 202</w:t>
      </w:r>
      <w:r>
        <w:rPr>
          <w:rFonts w:ascii="Times New Roman" w:eastAsia="Times New Roman" w:hAnsi="Times New Roman" w:cs="Times New Roman"/>
          <w:spacing w:val="-6"/>
          <w:sz w:val="24"/>
          <w:szCs w:val="24"/>
        </w:rPr>
        <w:t>1. године. Систем пружа увид у o</w:t>
      </w:r>
      <w:r w:rsidRPr="000C487F">
        <w:rPr>
          <w:rFonts w:ascii="Times New Roman" w:eastAsia="Times New Roman" w:hAnsi="Times New Roman" w:cs="Times New Roman"/>
          <w:spacing w:val="-6"/>
          <w:sz w:val="24"/>
          <w:szCs w:val="24"/>
        </w:rPr>
        <w:t xml:space="preserve">длуке о буџету аутономних покрајина и јединица локалних самоуправа, увид о расположивим средствима по утврђеним апропријацијама као и контролу извршења до износа расположивих апропријација. На тај начин унапређено је праћење, контрола и извештавање о извршеним расходима и издацима и оствареним приходима и примањима  по свим елементима буџетске класификације у складу са упутством за израду програмског буџета за јединице локалне самоуправе. </w:t>
      </w:r>
    </w:p>
    <w:p w14:paraId="5DE65335" w14:textId="77777777" w:rsidR="008A4FE0" w:rsidRDefault="008A4FE0" w:rsidP="008A4FE0">
      <w:pPr>
        <w:spacing w:before="120" w:after="0" w:line="240" w:lineRule="auto"/>
        <w:ind w:firstLine="720"/>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Донет је </w:t>
      </w:r>
      <w:r w:rsidRPr="000C487F">
        <w:rPr>
          <w:rFonts w:ascii="Times New Roman" w:eastAsia="Times New Roman" w:hAnsi="Times New Roman" w:cs="Times New Roman"/>
          <w:spacing w:val="-6"/>
          <w:sz w:val="24"/>
          <w:szCs w:val="24"/>
        </w:rPr>
        <w:t>и Правилник о систему извршења буџета аутономних покрајина и јединица локалне самоуправе („Службени гласник РС“, број 154/2020) којим се уређују процеси и поступци функционисања система извршења буџета аутономних покрајина и јединица локалнe самоуправе, као дела система управљања јавним финансијама који се спроводе кроз информациони систем извршења буџета аутономних покрајина и јединица локалнe самоуправe Министарства финансија – Управе за трезор а којима се евидентирају остварени приходи и примања и извршавају расходи и издаци аутономних покрајина и јединица локалне самоуправе утврђени одлуком о буџету, односно актом о привременом финансирању.</w:t>
      </w:r>
    </w:p>
    <w:p w14:paraId="6812F9E2" w14:textId="77777777" w:rsidR="008A4FE0" w:rsidRPr="00D60A0A" w:rsidRDefault="008A4FE0" w:rsidP="008A4FE0">
      <w:pPr>
        <w:spacing w:before="120" w:after="0" w:line="240" w:lineRule="auto"/>
        <w:ind w:firstLine="720"/>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lang w:val="en-US"/>
        </w:rPr>
        <w:t>T</w:t>
      </w:r>
      <w:r w:rsidRPr="00D60A0A">
        <w:rPr>
          <w:rFonts w:ascii="Times New Roman" w:eastAsia="Times New Roman" w:hAnsi="Times New Roman" w:cs="Times New Roman"/>
          <w:spacing w:val="-6"/>
          <w:sz w:val="24"/>
          <w:szCs w:val="24"/>
        </w:rPr>
        <w:t>оком 2020. године у Управи за трезор имплементиран</w:t>
      </w:r>
      <w:r>
        <w:rPr>
          <w:rFonts w:ascii="Times New Roman" w:eastAsia="Times New Roman" w:hAnsi="Times New Roman" w:cs="Times New Roman"/>
          <w:spacing w:val="-6"/>
          <w:sz w:val="24"/>
          <w:szCs w:val="24"/>
          <w:lang w:val="en-US"/>
        </w:rPr>
        <w:t xml:space="preserve"> j</w:t>
      </w:r>
      <w:r>
        <w:rPr>
          <w:rFonts w:ascii="Times New Roman" w:eastAsia="Times New Roman" w:hAnsi="Times New Roman" w:cs="Times New Roman"/>
          <w:spacing w:val="-6"/>
          <w:sz w:val="24"/>
          <w:szCs w:val="24"/>
        </w:rPr>
        <w:t>е и</w:t>
      </w:r>
      <w:r w:rsidRPr="00D60A0A">
        <w:rPr>
          <w:rFonts w:ascii="Times New Roman" w:eastAsia="Times New Roman" w:hAnsi="Times New Roman" w:cs="Times New Roman"/>
          <w:spacing w:val="-6"/>
          <w:sz w:val="24"/>
          <w:szCs w:val="24"/>
        </w:rPr>
        <w:t xml:space="preserve"> информациони систем за подношење финансијских извештаја (ИСПФИ), који у 2021. години омогућава свим корисницима буџетских средстава електронско достављање финансијских извештаја и који има за циљ унапређење процеса прикупљања, контроле и консолидације података на свим нивоима власти.</w:t>
      </w:r>
    </w:p>
    <w:p w14:paraId="3B0946F1" w14:textId="77777777" w:rsidR="008A4FE0" w:rsidRPr="00806A2E" w:rsidRDefault="008A4FE0" w:rsidP="00806A2E">
      <w:pPr>
        <w:spacing w:before="120" w:after="0" w:line="240" w:lineRule="auto"/>
        <w:ind w:firstLine="720"/>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С тим у вези донет је и</w:t>
      </w:r>
      <w:r w:rsidRPr="00D60A0A">
        <w:rPr>
          <w:rFonts w:ascii="Times New Roman" w:eastAsia="Times New Roman" w:hAnsi="Times New Roman" w:cs="Times New Roman"/>
          <w:spacing w:val="-6"/>
          <w:sz w:val="24"/>
          <w:szCs w:val="24"/>
        </w:rPr>
        <w:t xml:space="preserve"> Правилник о изменама и допунама Правилника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 фондова („Службени гласник РС“, број 151/20), којим се прописује достављање финансијских извештаја Управи за трезор у електронској форми.</w:t>
      </w:r>
    </w:p>
    <w:p w14:paraId="6DF35E58" w14:textId="77777777" w:rsidR="00A24CA7" w:rsidRPr="004235AA" w:rsidRDefault="00A24CA7">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Закон о планском систему</w:t>
      </w:r>
      <w:r w:rsidR="00E406F3">
        <w:rPr>
          <w:rFonts w:ascii="Times New Roman" w:eastAsia="Times New Roman" w:hAnsi="Times New Roman" w:cs="Times New Roman"/>
          <w:spacing w:val="-10"/>
          <w:sz w:val="24"/>
          <w:szCs w:val="24"/>
        </w:rPr>
        <w:t xml:space="preserve"> Републике Србије</w:t>
      </w:r>
      <w:r w:rsidRPr="004235AA">
        <w:rPr>
          <w:rFonts w:ascii="Times New Roman" w:eastAsia="Times New Roman" w:hAnsi="Times New Roman" w:cs="Times New Roman"/>
          <w:spacing w:val="-10"/>
          <w:sz w:val="24"/>
          <w:szCs w:val="24"/>
        </w:rPr>
        <w:t xml:space="preserve"> који је усвојен 2018. године додатно је унапређен усвајањем Уредбе о методологији управљања јавним политикама, анализи ефеката јавних политика и прописа и садржају појединачних докумената јавних политика</w:t>
      </w:r>
      <w:r w:rsidR="00256EB5">
        <w:rPr>
          <w:rFonts w:ascii="Times New Roman" w:eastAsia="Times New Roman" w:hAnsi="Times New Roman" w:cs="Times New Roman"/>
          <w:spacing w:val="-10"/>
          <w:sz w:val="24"/>
          <w:szCs w:val="24"/>
        </w:rPr>
        <w:t xml:space="preserve">, </w:t>
      </w:r>
      <w:r w:rsidRPr="004235AA">
        <w:rPr>
          <w:rFonts w:ascii="Times New Roman" w:eastAsia="Times New Roman" w:hAnsi="Times New Roman" w:cs="Times New Roman"/>
          <w:spacing w:val="-10"/>
          <w:sz w:val="24"/>
          <w:szCs w:val="24"/>
        </w:rPr>
        <w:t>Уредбе о методологији за израду средњорочних планова ("Службени гласник РС", бр. 8/19)</w:t>
      </w:r>
      <w:r w:rsidR="00256EB5" w:rsidRPr="00256EB5">
        <w:rPr>
          <w:rFonts w:ascii="Times New Roman" w:eastAsia="Times New Roman" w:hAnsi="Times New Roman" w:cs="Times New Roman"/>
          <w:spacing w:val="-10"/>
          <w:sz w:val="24"/>
          <w:szCs w:val="24"/>
        </w:rPr>
        <w:t xml:space="preserve"> </w:t>
      </w:r>
      <w:r w:rsidR="00256EB5" w:rsidRPr="004235AA">
        <w:rPr>
          <w:rFonts w:ascii="Times New Roman" w:eastAsia="Times New Roman" w:hAnsi="Times New Roman" w:cs="Times New Roman"/>
          <w:spacing w:val="-10"/>
          <w:sz w:val="24"/>
          <w:szCs w:val="24"/>
        </w:rPr>
        <w:t>)</w:t>
      </w:r>
      <w:r w:rsidR="00256EB5">
        <w:rPr>
          <w:rFonts w:ascii="Times New Roman" w:eastAsia="Times New Roman" w:hAnsi="Times New Roman" w:cs="Times New Roman"/>
          <w:spacing w:val="-10"/>
          <w:sz w:val="24"/>
          <w:szCs w:val="24"/>
        </w:rPr>
        <w:t>, као и Уредбе о</w:t>
      </w:r>
      <w:r w:rsidR="00256EB5" w:rsidRPr="00515225">
        <w:rPr>
          <w:rFonts w:ascii="Times New Roman" w:eastAsia="Times New Roman" w:hAnsi="Times New Roman" w:cs="Times New Roman"/>
          <w:spacing w:val="-10"/>
          <w:sz w:val="24"/>
          <w:szCs w:val="24"/>
        </w:rPr>
        <w:t xml:space="preserve"> о обавезним елементима плана развоја аутономне покрајине</w:t>
      </w:r>
      <w:r w:rsidR="00256EB5">
        <w:rPr>
          <w:rFonts w:ascii="Times New Roman" w:eastAsia="Times New Roman" w:hAnsi="Times New Roman" w:cs="Times New Roman"/>
          <w:spacing w:val="-10"/>
          <w:sz w:val="24"/>
          <w:szCs w:val="24"/>
        </w:rPr>
        <w:t xml:space="preserve"> и јединице локалне самоуправе ("Службени гласник РС", бр. 107/20</w:t>
      </w:r>
      <w:r w:rsidR="00256EB5" w:rsidRPr="004235AA">
        <w:rPr>
          <w:rFonts w:ascii="Times New Roman" w:eastAsia="Times New Roman" w:hAnsi="Times New Roman" w:cs="Times New Roman"/>
          <w:spacing w:val="-10"/>
          <w:sz w:val="24"/>
          <w:szCs w:val="24"/>
        </w:rPr>
        <w:t>)</w:t>
      </w:r>
      <w:r w:rsidR="00256EB5">
        <w:rPr>
          <w:rFonts w:ascii="Times New Roman" w:eastAsia="Times New Roman" w:hAnsi="Times New Roman" w:cs="Times New Roman"/>
          <w:spacing w:val="-10"/>
          <w:sz w:val="24"/>
          <w:szCs w:val="24"/>
        </w:rPr>
        <w:t>.</w:t>
      </w:r>
      <w:r w:rsidRPr="004235AA">
        <w:rPr>
          <w:rFonts w:ascii="Times New Roman" w:eastAsia="Times New Roman" w:hAnsi="Times New Roman" w:cs="Times New Roman"/>
          <w:spacing w:val="-10"/>
          <w:sz w:val="24"/>
          <w:szCs w:val="24"/>
        </w:rPr>
        <w:t xml:space="preserve"> </w:t>
      </w:r>
    </w:p>
    <w:p w14:paraId="2C774B28" w14:textId="0A984E47" w:rsidR="00256EB5" w:rsidRDefault="00A24CA7"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 xml:space="preserve">Такође, одредбе за израду средњорочних планова </w:t>
      </w:r>
      <w:r w:rsidR="001924D2" w:rsidRPr="004235AA">
        <w:rPr>
          <w:rFonts w:ascii="Times New Roman" w:eastAsia="Times New Roman" w:hAnsi="Times New Roman" w:cs="Times New Roman"/>
          <w:spacing w:val="-10"/>
          <w:sz w:val="24"/>
          <w:szCs w:val="24"/>
        </w:rPr>
        <w:t xml:space="preserve">су </w:t>
      </w:r>
      <w:r w:rsidRPr="004235AA">
        <w:rPr>
          <w:rFonts w:ascii="Times New Roman" w:eastAsia="Times New Roman" w:hAnsi="Times New Roman" w:cs="Times New Roman"/>
          <w:spacing w:val="-10"/>
          <w:sz w:val="24"/>
          <w:szCs w:val="24"/>
        </w:rPr>
        <w:t>додатно објашњене и прецизиране у Приручнику о средњорочном планирању</w:t>
      </w:r>
      <w:r w:rsidR="001924D2" w:rsidRPr="004235AA">
        <w:rPr>
          <w:rFonts w:ascii="Times New Roman" w:eastAsia="Times New Roman" w:hAnsi="Times New Roman" w:cs="Times New Roman"/>
          <w:spacing w:val="-10"/>
          <w:sz w:val="24"/>
          <w:szCs w:val="24"/>
        </w:rPr>
        <w:t xml:space="preserve"> који је израђен у оквиру пројекта ”Подршка реформи јавне управе у оквиру секторског реформског уговора” из </w:t>
      </w:r>
      <w:r w:rsidR="005C2D8F">
        <w:rPr>
          <w:rFonts w:ascii="Times New Roman" w:eastAsia="Times New Roman" w:hAnsi="Times New Roman" w:cs="Times New Roman"/>
          <w:spacing w:val="-10"/>
          <w:sz w:val="24"/>
          <w:szCs w:val="24"/>
        </w:rPr>
        <w:t>IPA</w:t>
      </w:r>
      <w:r w:rsidR="001924D2" w:rsidRPr="004235AA">
        <w:rPr>
          <w:rFonts w:ascii="Times New Roman" w:eastAsia="Times New Roman" w:hAnsi="Times New Roman" w:cs="Times New Roman"/>
          <w:spacing w:val="-10"/>
          <w:sz w:val="24"/>
          <w:szCs w:val="24"/>
        </w:rPr>
        <w:t xml:space="preserve"> 2015 и </w:t>
      </w:r>
      <w:r w:rsidR="00256EB5">
        <w:rPr>
          <w:rFonts w:ascii="Times New Roman" w:eastAsia="Times New Roman" w:hAnsi="Times New Roman" w:cs="Times New Roman"/>
          <w:spacing w:val="-10"/>
          <w:sz w:val="24"/>
          <w:szCs w:val="24"/>
          <w:lang w:val="en-US"/>
        </w:rPr>
        <w:t>o</w:t>
      </w:r>
      <w:r w:rsidR="00256EB5">
        <w:rPr>
          <w:rFonts w:ascii="Times New Roman" w:eastAsia="Times New Roman" w:hAnsi="Times New Roman" w:cs="Times New Roman"/>
          <w:spacing w:val="-10"/>
          <w:sz w:val="24"/>
          <w:szCs w:val="24"/>
        </w:rPr>
        <w:t xml:space="preserve">бјављен на сајту Републичког секретаријата за јавне политике </w:t>
      </w:r>
      <w:r w:rsidR="00256EB5" w:rsidRPr="004235AA">
        <w:rPr>
          <w:rFonts w:ascii="Times New Roman" w:eastAsia="Times New Roman" w:hAnsi="Times New Roman" w:cs="Times New Roman"/>
          <w:spacing w:val="-10"/>
          <w:sz w:val="24"/>
          <w:szCs w:val="24"/>
        </w:rPr>
        <w:t>у марту 2020. године</w:t>
      </w:r>
      <w:r w:rsidR="00256EB5">
        <w:rPr>
          <w:rFonts w:ascii="Times New Roman" w:eastAsia="Times New Roman" w:hAnsi="Times New Roman" w:cs="Times New Roman"/>
          <w:spacing w:val="-10"/>
          <w:sz w:val="24"/>
          <w:szCs w:val="24"/>
          <w:lang w:val="en-US"/>
        </w:rPr>
        <w:t>.</w:t>
      </w:r>
      <w:r w:rsidR="00256EB5" w:rsidRPr="004235AA">
        <w:rPr>
          <w:rFonts w:ascii="Times New Roman" w:eastAsia="Times New Roman" w:hAnsi="Times New Roman" w:cs="Times New Roman"/>
          <w:spacing w:val="-10"/>
          <w:sz w:val="24"/>
          <w:szCs w:val="24"/>
        </w:rPr>
        <w:t xml:space="preserve"> </w:t>
      </w:r>
      <w:r w:rsidR="00256EB5" w:rsidRPr="004D1C5B">
        <w:rPr>
          <w:rFonts w:ascii="Times New Roman" w:eastAsia="Times New Roman" w:hAnsi="Times New Roman" w:cs="Times New Roman"/>
          <w:spacing w:val="-10"/>
          <w:sz w:val="24"/>
          <w:szCs w:val="24"/>
        </w:rPr>
        <w:t>У току 2020. године, активности су биле усмерене и на унапређење постојећих функционалности ЈИС-а на основу корисничког искуства органа државне управе. Одређен је и обучен један администратор за подршку рада система и администратор за корисничку подршку. Креиран је посебан имејл за комуникацију са корисницима и подршку при коришћ</w:t>
      </w:r>
      <w:r w:rsidR="00256EB5">
        <w:rPr>
          <w:rFonts w:ascii="Times New Roman" w:eastAsia="Times New Roman" w:hAnsi="Times New Roman" w:cs="Times New Roman"/>
          <w:spacing w:val="-10"/>
          <w:sz w:val="24"/>
          <w:szCs w:val="24"/>
        </w:rPr>
        <w:t xml:space="preserve">ењу система. </w:t>
      </w:r>
    </w:p>
    <w:p w14:paraId="778B1AAA" w14:textId="77777777" w:rsidR="00A24CA7" w:rsidRPr="004235AA" w:rsidRDefault="00A24CA7"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 xml:space="preserve"> </w:t>
      </w:r>
      <w:r w:rsidR="001924D2" w:rsidRPr="004235AA">
        <w:rPr>
          <w:rFonts w:ascii="Times New Roman" w:eastAsia="Times New Roman" w:hAnsi="Times New Roman" w:cs="Times New Roman"/>
          <w:spacing w:val="-10"/>
          <w:sz w:val="24"/>
          <w:szCs w:val="24"/>
        </w:rPr>
        <w:t xml:space="preserve">Након успешног </w:t>
      </w:r>
      <w:r w:rsidRPr="004235AA">
        <w:rPr>
          <w:rFonts w:ascii="Times New Roman" w:eastAsia="Times New Roman" w:hAnsi="Times New Roman" w:cs="Times New Roman"/>
          <w:spacing w:val="-10"/>
          <w:sz w:val="24"/>
          <w:szCs w:val="24"/>
        </w:rPr>
        <w:t>пилотирањ</w:t>
      </w:r>
      <w:r w:rsidR="001924D2" w:rsidRPr="004235AA">
        <w:rPr>
          <w:rFonts w:ascii="Times New Roman" w:eastAsia="Times New Roman" w:hAnsi="Times New Roman" w:cs="Times New Roman"/>
          <w:spacing w:val="-10"/>
          <w:sz w:val="24"/>
          <w:szCs w:val="24"/>
        </w:rPr>
        <w:t>а</w:t>
      </w:r>
      <w:r w:rsidRPr="004235AA">
        <w:rPr>
          <w:rFonts w:ascii="Times New Roman" w:eastAsia="Times New Roman" w:hAnsi="Times New Roman" w:cs="Times New Roman"/>
          <w:spacing w:val="-10"/>
          <w:sz w:val="24"/>
          <w:szCs w:val="24"/>
        </w:rPr>
        <w:t xml:space="preserve"> појединих министарстава у припреми средњорочних планова</w:t>
      </w:r>
      <w:r w:rsidR="00256EB5">
        <w:rPr>
          <w:rFonts w:ascii="Times New Roman" w:eastAsia="Times New Roman" w:hAnsi="Times New Roman" w:cs="Times New Roman"/>
          <w:spacing w:val="-10"/>
          <w:sz w:val="24"/>
          <w:szCs w:val="24"/>
        </w:rPr>
        <w:t xml:space="preserve"> за период 2020-2022. године </w:t>
      </w:r>
      <w:r w:rsidRPr="004235AA">
        <w:rPr>
          <w:rFonts w:ascii="Times New Roman" w:eastAsia="Times New Roman" w:hAnsi="Times New Roman" w:cs="Times New Roman"/>
          <w:spacing w:val="-10"/>
          <w:sz w:val="24"/>
          <w:szCs w:val="24"/>
        </w:rPr>
        <w:t xml:space="preserve">, </w:t>
      </w:r>
      <w:r w:rsidR="00256EB5">
        <w:rPr>
          <w:rFonts w:ascii="Times New Roman" w:eastAsia="Times New Roman" w:hAnsi="Times New Roman" w:cs="Times New Roman"/>
          <w:spacing w:val="-10"/>
          <w:sz w:val="24"/>
          <w:szCs w:val="24"/>
        </w:rPr>
        <w:t>(</w:t>
      </w:r>
      <w:r w:rsidR="00256EB5" w:rsidRPr="004235AA">
        <w:rPr>
          <w:rFonts w:ascii="Times New Roman" w:eastAsia="Times New Roman" w:hAnsi="Times New Roman" w:cs="Times New Roman"/>
          <w:spacing w:val="-10"/>
          <w:sz w:val="24"/>
          <w:szCs w:val="24"/>
        </w:rPr>
        <w:t>пре свега Министарства здравља, Министарства државне управе и локалне самоуправе</w:t>
      </w:r>
      <w:r w:rsidR="00256EB5">
        <w:rPr>
          <w:rFonts w:ascii="Times New Roman" w:eastAsia="Times New Roman" w:hAnsi="Times New Roman" w:cs="Times New Roman"/>
          <w:spacing w:val="-10"/>
          <w:sz w:val="24"/>
          <w:szCs w:val="24"/>
        </w:rPr>
        <w:t xml:space="preserve"> и</w:t>
      </w:r>
      <w:r w:rsidR="00256EB5" w:rsidRPr="004235AA">
        <w:rPr>
          <w:rFonts w:ascii="Times New Roman" w:eastAsia="Times New Roman" w:hAnsi="Times New Roman" w:cs="Times New Roman"/>
          <w:spacing w:val="-10"/>
          <w:sz w:val="24"/>
          <w:szCs w:val="24"/>
        </w:rPr>
        <w:t xml:space="preserve"> Републичког секретаријата за јавне политике</w:t>
      </w:r>
      <w:r w:rsidR="00256EB5">
        <w:rPr>
          <w:rFonts w:ascii="Times New Roman" w:eastAsia="Times New Roman" w:hAnsi="Times New Roman" w:cs="Times New Roman"/>
          <w:spacing w:val="-10"/>
          <w:sz w:val="24"/>
          <w:szCs w:val="24"/>
        </w:rPr>
        <w:t>),</w:t>
      </w:r>
      <w:r w:rsidR="00256EB5" w:rsidRPr="004235AA">
        <w:rPr>
          <w:rFonts w:ascii="Times New Roman" w:eastAsia="Times New Roman" w:hAnsi="Times New Roman" w:cs="Times New Roman"/>
          <w:spacing w:val="-10"/>
          <w:sz w:val="24"/>
          <w:szCs w:val="24"/>
        </w:rPr>
        <w:t xml:space="preserve"> средњорочни планови Републичког секретаријата</w:t>
      </w:r>
      <w:r w:rsidR="00256EB5">
        <w:rPr>
          <w:rFonts w:ascii="Times New Roman" w:eastAsia="Times New Roman" w:hAnsi="Times New Roman" w:cs="Times New Roman"/>
          <w:spacing w:val="-10"/>
          <w:sz w:val="24"/>
          <w:szCs w:val="24"/>
        </w:rPr>
        <w:t xml:space="preserve"> за јавне политике</w:t>
      </w:r>
      <w:r w:rsidR="00256EB5">
        <w:rPr>
          <w:rFonts w:ascii="Times New Roman" w:eastAsia="Times New Roman" w:hAnsi="Times New Roman" w:cs="Times New Roman"/>
          <w:spacing w:val="-10"/>
          <w:sz w:val="24"/>
          <w:szCs w:val="24"/>
          <w:lang w:val="en-US"/>
        </w:rPr>
        <w:t>,</w:t>
      </w:r>
      <w:r w:rsidR="00256EB5" w:rsidRPr="004235AA">
        <w:rPr>
          <w:rFonts w:ascii="Times New Roman" w:eastAsia="Times New Roman" w:hAnsi="Times New Roman" w:cs="Times New Roman"/>
          <w:spacing w:val="-10"/>
          <w:sz w:val="24"/>
          <w:szCs w:val="24"/>
        </w:rPr>
        <w:t xml:space="preserve"> Министарства државне управе и локалне самоуправе</w:t>
      </w:r>
      <w:r w:rsidR="00256EB5">
        <w:rPr>
          <w:rFonts w:ascii="Times New Roman" w:eastAsia="Times New Roman" w:hAnsi="Times New Roman" w:cs="Times New Roman"/>
          <w:spacing w:val="-10"/>
          <w:sz w:val="24"/>
          <w:szCs w:val="24"/>
          <w:lang w:val="en-US"/>
        </w:rPr>
        <w:t xml:space="preserve"> </w:t>
      </w:r>
      <w:r w:rsidR="00256EB5">
        <w:rPr>
          <w:rFonts w:ascii="Times New Roman" w:eastAsia="Times New Roman" w:hAnsi="Times New Roman" w:cs="Times New Roman"/>
          <w:spacing w:val="-10"/>
          <w:sz w:val="24"/>
          <w:szCs w:val="24"/>
        </w:rPr>
        <w:t>и Министарства одбране</w:t>
      </w:r>
      <w:r w:rsidR="00256EB5" w:rsidRPr="004235AA">
        <w:rPr>
          <w:rFonts w:ascii="Times New Roman" w:eastAsia="Times New Roman" w:hAnsi="Times New Roman" w:cs="Times New Roman"/>
          <w:spacing w:val="-10"/>
          <w:sz w:val="24"/>
          <w:szCs w:val="24"/>
        </w:rPr>
        <w:t xml:space="preserve"> су усвојени и објављени на њиховим званичним страницама</w:t>
      </w:r>
      <w:r w:rsidR="00256EB5">
        <w:rPr>
          <w:rFonts w:ascii="Times New Roman" w:eastAsia="Times New Roman" w:hAnsi="Times New Roman" w:cs="Times New Roman"/>
          <w:spacing w:val="-10"/>
          <w:sz w:val="24"/>
          <w:szCs w:val="24"/>
        </w:rPr>
        <w:t xml:space="preserve"> у јануару 2020. године</w:t>
      </w:r>
      <w:r w:rsidR="00357CE8">
        <w:rPr>
          <w:rFonts w:ascii="Times New Roman" w:eastAsia="Times New Roman" w:hAnsi="Times New Roman" w:cs="Times New Roman"/>
          <w:spacing w:val="-10"/>
          <w:sz w:val="24"/>
          <w:szCs w:val="24"/>
        </w:rPr>
        <w:t>.</w:t>
      </w:r>
    </w:p>
    <w:p w14:paraId="2E8AE37F" w14:textId="5E56855C" w:rsidR="00A24CA7" w:rsidRPr="004235AA" w:rsidRDefault="00AB5773"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 xml:space="preserve">У 2019. години усвојена је Уредба о управљању капиталним пројектима („Службени гласник РС“, број 51/2019), чија је примена почела од јануара 2020. године, а донети су и пратећи правилници којима се регулише ова област. На основу Уредбе, Министарство финансија води јединствену евиденцију капиталних пројеката чија је укупна вредност већа од 5.000.000 </w:t>
      </w:r>
      <w:r w:rsidR="00F36344">
        <w:rPr>
          <w:rFonts w:ascii="Times New Roman" w:eastAsia="Times New Roman" w:hAnsi="Times New Roman" w:cs="Times New Roman"/>
          <w:spacing w:val="-10"/>
          <w:sz w:val="24"/>
          <w:szCs w:val="24"/>
        </w:rPr>
        <w:t>EUR</w:t>
      </w:r>
      <w:r w:rsidRPr="004235AA">
        <w:rPr>
          <w:rFonts w:ascii="Times New Roman" w:eastAsia="Times New Roman" w:hAnsi="Times New Roman" w:cs="Times New Roman"/>
          <w:spacing w:val="-10"/>
          <w:sz w:val="24"/>
          <w:szCs w:val="24"/>
        </w:rPr>
        <w:t>. У складу са Уредбом, у фебруару 2020. године формирана је Републичка комисија за капиталне инвестиције (Комисија се до дана 04/02/2021 састала 3 (три) пута, а јун</w:t>
      </w:r>
      <w:r w:rsidR="00F0459E">
        <w:rPr>
          <w:rFonts w:ascii="Times New Roman" w:eastAsia="Times New Roman" w:hAnsi="Times New Roman" w:cs="Times New Roman"/>
          <w:spacing w:val="-10"/>
          <w:sz w:val="24"/>
          <w:szCs w:val="24"/>
        </w:rPr>
        <w:t>а</w:t>
      </w:r>
      <w:r w:rsidRPr="004235AA">
        <w:rPr>
          <w:rFonts w:ascii="Times New Roman" w:eastAsia="Times New Roman" w:hAnsi="Times New Roman" w:cs="Times New Roman"/>
          <w:spacing w:val="-10"/>
          <w:sz w:val="24"/>
          <w:szCs w:val="24"/>
        </w:rPr>
        <w:t xml:space="preserve"> 2020.</w:t>
      </w:r>
      <w:r w:rsidR="00F0459E">
        <w:rPr>
          <w:rFonts w:ascii="Times New Roman" w:eastAsia="Times New Roman" w:hAnsi="Times New Roman" w:cs="Times New Roman"/>
          <w:spacing w:val="-10"/>
          <w:sz w:val="24"/>
          <w:szCs w:val="24"/>
        </w:rPr>
        <w:t xml:space="preserve"> године</w:t>
      </w:r>
      <w:r w:rsidRPr="004235AA">
        <w:rPr>
          <w:rFonts w:ascii="Times New Roman" w:eastAsia="Times New Roman" w:hAnsi="Times New Roman" w:cs="Times New Roman"/>
          <w:spacing w:val="-10"/>
          <w:sz w:val="24"/>
          <w:szCs w:val="24"/>
        </w:rPr>
        <w:t xml:space="preserve"> чланство у Комисији је ревидирано на основу Решења о разрешењу и именовању заменика председника и чланова Републичке комисије за капиталне инвестиције („Сл. гласник РС“ број 144/2020). Републичка комисија за капиталне инвестиције врши потврду стратешке релевантности капиталних пројеката и усваја листу капиталних пројеката који су успешно оцењени и прошли преимплементациону фазу, осигурава усклађеност између различитих извора финансирања у фазама припреме и имплементације пројекта, усваја коначну листу приоритетних и спремних капиталних пројеката, представља развојним партнерима планове за реализацију пројеката са листе приоритетних пројектних идеја и листа приоритетних припремљених пројеката и разматра предлоге развојних партнера у вези са овим пројектима, уноси на листу капиталне пројекте од посебног значаја за Републику Србију итд, а административне и стручно-техниче послове за Републичку комисију обавља Министарство финансија.</w:t>
      </w:r>
    </w:p>
    <w:p w14:paraId="21463CCE" w14:textId="77777777" w:rsidR="00A24CA7" w:rsidRPr="004235AA" w:rsidRDefault="00A24CA7" w:rsidP="00706ECF">
      <w:pPr>
        <w:spacing w:before="120" w:after="0" w:line="240" w:lineRule="auto"/>
        <w:jc w:val="center"/>
        <w:rPr>
          <w:rFonts w:ascii="Times New Roman" w:eastAsia="Times New Roman" w:hAnsi="Times New Roman" w:cs="Times New Roman"/>
          <w:b/>
          <w:color w:val="221E1F"/>
          <w:spacing w:val="-8"/>
          <w:sz w:val="24"/>
          <w:szCs w:val="24"/>
        </w:rPr>
      </w:pPr>
      <w:r w:rsidRPr="004235AA">
        <w:rPr>
          <w:rFonts w:ascii="Times New Roman" w:eastAsia="Times New Roman" w:hAnsi="Times New Roman" w:cs="Times New Roman"/>
          <w:b/>
          <w:color w:val="221E1F"/>
          <w:spacing w:val="-8"/>
          <w:sz w:val="24"/>
          <w:szCs w:val="24"/>
        </w:rPr>
        <w:t xml:space="preserve">Остварени напредак у оквиру Стуба </w:t>
      </w:r>
      <w:r w:rsidR="004B2190">
        <w:rPr>
          <w:rFonts w:ascii="Times New Roman" w:eastAsia="Times New Roman" w:hAnsi="Times New Roman" w:cs="Times New Roman"/>
          <w:b/>
          <w:color w:val="221E1F"/>
          <w:spacing w:val="-8"/>
          <w:sz w:val="24"/>
          <w:szCs w:val="24"/>
          <w:lang w:val="en-US"/>
        </w:rPr>
        <w:t xml:space="preserve">II </w:t>
      </w:r>
      <w:r w:rsidRPr="004235AA">
        <w:rPr>
          <w:rFonts w:ascii="Times New Roman" w:eastAsia="Times New Roman" w:hAnsi="Times New Roman" w:cs="Times New Roman"/>
          <w:b/>
          <w:color w:val="221E1F"/>
          <w:spacing w:val="-8"/>
          <w:sz w:val="24"/>
          <w:szCs w:val="24"/>
        </w:rPr>
        <w:t xml:space="preserve">- </w:t>
      </w:r>
      <w:r w:rsidR="00E64DE4" w:rsidRPr="004235AA">
        <w:rPr>
          <w:rFonts w:ascii="Times New Roman" w:eastAsia="Times New Roman" w:hAnsi="Times New Roman" w:cs="Times New Roman"/>
          <w:b/>
          <w:color w:val="221E1F"/>
          <w:spacing w:val="-8"/>
          <w:sz w:val="24"/>
          <w:szCs w:val="24"/>
        </w:rPr>
        <w:t>Е</w:t>
      </w:r>
      <w:r w:rsidRPr="004235AA">
        <w:rPr>
          <w:rFonts w:ascii="Times New Roman" w:eastAsia="Times New Roman" w:hAnsi="Times New Roman" w:cs="Times New Roman"/>
          <w:b/>
          <w:color w:val="221E1F"/>
          <w:spacing w:val="-8"/>
          <w:sz w:val="24"/>
          <w:szCs w:val="24"/>
        </w:rPr>
        <w:t xml:space="preserve">фикасно и </w:t>
      </w:r>
      <w:r w:rsidR="00FD3CF4" w:rsidRPr="004235AA">
        <w:rPr>
          <w:rFonts w:ascii="Times New Roman" w:eastAsia="Times New Roman" w:hAnsi="Times New Roman" w:cs="Times New Roman"/>
          <w:b/>
          <w:color w:val="221E1F"/>
          <w:spacing w:val="-8"/>
          <w:sz w:val="24"/>
          <w:szCs w:val="24"/>
        </w:rPr>
        <w:t>е</w:t>
      </w:r>
      <w:r w:rsidRPr="004235AA">
        <w:rPr>
          <w:rFonts w:ascii="Times New Roman" w:eastAsia="Times New Roman" w:hAnsi="Times New Roman" w:cs="Times New Roman"/>
          <w:b/>
          <w:color w:val="221E1F"/>
          <w:spacing w:val="-8"/>
          <w:sz w:val="24"/>
          <w:szCs w:val="24"/>
        </w:rPr>
        <w:t>фективно извршење буџета</w:t>
      </w:r>
    </w:p>
    <w:p w14:paraId="1E97711F" w14:textId="77777777" w:rsidR="00A24CA7" w:rsidRPr="004235AA" w:rsidRDefault="00A24CA7"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 xml:space="preserve">Пореска управа наставила је спровођење Програма трансформације Пореске управе и пратећег Акционог плана за период 2018-2023. </w:t>
      </w:r>
      <w:r w:rsidR="00D84794" w:rsidRPr="004235AA">
        <w:rPr>
          <w:rFonts w:ascii="Times New Roman" w:eastAsia="Times New Roman" w:hAnsi="Times New Roman" w:cs="Times New Roman"/>
          <w:spacing w:val="-10"/>
          <w:sz w:val="24"/>
          <w:szCs w:val="24"/>
        </w:rPr>
        <w:t>године.</w:t>
      </w:r>
    </w:p>
    <w:p w14:paraId="32DB7446" w14:textId="77777777" w:rsidR="00A24CA7" w:rsidRPr="004235AA" w:rsidRDefault="00A24CA7"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Акт о унутрашњем уређењу и систематизацији радних места у Министарству финансија-Пореска управа од 7. јуна 2019.</w:t>
      </w:r>
      <w:r w:rsidR="0063240C" w:rsidRPr="004235AA">
        <w:rPr>
          <w:rFonts w:ascii="Times New Roman" w:eastAsia="Times New Roman" w:hAnsi="Times New Roman" w:cs="Times New Roman"/>
          <w:spacing w:val="-10"/>
          <w:sz w:val="24"/>
          <w:szCs w:val="24"/>
        </w:rPr>
        <w:t xml:space="preserve"> </w:t>
      </w:r>
      <w:r w:rsidRPr="004235AA">
        <w:rPr>
          <w:rFonts w:ascii="Times New Roman" w:eastAsia="Times New Roman" w:hAnsi="Times New Roman" w:cs="Times New Roman"/>
          <w:spacing w:val="-10"/>
          <w:sz w:val="24"/>
          <w:szCs w:val="24"/>
        </w:rPr>
        <w:t>године, који подразумева пословну мрежу у којој ће се одвојено обављати основне и издвојене активности, усвојен је од стране Владе Републике Србије. Овим су се стекли услови за распоређивање запослених у складу са новом организационом мрежом од 1. јула 2019</w:t>
      </w:r>
      <w:r w:rsidR="00FA4215" w:rsidRPr="004235AA">
        <w:rPr>
          <w:rFonts w:ascii="Times New Roman" w:eastAsia="Times New Roman" w:hAnsi="Times New Roman" w:cs="Times New Roman"/>
          <w:spacing w:val="-10"/>
          <w:sz w:val="24"/>
          <w:szCs w:val="24"/>
        </w:rPr>
        <w:t>.</w:t>
      </w:r>
      <w:r w:rsidRPr="004235AA">
        <w:rPr>
          <w:rFonts w:ascii="Times New Roman" w:eastAsia="Times New Roman" w:hAnsi="Times New Roman" w:cs="Times New Roman"/>
          <w:spacing w:val="-10"/>
          <w:sz w:val="24"/>
          <w:szCs w:val="24"/>
        </w:rPr>
        <w:t xml:space="preserve"> године.</w:t>
      </w:r>
    </w:p>
    <w:p w14:paraId="28087C3F" w14:textId="77777777" w:rsidR="00A24CA7" w:rsidRPr="004235AA" w:rsidRDefault="00A24CA7"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Пословну мрежу основних активности чини 37 филијала на 37 локација, као и Центар за велике пореске обвезнике (ЦВПО) као посебна организациона јединица. Тиме је у првој фази реорганизације извршена концентрација функција контроле и наплате за основне активности на 37 локација, а планирано је да до 2023. године ове функције буду лоциране на 8 до 12 места.</w:t>
      </w:r>
    </w:p>
    <w:p w14:paraId="6893360E" w14:textId="77777777" w:rsidR="00A24CA7" w:rsidRPr="004235AA" w:rsidRDefault="00A24CA7"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Почев од 01.</w:t>
      </w:r>
      <w:r w:rsidR="00FA4215" w:rsidRPr="004235AA">
        <w:rPr>
          <w:rFonts w:ascii="Times New Roman" w:eastAsia="Times New Roman" w:hAnsi="Times New Roman" w:cs="Times New Roman"/>
          <w:spacing w:val="-10"/>
          <w:sz w:val="24"/>
          <w:szCs w:val="24"/>
        </w:rPr>
        <w:t xml:space="preserve"> </w:t>
      </w:r>
      <w:r w:rsidRPr="004235AA">
        <w:rPr>
          <w:rFonts w:ascii="Times New Roman" w:eastAsia="Times New Roman" w:hAnsi="Times New Roman" w:cs="Times New Roman"/>
          <w:spacing w:val="-10"/>
          <w:sz w:val="24"/>
          <w:szCs w:val="24"/>
        </w:rPr>
        <w:t>марта 2019. године, пуштена је у рад апликација која омогућава пореским обвезницима добијање: уверења о плаћеним обавезама на свим уплатним рачунима јавних прихода, уверења о плаћеним доприносима за здравствено осигурање, уверења о плаћеном порезу на додату вредност и уверење о плаћеним порезима и доприносима по одбитку на БОП-у (обједињена наплата) електронским путем.</w:t>
      </w:r>
    </w:p>
    <w:p w14:paraId="728DA7A0" w14:textId="77777777" w:rsidR="00A24CA7" w:rsidRPr="004235AA" w:rsidRDefault="00A006B0"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У 2020. години у специфичној ситуацији која је настала услед пандемије COVID-19 Управа царина је успешно реализовала наплату јавних прихода предвиђен</w:t>
      </w:r>
      <w:r w:rsidR="00305F32">
        <w:rPr>
          <w:rFonts w:ascii="Times New Roman" w:eastAsia="Times New Roman" w:hAnsi="Times New Roman" w:cs="Times New Roman"/>
          <w:spacing w:val="-10"/>
          <w:sz w:val="24"/>
          <w:szCs w:val="24"/>
        </w:rPr>
        <w:t>у</w:t>
      </w:r>
      <w:r w:rsidRPr="004235AA">
        <w:rPr>
          <w:rFonts w:ascii="Times New Roman" w:eastAsia="Times New Roman" w:hAnsi="Times New Roman" w:cs="Times New Roman"/>
          <w:spacing w:val="-10"/>
          <w:sz w:val="24"/>
          <w:szCs w:val="24"/>
        </w:rPr>
        <w:t xml:space="preserve"> Законом о изменама и допунама Закона о буџету Републике Србије за 2020. годину ("Сл. гласник РС", бр. 135/2020) и то: планирану наплату на име царинских дажбина више за 2,29%, а на име пореза на додату вредност из увоза више за 1,15%.</w:t>
      </w:r>
      <w:r w:rsidR="00A24CA7" w:rsidRPr="004235AA">
        <w:rPr>
          <w:rFonts w:ascii="Times New Roman" w:eastAsia="Times New Roman" w:hAnsi="Times New Roman" w:cs="Times New Roman"/>
          <w:spacing w:val="-10"/>
          <w:sz w:val="24"/>
          <w:szCs w:val="24"/>
        </w:rPr>
        <w:t xml:space="preserve">Управа царина наставила је да јача своје административне и оперативне капацитете, а такође и да спроводи активности од значаја у областима успостављања система Традиционалних сопствених средстава ЕУ, модернизације Царинске лабораторије и побољшања мера за борбу против корупције. </w:t>
      </w:r>
    </w:p>
    <w:p w14:paraId="3F649E96" w14:textId="150FC046" w:rsidR="000B6D15" w:rsidRPr="004235AA" w:rsidRDefault="00796578"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Упркос последицама изазваним пандемијом COVID-19 ,</w:t>
      </w:r>
      <w:r w:rsidR="00160E7C" w:rsidRPr="004235AA">
        <w:rPr>
          <w:rFonts w:ascii="Times New Roman" w:eastAsia="Times New Roman" w:hAnsi="Times New Roman" w:cs="Times New Roman"/>
          <w:spacing w:val="-10"/>
          <w:sz w:val="24"/>
          <w:szCs w:val="24"/>
        </w:rPr>
        <w:t xml:space="preserve"> </w:t>
      </w:r>
      <w:r w:rsidRPr="004235AA">
        <w:rPr>
          <w:rFonts w:ascii="Times New Roman" w:eastAsia="Times New Roman" w:hAnsi="Times New Roman" w:cs="Times New Roman"/>
          <w:spacing w:val="-10"/>
          <w:sz w:val="24"/>
          <w:szCs w:val="24"/>
        </w:rPr>
        <w:t>т</w:t>
      </w:r>
      <w:r w:rsidR="00A24CA7" w:rsidRPr="004235AA">
        <w:rPr>
          <w:rFonts w:ascii="Times New Roman" w:eastAsia="Times New Roman" w:hAnsi="Times New Roman" w:cs="Times New Roman"/>
          <w:spacing w:val="-10"/>
          <w:sz w:val="24"/>
          <w:szCs w:val="24"/>
        </w:rPr>
        <w:t xml:space="preserve">ренд </w:t>
      </w:r>
      <w:r w:rsidRPr="004235AA">
        <w:rPr>
          <w:rFonts w:ascii="Times New Roman" w:eastAsia="Times New Roman" w:hAnsi="Times New Roman" w:cs="Times New Roman"/>
          <w:spacing w:val="-10"/>
          <w:sz w:val="24"/>
          <w:szCs w:val="24"/>
        </w:rPr>
        <w:t xml:space="preserve">одрживе стопе </w:t>
      </w:r>
      <w:r w:rsidR="00A24CA7" w:rsidRPr="004235AA">
        <w:rPr>
          <w:rFonts w:ascii="Times New Roman" w:eastAsia="Times New Roman" w:hAnsi="Times New Roman" w:cs="Times New Roman"/>
          <w:spacing w:val="-10"/>
          <w:sz w:val="24"/>
          <w:szCs w:val="24"/>
        </w:rPr>
        <w:t>јавног дуга у БДП-у настављен је и у 20</w:t>
      </w:r>
      <w:r w:rsidRPr="004235AA">
        <w:rPr>
          <w:rFonts w:ascii="Times New Roman" w:eastAsia="Times New Roman" w:hAnsi="Times New Roman" w:cs="Times New Roman"/>
          <w:spacing w:val="-10"/>
          <w:sz w:val="24"/>
          <w:szCs w:val="24"/>
        </w:rPr>
        <w:t>20</w:t>
      </w:r>
      <w:r w:rsidR="00A24CA7" w:rsidRPr="004235AA">
        <w:rPr>
          <w:rFonts w:ascii="Times New Roman" w:eastAsia="Times New Roman" w:hAnsi="Times New Roman" w:cs="Times New Roman"/>
          <w:spacing w:val="-10"/>
          <w:sz w:val="24"/>
          <w:szCs w:val="24"/>
        </w:rPr>
        <w:t>. години и према прелиминарним подацима учешће јавног дуга опште државе у БДП</w:t>
      </w:r>
      <w:r w:rsidR="00305F32">
        <w:rPr>
          <w:rFonts w:ascii="Times New Roman" w:eastAsia="Times New Roman" w:hAnsi="Times New Roman" w:cs="Times New Roman"/>
          <w:spacing w:val="-10"/>
          <w:sz w:val="24"/>
          <w:szCs w:val="24"/>
        </w:rPr>
        <w:t>-у</w:t>
      </w:r>
      <w:r w:rsidR="00A24CA7" w:rsidRPr="004235AA">
        <w:rPr>
          <w:rFonts w:ascii="Times New Roman" w:eastAsia="Times New Roman" w:hAnsi="Times New Roman" w:cs="Times New Roman"/>
          <w:spacing w:val="-10"/>
          <w:sz w:val="24"/>
          <w:szCs w:val="24"/>
        </w:rPr>
        <w:t xml:space="preserve"> је на крају децембра 20</w:t>
      </w:r>
      <w:r w:rsidRPr="004235AA">
        <w:rPr>
          <w:rFonts w:ascii="Times New Roman" w:eastAsia="Times New Roman" w:hAnsi="Times New Roman" w:cs="Times New Roman"/>
          <w:spacing w:val="-10"/>
          <w:sz w:val="24"/>
          <w:szCs w:val="24"/>
        </w:rPr>
        <w:t>20</w:t>
      </w:r>
      <w:r w:rsidR="00A24CA7" w:rsidRPr="004235AA">
        <w:rPr>
          <w:rFonts w:ascii="Times New Roman" w:eastAsia="Times New Roman" w:hAnsi="Times New Roman" w:cs="Times New Roman"/>
          <w:spacing w:val="-10"/>
          <w:sz w:val="24"/>
          <w:szCs w:val="24"/>
        </w:rPr>
        <w:t>. године износило 5</w:t>
      </w:r>
      <w:r w:rsidR="00F0459E">
        <w:rPr>
          <w:rFonts w:ascii="Times New Roman" w:eastAsia="Times New Roman" w:hAnsi="Times New Roman" w:cs="Times New Roman"/>
          <w:spacing w:val="-10"/>
          <w:sz w:val="24"/>
          <w:szCs w:val="24"/>
        </w:rPr>
        <w:t>8</w:t>
      </w:r>
      <w:r w:rsidR="00A24CA7" w:rsidRPr="004235AA">
        <w:rPr>
          <w:rFonts w:ascii="Times New Roman" w:eastAsia="Times New Roman" w:hAnsi="Times New Roman" w:cs="Times New Roman"/>
          <w:spacing w:val="-10"/>
          <w:sz w:val="24"/>
          <w:szCs w:val="24"/>
        </w:rPr>
        <w:t>,</w:t>
      </w:r>
      <w:r w:rsidR="00F0459E">
        <w:rPr>
          <w:rFonts w:ascii="Times New Roman" w:eastAsia="Times New Roman" w:hAnsi="Times New Roman" w:cs="Times New Roman"/>
          <w:spacing w:val="-10"/>
          <w:sz w:val="24"/>
          <w:szCs w:val="24"/>
        </w:rPr>
        <w:t>2</w:t>
      </w:r>
      <w:r w:rsidR="00A24CA7" w:rsidRPr="004235AA">
        <w:rPr>
          <w:rFonts w:ascii="Times New Roman" w:eastAsia="Times New Roman" w:hAnsi="Times New Roman" w:cs="Times New Roman"/>
          <w:spacing w:val="-10"/>
          <w:sz w:val="24"/>
          <w:szCs w:val="24"/>
        </w:rPr>
        <w:t xml:space="preserve">%. </w:t>
      </w:r>
      <w:r w:rsidR="000B6D15" w:rsidRPr="004235AA">
        <w:rPr>
          <w:rFonts w:ascii="Times New Roman" w:eastAsia="Times New Roman" w:hAnsi="Times New Roman" w:cs="Times New Roman"/>
          <w:spacing w:val="-10"/>
          <w:sz w:val="24"/>
          <w:szCs w:val="24"/>
        </w:rPr>
        <w:t xml:space="preserve">Захваљујући појачаној конроли издавања државних гаранција, гарантовани јавни дуг је пао са 2,8 милијарде </w:t>
      </w:r>
      <w:r w:rsidR="00F36344">
        <w:rPr>
          <w:rFonts w:ascii="Times New Roman" w:eastAsia="Times New Roman" w:hAnsi="Times New Roman" w:cs="Times New Roman"/>
          <w:spacing w:val="-10"/>
          <w:sz w:val="24"/>
          <w:szCs w:val="24"/>
        </w:rPr>
        <w:t>EUR</w:t>
      </w:r>
      <w:r w:rsidR="000B6D15" w:rsidRPr="004235AA">
        <w:rPr>
          <w:rFonts w:ascii="Times New Roman" w:eastAsia="Times New Roman" w:hAnsi="Times New Roman" w:cs="Times New Roman"/>
          <w:spacing w:val="-10"/>
          <w:sz w:val="24"/>
          <w:szCs w:val="24"/>
        </w:rPr>
        <w:t xml:space="preserve"> колико је износио на крају 2013. године, на 1,4 милијарде на крају 2020. годину.</w:t>
      </w:r>
    </w:p>
    <w:p w14:paraId="1224A4E8" w14:textId="77777777" w:rsidR="00A24CA7" w:rsidRPr="004235AA" w:rsidRDefault="000B6D15"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Просечно пондерисана ка</w:t>
      </w:r>
      <w:r w:rsidR="00381EF4" w:rsidRPr="004235AA">
        <w:rPr>
          <w:rFonts w:ascii="Times New Roman" w:eastAsia="Times New Roman" w:hAnsi="Times New Roman" w:cs="Times New Roman"/>
          <w:spacing w:val="-10"/>
          <w:sz w:val="24"/>
          <w:szCs w:val="24"/>
        </w:rPr>
        <w:t>м</w:t>
      </w:r>
      <w:r w:rsidRPr="004235AA">
        <w:rPr>
          <w:rFonts w:ascii="Times New Roman" w:eastAsia="Times New Roman" w:hAnsi="Times New Roman" w:cs="Times New Roman"/>
          <w:spacing w:val="-10"/>
          <w:sz w:val="24"/>
          <w:szCs w:val="24"/>
        </w:rPr>
        <w:t xml:space="preserve">атна стопа на јавни дуг пала је са 5,70% на крају 2014. године на 2,91% на крају 2020. године. Такође, просечна купонска стопа на динарске државне хартије од вредности је смањена са 11,96% колико је износила на крају 2012. године, на 4,74% на крају 2020. године. Поред овога, дошло је до значајног повећања удела јавног дуга у домаћој валути који је на крају 2020. године износио 30,5%, чему су допринеле емисије државних хартија од вредности на домаћем тржишту хартија од вредности.  </w:t>
      </w:r>
    </w:p>
    <w:p w14:paraId="22D7058A" w14:textId="77777777" w:rsidR="000B6D15" w:rsidRPr="004235AA" w:rsidRDefault="000B6D15"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У децембру 2020. године реализована је унакрсна валутна своп трансакција којом су обавезе по основу емитоване еврообвезнице у америчким доларима конвертоване у евре по значајно нижој финалној куповној стопи.</w:t>
      </w:r>
    </w:p>
    <w:p w14:paraId="2DFC4DE2" w14:textId="77777777" w:rsidR="005B1711" w:rsidRPr="00832C0E" w:rsidRDefault="005B1711" w:rsidP="005B1711">
      <w:pPr>
        <w:spacing w:before="120" w:after="0" w:line="240" w:lineRule="auto"/>
        <w:ind w:firstLine="720"/>
        <w:jc w:val="both"/>
        <w:rPr>
          <w:rFonts w:ascii="Times New Roman" w:eastAsia="Times New Roman" w:hAnsi="Times New Roman" w:cs="Times New Roman"/>
          <w:spacing w:val="-10"/>
          <w:sz w:val="24"/>
          <w:szCs w:val="24"/>
        </w:rPr>
      </w:pPr>
      <w:r w:rsidRPr="00832C0E">
        <w:rPr>
          <w:rFonts w:ascii="Times New Roman" w:eastAsia="Times New Roman" w:hAnsi="Times New Roman" w:cs="Times New Roman"/>
          <w:spacing w:val="-10"/>
          <w:sz w:val="24"/>
          <w:szCs w:val="24"/>
        </w:rPr>
        <w:t xml:space="preserve">На предлог Управе за јавне набавке, Влада РС је у новембру 2019. године усвојила Програм развоја јавних набавки за период 2019-2023. године који дефинише јавну политику у области јавних набавки за петогодишњи период. Овај програм састоји се од четири посебна циља и једног општег циља „Даљи развој модерног и ефикасног система јавних набавки“. Смернице за побољшање зелених јавних набавки су израђене и објављене на сајту </w:t>
      </w:r>
      <w:r w:rsidRPr="00832C0E">
        <w:rPr>
          <w:rFonts w:ascii="Times New Roman" w:eastAsia="Times New Roman" w:hAnsi="Times New Roman" w:cs="Times New Roman"/>
          <w:b/>
          <w:spacing w:val="-10"/>
          <w:sz w:val="24"/>
          <w:szCs w:val="24"/>
        </w:rPr>
        <w:t>Управе за јавне набавке</w:t>
      </w:r>
      <w:r w:rsidRPr="00832C0E">
        <w:rPr>
          <w:rFonts w:ascii="Times New Roman" w:eastAsia="Times New Roman" w:hAnsi="Times New Roman" w:cs="Times New Roman"/>
          <w:spacing w:val="-10"/>
          <w:sz w:val="24"/>
          <w:szCs w:val="24"/>
        </w:rPr>
        <w:t xml:space="preserve">. </w:t>
      </w:r>
    </w:p>
    <w:p w14:paraId="4344AD45" w14:textId="77777777" w:rsidR="005B1711" w:rsidRPr="00832C0E" w:rsidRDefault="005B1711" w:rsidP="005B1711">
      <w:pPr>
        <w:spacing w:before="120" w:after="0" w:line="240" w:lineRule="auto"/>
        <w:ind w:firstLine="720"/>
        <w:jc w:val="both"/>
        <w:rPr>
          <w:rFonts w:ascii="Times New Roman" w:eastAsia="Times New Roman" w:hAnsi="Times New Roman" w:cs="Times New Roman"/>
          <w:spacing w:val="-10"/>
          <w:sz w:val="24"/>
          <w:szCs w:val="24"/>
        </w:rPr>
      </w:pPr>
      <w:r w:rsidRPr="00832C0E">
        <w:rPr>
          <w:rFonts w:ascii="Times New Roman" w:eastAsia="Times New Roman" w:hAnsi="Times New Roman" w:cs="Times New Roman"/>
          <w:spacing w:val="-10"/>
          <w:sz w:val="24"/>
          <w:szCs w:val="24"/>
        </w:rPr>
        <w:t xml:space="preserve">Даље усклађивање са директивама Европске уније извршено је усвајањем Закона о јавним набавкама („Службени гласник РС“, број 91/19) 24. децембра 2019. године. Нови Закон о јавним набавкама ступио је на снагу 1. јануара 2020. године, а почео је са применом од 1. јула 2020. године. Такође, успостављен је и нови Портал јавних набавки који је уподобљен новом законодавном оквиру. </w:t>
      </w:r>
    </w:p>
    <w:p w14:paraId="3CB8058F" w14:textId="77777777" w:rsidR="00A24CA7" w:rsidRPr="004235AA" w:rsidRDefault="00A24CA7" w:rsidP="00706ECF">
      <w:pPr>
        <w:spacing w:before="120" w:after="0" w:line="240" w:lineRule="auto"/>
        <w:jc w:val="center"/>
        <w:rPr>
          <w:rFonts w:ascii="Times New Roman" w:eastAsia="Times New Roman" w:hAnsi="Times New Roman" w:cs="Times New Roman"/>
          <w:b/>
          <w:color w:val="221E1F"/>
          <w:spacing w:val="-8"/>
          <w:sz w:val="24"/>
          <w:szCs w:val="24"/>
        </w:rPr>
      </w:pPr>
      <w:r w:rsidRPr="004235AA">
        <w:rPr>
          <w:rFonts w:ascii="Times New Roman" w:eastAsia="Times New Roman" w:hAnsi="Times New Roman" w:cs="Times New Roman"/>
          <w:b/>
          <w:color w:val="221E1F"/>
          <w:spacing w:val="-8"/>
          <w:sz w:val="24"/>
          <w:szCs w:val="24"/>
        </w:rPr>
        <w:t xml:space="preserve">Остварени напредак у оквиру Стуба </w:t>
      </w:r>
      <w:r w:rsidR="004B2190">
        <w:rPr>
          <w:rFonts w:ascii="Times New Roman" w:eastAsia="Times New Roman" w:hAnsi="Times New Roman" w:cs="Times New Roman"/>
          <w:b/>
          <w:color w:val="221E1F"/>
          <w:spacing w:val="-8"/>
          <w:sz w:val="24"/>
          <w:szCs w:val="24"/>
          <w:lang w:val="en-US"/>
        </w:rPr>
        <w:t xml:space="preserve">III </w:t>
      </w:r>
      <w:r w:rsidRPr="004235AA">
        <w:rPr>
          <w:rFonts w:ascii="Times New Roman" w:eastAsia="Times New Roman" w:hAnsi="Times New Roman" w:cs="Times New Roman"/>
          <w:b/>
          <w:color w:val="221E1F"/>
          <w:spacing w:val="-8"/>
          <w:sz w:val="24"/>
          <w:szCs w:val="24"/>
        </w:rPr>
        <w:t xml:space="preserve">- Делотворна </w:t>
      </w:r>
      <w:r w:rsidR="0096258B" w:rsidRPr="004235AA">
        <w:rPr>
          <w:rFonts w:ascii="Times New Roman" w:eastAsia="Times New Roman" w:hAnsi="Times New Roman" w:cs="Times New Roman"/>
          <w:b/>
          <w:color w:val="221E1F"/>
          <w:spacing w:val="-8"/>
          <w:sz w:val="24"/>
          <w:szCs w:val="24"/>
        </w:rPr>
        <w:t>ф</w:t>
      </w:r>
      <w:r w:rsidRPr="004235AA">
        <w:rPr>
          <w:rFonts w:ascii="Times New Roman" w:eastAsia="Times New Roman" w:hAnsi="Times New Roman" w:cs="Times New Roman"/>
          <w:b/>
          <w:color w:val="221E1F"/>
          <w:spacing w:val="-8"/>
          <w:sz w:val="24"/>
          <w:szCs w:val="24"/>
        </w:rPr>
        <w:t xml:space="preserve">инансијска </w:t>
      </w:r>
      <w:r w:rsidR="0096258B" w:rsidRPr="004235AA">
        <w:rPr>
          <w:rFonts w:ascii="Times New Roman" w:eastAsia="Times New Roman" w:hAnsi="Times New Roman" w:cs="Times New Roman"/>
          <w:b/>
          <w:color w:val="221E1F"/>
          <w:spacing w:val="-8"/>
          <w:sz w:val="24"/>
          <w:szCs w:val="24"/>
        </w:rPr>
        <w:t>к</w:t>
      </w:r>
      <w:r w:rsidRPr="004235AA">
        <w:rPr>
          <w:rFonts w:ascii="Times New Roman" w:eastAsia="Times New Roman" w:hAnsi="Times New Roman" w:cs="Times New Roman"/>
          <w:b/>
          <w:color w:val="221E1F"/>
          <w:spacing w:val="-8"/>
          <w:sz w:val="24"/>
          <w:szCs w:val="24"/>
        </w:rPr>
        <w:t>онтрола</w:t>
      </w:r>
    </w:p>
    <w:p w14:paraId="7ABA2273" w14:textId="4F04B881" w:rsidR="006F5951" w:rsidRPr="0086309F" w:rsidRDefault="006F5951" w:rsidP="00A73855">
      <w:pPr>
        <w:spacing w:before="120" w:after="0" w:line="240" w:lineRule="auto"/>
        <w:ind w:firstLine="720"/>
        <w:jc w:val="both"/>
        <w:rPr>
          <w:rFonts w:ascii="Times New Roman" w:eastAsia="Times New Roman" w:hAnsi="Times New Roman" w:cs="Times New Roman"/>
          <w:spacing w:val="-10"/>
          <w:sz w:val="24"/>
          <w:szCs w:val="24"/>
        </w:rPr>
      </w:pPr>
      <w:r w:rsidRPr="0086309F">
        <w:rPr>
          <w:rFonts w:ascii="Times New Roman" w:eastAsia="Times New Roman" w:hAnsi="Times New Roman" w:cs="Times New Roman"/>
          <w:spacing w:val="-10"/>
          <w:sz w:val="24"/>
          <w:szCs w:val="24"/>
        </w:rPr>
        <w:t xml:space="preserve">Спровођењем више од 95% препорука које је дала Европска комисија у оквиру Извештаја о </w:t>
      </w:r>
      <w:r w:rsidR="00F0459E">
        <w:rPr>
          <w:rFonts w:ascii="Times New Roman" w:eastAsia="Times New Roman" w:hAnsi="Times New Roman" w:cs="Times New Roman"/>
          <w:spacing w:val="-10"/>
          <w:sz w:val="24"/>
          <w:szCs w:val="24"/>
        </w:rPr>
        <w:t>Србији</w:t>
      </w:r>
      <w:r w:rsidR="00F0459E" w:rsidRPr="0086309F">
        <w:rPr>
          <w:rFonts w:ascii="Times New Roman" w:eastAsia="Times New Roman" w:hAnsi="Times New Roman" w:cs="Times New Roman"/>
          <w:spacing w:val="-10"/>
          <w:sz w:val="24"/>
          <w:szCs w:val="24"/>
        </w:rPr>
        <w:t xml:space="preserve"> </w:t>
      </w:r>
      <w:r w:rsidRPr="0086309F">
        <w:rPr>
          <w:rFonts w:ascii="Times New Roman" w:eastAsia="Times New Roman" w:hAnsi="Times New Roman" w:cs="Times New Roman"/>
          <w:spacing w:val="-10"/>
          <w:sz w:val="24"/>
          <w:szCs w:val="24"/>
        </w:rPr>
        <w:t xml:space="preserve">у контексту преговарачког поглавља 32 за 2019. годину, у оквиру </w:t>
      </w:r>
      <w:r w:rsidR="00F0459E">
        <w:rPr>
          <w:rFonts w:ascii="Times New Roman" w:eastAsia="Times New Roman" w:hAnsi="Times New Roman" w:cs="Times New Roman"/>
          <w:spacing w:val="-10"/>
          <w:sz w:val="24"/>
          <w:szCs w:val="24"/>
        </w:rPr>
        <w:t xml:space="preserve">Извештаја </w:t>
      </w:r>
      <w:r w:rsidRPr="0086309F">
        <w:rPr>
          <w:rFonts w:ascii="Times New Roman" w:eastAsia="Times New Roman" w:hAnsi="Times New Roman" w:cs="Times New Roman"/>
          <w:spacing w:val="-10"/>
          <w:sz w:val="24"/>
          <w:szCs w:val="24"/>
        </w:rPr>
        <w:t>за 2020. годину </w:t>
      </w:r>
      <w:r>
        <w:rPr>
          <w:rFonts w:ascii="Times New Roman" w:eastAsia="Times New Roman" w:hAnsi="Times New Roman" w:cs="Times New Roman"/>
          <w:spacing w:val="-10"/>
          <w:sz w:val="24"/>
          <w:szCs w:val="24"/>
        </w:rPr>
        <w:t>напредак</w:t>
      </w:r>
      <w:r w:rsidRPr="0086309F">
        <w:rPr>
          <w:rFonts w:ascii="Times New Roman" w:eastAsia="Times New Roman" w:hAnsi="Times New Roman" w:cs="Times New Roman"/>
          <w:spacing w:val="-10"/>
          <w:sz w:val="24"/>
          <w:szCs w:val="24"/>
        </w:rPr>
        <w:t xml:space="preserve"> у области интерне финансијске контроле у јавном сектору је оцењен као добар.</w:t>
      </w:r>
    </w:p>
    <w:p w14:paraId="51C89E5F" w14:textId="77777777" w:rsidR="006F5951" w:rsidRPr="0086309F" w:rsidRDefault="006F5951" w:rsidP="00A73855">
      <w:pPr>
        <w:spacing w:before="120" w:after="0" w:line="240" w:lineRule="auto"/>
        <w:ind w:firstLine="720"/>
        <w:jc w:val="both"/>
        <w:rPr>
          <w:rFonts w:ascii="Times New Roman" w:eastAsia="Times New Roman" w:hAnsi="Times New Roman" w:cs="Times New Roman"/>
          <w:spacing w:val="-10"/>
          <w:sz w:val="24"/>
          <w:szCs w:val="24"/>
        </w:rPr>
      </w:pPr>
      <w:r w:rsidRPr="0086309F">
        <w:rPr>
          <w:rFonts w:ascii="Times New Roman" w:eastAsia="Times New Roman" w:hAnsi="Times New Roman" w:cs="Times New Roman"/>
          <w:spacing w:val="-10"/>
          <w:sz w:val="24"/>
          <w:szCs w:val="24"/>
        </w:rPr>
        <w:t xml:space="preserve">Средином </w:t>
      </w:r>
      <w:r w:rsidRPr="00A73855">
        <w:rPr>
          <w:rFonts w:ascii="Times New Roman" w:eastAsia="Times New Roman" w:hAnsi="Times New Roman" w:cs="Times New Roman"/>
          <w:spacing w:val="-10"/>
          <w:sz w:val="24"/>
          <w:szCs w:val="24"/>
        </w:rPr>
        <w:t>2020.</w:t>
      </w:r>
      <w:r w:rsidRPr="0086309F">
        <w:rPr>
          <w:rFonts w:ascii="Times New Roman" w:eastAsia="Times New Roman" w:hAnsi="Times New Roman" w:cs="Times New Roman"/>
          <w:spacing w:val="-10"/>
          <w:sz w:val="24"/>
          <w:szCs w:val="24"/>
        </w:rPr>
        <w:t xml:space="preserve"> године успешно је завршен Твининг пројекат који је оставио у наслеђе солидну базу инструмената и пренетог искуства из земаља чланица ЕУ који ће допринети даљој промоцији модерног управљања, базираног на резултатима и транспарентности. </w:t>
      </w:r>
      <w:r w:rsidRPr="0060087F">
        <w:rPr>
          <w:rFonts w:ascii="Times New Roman" w:eastAsia="Times New Roman" w:hAnsi="Times New Roman" w:cs="Times New Roman"/>
          <w:spacing w:val="-10"/>
          <w:sz w:val="24"/>
          <w:szCs w:val="24"/>
        </w:rPr>
        <w:t>На основу резултата Пилот вежбе Твининг пројекта, управљачка одговорност је као место од посебног интереса препознато од стране кључн</w:t>
      </w:r>
      <w:r w:rsidRPr="00C0276F">
        <w:rPr>
          <w:rFonts w:ascii="Times New Roman" w:eastAsia="Times New Roman" w:hAnsi="Times New Roman" w:cs="Times New Roman"/>
          <w:spacing w:val="-10"/>
          <w:sz w:val="24"/>
          <w:szCs w:val="24"/>
        </w:rPr>
        <w:t>их институција и током целе 2020.</w:t>
      </w:r>
      <w:r w:rsidRPr="00A149CF">
        <w:rPr>
          <w:rFonts w:ascii="Times New Roman" w:eastAsia="Times New Roman" w:hAnsi="Times New Roman" w:cs="Times New Roman"/>
          <w:spacing w:val="-10"/>
          <w:sz w:val="24"/>
          <w:szCs w:val="24"/>
        </w:rPr>
        <w:t xml:space="preserve"> године се радило на </w:t>
      </w:r>
      <w:r w:rsidRPr="0060087F">
        <w:rPr>
          <w:rFonts w:ascii="Times New Roman" w:eastAsia="Times New Roman" w:hAnsi="Times New Roman" w:cs="Times New Roman"/>
          <w:spacing w:val="-10"/>
          <w:sz w:val="24"/>
          <w:szCs w:val="24"/>
        </w:rPr>
        <w:t>конципирању мера и активности које би довеле до њеног пуног увођења у административну културу РС кроз посебан циљ</w:t>
      </w:r>
      <w:r w:rsidR="00305F32">
        <w:rPr>
          <w:rFonts w:ascii="Times New Roman" w:eastAsia="Times New Roman" w:hAnsi="Times New Roman" w:cs="Times New Roman"/>
          <w:spacing w:val="-10"/>
          <w:sz w:val="24"/>
          <w:szCs w:val="24"/>
        </w:rPr>
        <w:t xml:space="preserve"> </w:t>
      </w:r>
      <w:r w:rsidRPr="0060087F">
        <w:rPr>
          <w:rFonts w:ascii="Times New Roman" w:eastAsia="Times New Roman" w:hAnsi="Times New Roman" w:cs="Times New Roman"/>
          <w:spacing w:val="-10"/>
          <w:sz w:val="24"/>
          <w:szCs w:val="24"/>
        </w:rPr>
        <w:t xml:space="preserve">у оквиру Стратегије РЈУ: Одговорност и транспарентност.  </w:t>
      </w:r>
    </w:p>
    <w:p w14:paraId="18708173" w14:textId="0A2AC539" w:rsidR="006F5951" w:rsidRPr="00832C0E" w:rsidRDefault="006F5951" w:rsidP="00A73855">
      <w:pPr>
        <w:widowControl w:val="0"/>
        <w:autoSpaceDE w:val="0"/>
        <w:autoSpaceDN w:val="0"/>
        <w:spacing w:before="134" w:after="0"/>
        <w:ind w:right="2" w:firstLine="720"/>
        <w:jc w:val="both"/>
      </w:pPr>
      <w:r w:rsidRPr="0060087F">
        <w:rPr>
          <w:rFonts w:ascii="Times New Roman" w:eastAsia="RobotoRegular" w:hAnsi="Times New Roman" w:cs="Times New Roman"/>
          <w:sz w:val="24"/>
          <w:szCs w:val="24"/>
        </w:rPr>
        <w:t>Најв</w:t>
      </w:r>
      <w:r>
        <w:rPr>
          <w:rFonts w:ascii="Times New Roman" w:eastAsia="RobotoRegular" w:hAnsi="Times New Roman" w:cs="Times New Roman"/>
          <w:sz w:val="24"/>
          <w:szCs w:val="24"/>
        </w:rPr>
        <w:t>ажнији</w:t>
      </w:r>
      <w:r w:rsidRPr="0060087F">
        <w:rPr>
          <w:rFonts w:ascii="Times New Roman" w:eastAsia="RobotoRegular" w:hAnsi="Times New Roman" w:cs="Times New Roman"/>
          <w:sz w:val="24"/>
          <w:szCs w:val="24"/>
        </w:rPr>
        <w:t xml:space="preserve"> резултати у току 2020. </w:t>
      </w:r>
      <w:r w:rsidR="00305F32">
        <w:rPr>
          <w:rFonts w:ascii="Times New Roman" w:eastAsia="RobotoRegular" w:hAnsi="Times New Roman" w:cs="Times New Roman"/>
          <w:sz w:val="24"/>
          <w:szCs w:val="24"/>
        </w:rPr>
        <w:t xml:space="preserve">године </w:t>
      </w:r>
      <w:r w:rsidRPr="0060087F">
        <w:rPr>
          <w:rFonts w:ascii="Times New Roman" w:eastAsia="RobotoRegular" w:hAnsi="Times New Roman" w:cs="Times New Roman"/>
          <w:sz w:val="24"/>
          <w:szCs w:val="24"/>
        </w:rPr>
        <w:t>се односе на развој методолошких алата</w:t>
      </w:r>
      <w:r>
        <w:rPr>
          <w:rFonts w:ascii="Times New Roman" w:eastAsia="RobotoRegular" w:hAnsi="Times New Roman" w:cs="Times New Roman"/>
          <w:sz w:val="24"/>
          <w:szCs w:val="24"/>
        </w:rPr>
        <w:t xml:space="preserve"> намењених уна</w:t>
      </w:r>
      <w:r w:rsidR="00305F32">
        <w:rPr>
          <w:rFonts w:ascii="Times New Roman" w:eastAsia="RobotoRegular" w:hAnsi="Times New Roman" w:cs="Times New Roman"/>
          <w:sz w:val="24"/>
          <w:szCs w:val="24"/>
        </w:rPr>
        <w:t>п</w:t>
      </w:r>
      <w:r>
        <w:rPr>
          <w:rFonts w:ascii="Times New Roman" w:eastAsia="RobotoRegular" w:hAnsi="Times New Roman" w:cs="Times New Roman"/>
          <w:sz w:val="24"/>
          <w:szCs w:val="24"/>
        </w:rPr>
        <w:t>ређењу ИФКЈ код КЈС</w:t>
      </w:r>
      <w:r w:rsidRPr="0060087F">
        <w:rPr>
          <w:rFonts w:ascii="Times New Roman" w:eastAsia="RobotoRegular" w:hAnsi="Times New Roman" w:cs="Times New Roman"/>
          <w:sz w:val="24"/>
          <w:szCs w:val="24"/>
        </w:rPr>
        <w:t xml:space="preserve">. </w:t>
      </w:r>
      <w:r>
        <w:rPr>
          <w:rFonts w:ascii="Times New Roman" w:eastAsia="RobotoRegular" w:hAnsi="Times New Roman" w:cs="Times New Roman"/>
          <w:sz w:val="24"/>
          <w:szCs w:val="24"/>
        </w:rPr>
        <w:t>П</w:t>
      </w:r>
      <w:r w:rsidRPr="0060087F">
        <w:rPr>
          <w:rFonts w:ascii="Times New Roman" w:eastAsia="RobotoRegular" w:hAnsi="Times New Roman" w:cs="Times New Roman"/>
          <w:sz w:val="24"/>
          <w:szCs w:val="24"/>
        </w:rPr>
        <w:t>рипремљен</w:t>
      </w:r>
      <w:r>
        <w:rPr>
          <w:rFonts w:ascii="Times New Roman" w:eastAsia="RobotoRegular" w:hAnsi="Times New Roman" w:cs="Times New Roman"/>
          <w:sz w:val="24"/>
          <w:szCs w:val="24"/>
        </w:rPr>
        <w:t>о</w:t>
      </w:r>
      <w:r w:rsidRPr="0060087F">
        <w:rPr>
          <w:rFonts w:ascii="Times New Roman" w:eastAsia="RobotoRegular" w:hAnsi="Times New Roman" w:cs="Times New Roman"/>
          <w:sz w:val="24"/>
          <w:szCs w:val="24"/>
        </w:rPr>
        <w:t xml:space="preserve"> је </w:t>
      </w:r>
      <w:r>
        <w:rPr>
          <w:rFonts w:ascii="Times New Roman" w:eastAsia="RobotoRegular" w:hAnsi="Times New Roman" w:cs="Times New Roman"/>
          <w:sz w:val="24"/>
          <w:szCs w:val="24"/>
        </w:rPr>
        <w:t>чак четрнаест различитих  едукативних</w:t>
      </w:r>
      <w:r w:rsidRPr="0060087F">
        <w:rPr>
          <w:rFonts w:ascii="Times New Roman" w:eastAsia="RobotoRegular" w:hAnsi="Times New Roman" w:cs="Times New Roman"/>
          <w:sz w:val="24"/>
          <w:szCs w:val="24"/>
        </w:rPr>
        <w:t xml:space="preserve"> </w:t>
      </w:r>
      <w:r>
        <w:rPr>
          <w:rFonts w:ascii="Times New Roman" w:eastAsia="RobotoRegular" w:hAnsi="Times New Roman" w:cs="Times New Roman"/>
          <w:sz w:val="24"/>
          <w:szCs w:val="24"/>
        </w:rPr>
        <w:t>материјала (</w:t>
      </w:r>
      <w:r w:rsidRPr="0060087F">
        <w:rPr>
          <w:rFonts w:ascii="Times New Roman" w:eastAsia="RobotoRegular" w:hAnsi="Times New Roman" w:cs="Times New Roman"/>
          <w:sz w:val="24"/>
          <w:szCs w:val="24"/>
        </w:rPr>
        <w:t>смерница/модела</w:t>
      </w:r>
      <w:r>
        <w:rPr>
          <w:rFonts w:ascii="Times New Roman" w:eastAsia="RobotoRegular" w:hAnsi="Times New Roman" w:cs="Times New Roman"/>
          <w:sz w:val="24"/>
          <w:szCs w:val="24"/>
        </w:rPr>
        <w:t xml:space="preserve">, видео материјала) </w:t>
      </w:r>
      <w:r w:rsidRPr="0060087F">
        <w:rPr>
          <w:rFonts w:ascii="Times New Roman" w:eastAsia="RobotoRegular" w:hAnsi="Times New Roman" w:cs="Times New Roman"/>
          <w:sz w:val="24"/>
          <w:szCs w:val="24"/>
        </w:rPr>
        <w:t>из различитих области интерне финансијске контроле</w:t>
      </w:r>
      <w:r>
        <w:rPr>
          <w:rFonts w:ascii="Times New Roman" w:eastAsia="RobotoRegular" w:hAnsi="Times New Roman" w:cs="Times New Roman"/>
          <w:sz w:val="24"/>
          <w:szCs w:val="24"/>
        </w:rPr>
        <w:t xml:space="preserve"> од којих је већина доступна за самоучење у оквиру вебсајта МФ/ЦЈХ. </w:t>
      </w:r>
      <w:r w:rsidRPr="00305F32">
        <w:rPr>
          <w:rFonts w:ascii="Times New Roman" w:eastAsia="RobotoRegular" w:hAnsi="Times New Roman" w:cs="Times New Roman"/>
          <w:sz w:val="24"/>
          <w:szCs w:val="24"/>
        </w:rPr>
        <w:t>Додатно је</w:t>
      </w:r>
      <w:r>
        <w:rPr>
          <w:sz w:val="24"/>
          <w:szCs w:val="24"/>
        </w:rPr>
        <w:t xml:space="preserve"> а</w:t>
      </w:r>
      <w:r w:rsidRPr="0060087F">
        <w:rPr>
          <w:rFonts w:ascii="Times New Roman" w:eastAsia="RobotoRegular" w:hAnsi="Times New Roman" w:cs="Times New Roman"/>
          <w:sz w:val="24"/>
          <w:szCs w:val="24"/>
        </w:rPr>
        <w:t>журиран Приручник за финансијско управљање и контролу и Приручник за интерну ревизију као и сви ма</w:t>
      </w:r>
      <w:r>
        <w:rPr>
          <w:rFonts w:ascii="Times New Roman" w:eastAsia="RobotoRegular" w:hAnsi="Times New Roman" w:cs="Times New Roman"/>
          <w:sz w:val="24"/>
          <w:szCs w:val="24"/>
        </w:rPr>
        <w:t xml:space="preserve">теријали за обуку из ФУК-а и ИР.  </w:t>
      </w:r>
    </w:p>
    <w:p w14:paraId="2F22D193" w14:textId="25DCD27C" w:rsidR="006F5951" w:rsidRPr="00A73855" w:rsidRDefault="006F5951" w:rsidP="00A73855">
      <w:pPr>
        <w:widowControl w:val="0"/>
        <w:autoSpaceDE w:val="0"/>
        <w:autoSpaceDN w:val="0"/>
        <w:spacing w:before="134" w:after="0"/>
        <w:ind w:right="2" w:firstLine="720"/>
        <w:jc w:val="both"/>
        <w:rPr>
          <w:rFonts w:ascii="Times New Roman" w:eastAsia="RobotoRegular" w:hAnsi="Times New Roman" w:cs="Times New Roman"/>
          <w:sz w:val="24"/>
          <w:szCs w:val="24"/>
        </w:rPr>
      </w:pPr>
      <w:r w:rsidRPr="00A73855">
        <w:rPr>
          <w:rFonts w:ascii="Times New Roman" w:eastAsia="RobotoRegular" w:hAnsi="Times New Roman" w:cs="Times New Roman"/>
          <w:sz w:val="24"/>
          <w:szCs w:val="24"/>
        </w:rPr>
        <w:t xml:space="preserve">Влада је усвојила Консолидовани годишњи извештај о стању интерне финансијске контроле у јавном сектору (у даљем тексту: Консолидовани годишњи извештај) за 2019. годину, 19. новембра 2019. године. Кашњење је узроковано пандемијом </w:t>
      </w:r>
      <w:r w:rsidRPr="0060087F">
        <w:rPr>
          <w:rFonts w:ascii="Times New Roman" w:eastAsia="RobotoRegular" w:hAnsi="Times New Roman" w:cs="Times New Roman"/>
          <w:sz w:val="24"/>
          <w:szCs w:val="24"/>
        </w:rPr>
        <w:t xml:space="preserve">која се одразила на доступност документације током процеса извештавања. Извештавање се у току 2020. године први пут обављало електронски кроз апликацију и ову могућност је искористила половина институција које су доставиле извештаје. Увођењем електронског извештаја </w:t>
      </w:r>
      <w:r w:rsidRPr="00A73855">
        <w:rPr>
          <w:rFonts w:ascii="Times New Roman" w:eastAsia="RobotoRegular" w:hAnsi="Times New Roman" w:cs="Times New Roman"/>
          <w:sz w:val="24"/>
          <w:szCs w:val="24"/>
        </w:rPr>
        <w:t xml:space="preserve">ће процес обраде података бити ефикаснији и </w:t>
      </w:r>
      <w:r w:rsidR="00F0459E">
        <w:rPr>
          <w:rFonts w:ascii="Times New Roman" w:eastAsia="RobotoRegular" w:hAnsi="Times New Roman" w:cs="Times New Roman"/>
          <w:sz w:val="24"/>
          <w:szCs w:val="24"/>
        </w:rPr>
        <w:t>прецизнији</w:t>
      </w:r>
      <w:r w:rsidRPr="00A73855">
        <w:rPr>
          <w:rFonts w:ascii="Times New Roman" w:eastAsia="RobotoRegular" w:hAnsi="Times New Roman" w:cs="Times New Roman"/>
          <w:sz w:val="24"/>
          <w:szCs w:val="24"/>
        </w:rPr>
        <w:t xml:space="preserve">. Извештај је додатно унапређен усаглашавањем ФУК упитника са новим </w:t>
      </w:r>
      <w:r w:rsidR="005C2D8F">
        <w:rPr>
          <w:rFonts w:ascii="Times New Roman" w:eastAsia="RobotoRegular" w:hAnsi="Times New Roman" w:cs="Times New Roman"/>
          <w:sz w:val="24"/>
          <w:szCs w:val="24"/>
        </w:rPr>
        <w:t>COSO</w:t>
      </w:r>
      <w:r w:rsidRPr="00A73855">
        <w:rPr>
          <w:rFonts w:ascii="Times New Roman" w:eastAsia="RobotoRegular" w:hAnsi="Times New Roman" w:cs="Times New Roman"/>
          <w:sz w:val="24"/>
          <w:szCs w:val="24"/>
        </w:rPr>
        <w:t xml:space="preserve"> оквиром 2013 који је прописан ФУК Правилником и дубљом анализом рада интерне ревизије која је резултовала конкретним препорукама за његово побољшање. </w:t>
      </w:r>
    </w:p>
    <w:p w14:paraId="65CEC21A" w14:textId="77777777" w:rsidR="006F5951" w:rsidRPr="00A73855" w:rsidRDefault="006F5951" w:rsidP="00A73855">
      <w:pPr>
        <w:widowControl w:val="0"/>
        <w:autoSpaceDE w:val="0"/>
        <w:autoSpaceDN w:val="0"/>
        <w:spacing w:before="134" w:after="0"/>
        <w:ind w:right="2" w:firstLine="720"/>
        <w:jc w:val="both"/>
        <w:rPr>
          <w:rFonts w:ascii="Times New Roman" w:eastAsia="RobotoRegular" w:hAnsi="Times New Roman" w:cs="Times New Roman"/>
          <w:sz w:val="24"/>
          <w:szCs w:val="24"/>
        </w:rPr>
      </w:pPr>
      <w:r w:rsidRPr="00A73855">
        <w:rPr>
          <w:rFonts w:ascii="Times New Roman" w:eastAsia="RobotoRegular" w:hAnsi="Times New Roman" w:cs="Times New Roman"/>
          <w:sz w:val="24"/>
          <w:szCs w:val="24"/>
        </w:rPr>
        <w:t xml:space="preserve">До краја 2020. године, у јавном сектору је сертификовано укупно 478 интерних ревизора. </w:t>
      </w:r>
    </w:p>
    <w:p w14:paraId="47F94725" w14:textId="77777777" w:rsidR="006F5951" w:rsidRPr="00A73855" w:rsidRDefault="006F5951" w:rsidP="00A73855">
      <w:pPr>
        <w:widowControl w:val="0"/>
        <w:autoSpaceDE w:val="0"/>
        <w:autoSpaceDN w:val="0"/>
        <w:spacing w:before="134" w:after="0"/>
        <w:ind w:right="2" w:firstLine="720"/>
        <w:jc w:val="both"/>
        <w:rPr>
          <w:rFonts w:ascii="Times New Roman" w:eastAsia="RobotoRegular" w:hAnsi="Times New Roman" w:cs="Times New Roman"/>
          <w:sz w:val="24"/>
          <w:szCs w:val="24"/>
        </w:rPr>
      </w:pPr>
      <w:r w:rsidRPr="00A73855">
        <w:rPr>
          <w:rFonts w:ascii="Times New Roman" w:eastAsia="RobotoRegular" w:hAnsi="Times New Roman" w:cs="Times New Roman"/>
          <w:sz w:val="24"/>
          <w:szCs w:val="24"/>
        </w:rPr>
        <w:t>Правилником о стручном усавршавању овлашћених интерних ревизора у јавном сектору, који је ступио на снагу 16. марта 2019. године, и којим су дефинисана подручја и облици, критеријуми за признавање, извештавање и евиденције о стручном усавршавању, 2020. година је прва година у којој су интерни ревизори започели редовно извештавање ЦЈХ  о стручном усавршавању из претходне године.</w:t>
      </w:r>
    </w:p>
    <w:p w14:paraId="412B3F44" w14:textId="77777777" w:rsidR="006F5951" w:rsidRPr="00A73855" w:rsidRDefault="006F5951" w:rsidP="00A73855">
      <w:pPr>
        <w:widowControl w:val="0"/>
        <w:autoSpaceDE w:val="0"/>
        <w:autoSpaceDN w:val="0"/>
        <w:spacing w:before="134" w:after="0"/>
        <w:ind w:right="2" w:firstLine="720"/>
        <w:jc w:val="both"/>
        <w:rPr>
          <w:rFonts w:ascii="Times New Roman" w:eastAsia="RobotoRegular" w:hAnsi="Times New Roman" w:cs="Times New Roman"/>
          <w:sz w:val="24"/>
          <w:szCs w:val="24"/>
        </w:rPr>
      </w:pPr>
      <w:r w:rsidRPr="00A73855">
        <w:rPr>
          <w:rFonts w:ascii="Times New Roman" w:eastAsia="RobotoRegular" w:hAnsi="Times New Roman" w:cs="Times New Roman"/>
          <w:sz w:val="24"/>
          <w:szCs w:val="24"/>
        </w:rPr>
        <w:t xml:space="preserve">У децембру 2019. године усвојене су измене и допуне Правилника о заједничким критеријумима и стандардима за успостављање, функционисање и извештавање о систему ФУК код КЈС (у даљем тексту ФУК Правилник) које су прописале да ће 2020. година бити прва година у којој су КЈС почели да примењују Смернице о управљању неправилностима као и прва година за коју ће почети да достављају Изјаве о интерним контролама.  </w:t>
      </w:r>
    </w:p>
    <w:p w14:paraId="3326F1F7" w14:textId="77777777" w:rsidR="00A24CA7" w:rsidRPr="004235AA" w:rsidRDefault="00A24CA7"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Министар финансија је 5. септембра 2019. године издао Директиву о раду и начину поступања Одељења за сузбијање неправилности и превара у поступању са финансијским средствима Европске уније поводом пријављених и, на друге начине евидентираних, неправилности и сумњи на превару у поступању са финансијским средствима Европске уније у Републици Србији (у даљем тексту: „Директива“), чиме је ојачано Одељење, и преузете административне провере пријављених неправилности у поступању са финансијским средствима Европске уније. Урађена је анализа ризика свих тела која учествују у управљању средствима ЕУ ради дефинисања подручја ризика од неправилности и превара и Методолошко упутство за управљање ризицима у вези са појавом неправилности и превара у поступању са финансијским средствима Европске уније (у даљем тексту: „Методолошко упутство“), укључујући и пратеће анексе.</w:t>
      </w:r>
    </w:p>
    <w:p w14:paraId="781D5789" w14:textId="77777777" w:rsidR="00A24CA7" w:rsidRPr="004235AA" w:rsidRDefault="00A24CA7"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У новембру 2019. године, донет је Правилник о начину и поступању буџетске инспекције у вршењу надзора над спровођењем Закона о роковима измирења новчаних обавеза у комерцијалним трансакцијама („Службени гласник РСˮ, број 78/2019). Овим правилником се прописује начин и поступак вршења надзора над спровођењем наведеног закона у случајевима када се трансакције обављају између јавног сектора и привредних субјеката у којима су субјекти јавног сектора дужници, као и између субјеката јавног сектора, као и начин и поступак преузимања података о неизмиреним обавезама јавних предузећа из информационог система Управе за трезор.</w:t>
      </w:r>
    </w:p>
    <w:p w14:paraId="18B41590" w14:textId="77777777" w:rsidR="001433E2" w:rsidRPr="004235AA" w:rsidRDefault="00A24CA7"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 xml:space="preserve">У децембру 2019. године, донета је Методологија рада буџетске инспекције у циљу правилног и уједначеног поступања и рада буџетске инспекције Министарства финансија, Службе за буџетску инспекцију аутономне покрајине и Службе за буџетску инспекцију јединица локалне самоуправе. </w:t>
      </w:r>
    </w:p>
    <w:p w14:paraId="4FABF347" w14:textId="77777777" w:rsidR="00765926" w:rsidRPr="004235AA" w:rsidRDefault="00A24CA7" w:rsidP="004B2190">
      <w:pPr>
        <w:spacing w:before="120" w:after="0" w:line="240" w:lineRule="auto"/>
        <w:ind w:firstLine="720"/>
        <w:rPr>
          <w:rFonts w:ascii="Times New Roman" w:eastAsia="Times New Roman" w:hAnsi="Times New Roman" w:cs="Times New Roman"/>
          <w:b/>
          <w:color w:val="221E1F"/>
          <w:spacing w:val="-8"/>
          <w:sz w:val="24"/>
          <w:szCs w:val="24"/>
        </w:rPr>
      </w:pPr>
      <w:r w:rsidRPr="004235AA">
        <w:rPr>
          <w:rFonts w:ascii="Times New Roman" w:eastAsia="Times New Roman" w:hAnsi="Times New Roman" w:cs="Times New Roman"/>
          <w:b/>
          <w:color w:val="221E1F"/>
          <w:spacing w:val="-8"/>
          <w:sz w:val="24"/>
          <w:szCs w:val="24"/>
        </w:rPr>
        <w:t xml:space="preserve">Остварени напредак у оквиру </w:t>
      </w:r>
      <w:r w:rsidRPr="004235AA">
        <w:rPr>
          <w:rFonts w:ascii="Times New Roman" w:eastAsia="Times New Roman" w:hAnsi="Times New Roman" w:cs="Times New Roman"/>
          <w:b/>
          <w:color w:val="221E1F"/>
          <w:spacing w:val="-8"/>
        </w:rPr>
        <w:t xml:space="preserve">Стуба </w:t>
      </w:r>
      <w:r w:rsidR="004B2190">
        <w:rPr>
          <w:rFonts w:ascii="Times New Roman" w:eastAsia="Times New Roman" w:hAnsi="Times New Roman" w:cs="Times New Roman"/>
          <w:b/>
          <w:color w:val="221E1F"/>
          <w:spacing w:val="-8"/>
          <w:lang w:val="en-US"/>
        </w:rPr>
        <w:t xml:space="preserve">IV </w:t>
      </w:r>
      <w:r w:rsidRPr="004235AA">
        <w:rPr>
          <w:rFonts w:ascii="Times New Roman" w:eastAsia="Times New Roman" w:hAnsi="Times New Roman" w:cs="Times New Roman"/>
          <w:b/>
          <w:color w:val="221E1F"/>
          <w:spacing w:val="-8"/>
        </w:rPr>
        <w:t xml:space="preserve">– </w:t>
      </w:r>
      <w:r w:rsidRPr="004235AA">
        <w:rPr>
          <w:rFonts w:ascii="Times New Roman" w:eastAsia="Times New Roman" w:hAnsi="Times New Roman" w:cs="Times New Roman"/>
          <w:b/>
          <w:color w:val="221E1F"/>
          <w:spacing w:val="-8"/>
          <w:sz w:val="24"/>
          <w:szCs w:val="24"/>
        </w:rPr>
        <w:t>Рачуноводство у јавном сектору</w:t>
      </w:r>
    </w:p>
    <w:p w14:paraId="12A0CCF4" w14:textId="77777777" w:rsidR="00851AB2" w:rsidRPr="004235AA" w:rsidRDefault="00A24CA7" w:rsidP="00706ECF">
      <w:pPr>
        <w:spacing w:before="120" w:after="0" w:line="240" w:lineRule="auto"/>
        <w:ind w:firstLine="720"/>
        <w:jc w:val="both"/>
        <w:rPr>
          <w:rFonts w:ascii="Times New Roman" w:eastAsia="Times New Roman" w:hAnsi="Times New Roman" w:cs="Times New Roman"/>
          <w:spacing w:val="-10"/>
          <w:sz w:val="24"/>
          <w:szCs w:val="24"/>
        </w:rPr>
      </w:pPr>
      <w:r w:rsidRPr="004235AA">
        <w:rPr>
          <w:rFonts w:ascii="Times New Roman" w:eastAsia="Times New Roman" w:hAnsi="Times New Roman" w:cs="Times New Roman"/>
          <w:spacing w:val="-10"/>
          <w:sz w:val="24"/>
          <w:szCs w:val="24"/>
        </w:rPr>
        <w:t xml:space="preserve">Од 01. јануара 2019. године, укључени су индиректни корисници Министарства за рад, запошљавање, борачка и социјална питања - Институције социјалне заштите у систем за извршење буџета, чиме је тај број достигао 529. </w:t>
      </w:r>
      <w:r w:rsidR="00851AB2" w:rsidRPr="004235AA">
        <w:rPr>
          <w:rFonts w:ascii="Times New Roman" w:hAnsi="Times New Roman" w:cs="Times New Roman"/>
          <w:sz w:val="24"/>
        </w:rPr>
        <w:t>Након припрема које су вршене током 2020. године, почев од 1. јануара 2021. године, у систем за извршење буџета (ИСИБ) укључено је још 12 индиректних корисника буџетских средстава, чиме је тај број достигао 541.</w:t>
      </w:r>
      <w:r w:rsidRPr="004235AA">
        <w:rPr>
          <w:rFonts w:ascii="Times New Roman" w:eastAsia="Times New Roman" w:hAnsi="Times New Roman" w:cs="Times New Roman"/>
          <w:spacing w:val="-10"/>
          <w:sz w:val="24"/>
          <w:szCs w:val="24"/>
        </w:rPr>
        <w:t xml:space="preserve">Успостављање рачуноводства заснованог на обрачунској основи планирано је као дугорочни циљ, до 2030. године. </w:t>
      </w:r>
    </w:p>
    <w:p w14:paraId="3DE35E2B" w14:textId="77777777" w:rsidR="000430F2" w:rsidRDefault="00A24CA7" w:rsidP="005A5003">
      <w:pPr>
        <w:spacing w:before="120" w:after="0" w:line="240" w:lineRule="auto"/>
        <w:ind w:firstLine="720"/>
        <w:jc w:val="both"/>
        <w:rPr>
          <w:rFonts w:ascii="Times New Roman" w:eastAsiaTheme="minorEastAsia" w:hAnsi="Times New Roman" w:cs="Times New Roman"/>
          <w:sz w:val="24"/>
          <w:szCs w:val="24"/>
        </w:rPr>
      </w:pPr>
      <w:r w:rsidRPr="004235AA">
        <w:rPr>
          <w:rFonts w:ascii="Times New Roman" w:eastAsia="Times New Roman" w:hAnsi="Times New Roman" w:cs="Times New Roman"/>
          <w:spacing w:val="-10"/>
          <w:sz w:val="24"/>
          <w:szCs w:val="24"/>
        </w:rPr>
        <w:t>Урађен је нацрт компаративне анализе са земљама које примењују Међународне рачуноводствене стандарде у свом јавном сектору и отпочет је процес континуиране обуке у циљу развоја рачуноводствених капацитета у јавном сектору.</w:t>
      </w:r>
      <w:r w:rsidR="00851AB2" w:rsidRPr="004235AA">
        <w:rPr>
          <w:rFonts w:ascii="Times New Roman" w:eastAsia="Times New Roman" w:hAnsi="Times New Roman" w:cs="Times New Roman"/>
          <w:spacing w:val="-10"/>
          <w:sz w:val="24"/>
          <w:szCs w:val="24"/>
        </w:rPr>
        <w:t xml:space="preserve"> </w:t>
      </w:r>
      <w:r w:rsidR="000430F2" w:rsidRPr="004235AA">
        <w:rPr>
          <w:rFonts w:ascii="Times New Roman" w:eastAsiaTheme="minorEastAsia" w:hAnsi="Times New Roman" w:cs="Times New Roman"/>
          <w:sz w:val="24"/>
          <w:szCs w:val="24"/>
        </w:rPr>
        <w:t>Закон о завршном рачуну буџета РС за 2019. годину усвојен</w:t>
      </w:r>
      <w:r w:rsidR="00BF5D2A">
        <w:rPr>
          <w:rFonts w:ascii="Times New Roman" w:eastAsiaTheme="minorEastAsia" w:hAnsi="Times New Roman" w:cs="Times New Roman"/>
          <w:sz w:val="24"/>
          <w:szCs w:val="24"/>
        </w:rPr>
        <w:t xml:space="preserve"> је</w:t>
      </w:r>
      <w:r w:rsidR="000430F2" w:rsidRPr="004235AA">
        <w:rPr>
          <w:rFonts w:ascii="Times New Roman" w:eastAsiaTheme="minorEastAsia" w:hAnsi="Times New Roman" w:cs="Times New Roman"/>
          <w:sz w:val="24"/>
          <w:szCs w:val="24"/>
        </w:rPr>
        <w:t xml:space="preserve"> у Народној скупштини 11.</w:t>
      </w:r>
      <w:r w:rsidR="00A016ED" w:rsidRPr="004235AA">
        <w:rPr>
          <w:rFonts w:ascii="Times New Roman" w:eastAsiaTheme="minorEastAsia" w:hAnsi="Times New Roman" w:cs="Times New Roman"/>
          <w:sz w:val="24"/>
          <w:szCs w:val="24"/>
        </w:rPr>
        <w:t xml:space="preserve"> </w:t>
      </w:r>
      <w:r w:rsidR="000430F2" w:rsidRPr="004235AA">
        <w:rPr>
          <w:rFonts w:ascii="Times New Roman" w:eastAsiaTheme="minorEastAsia" w:hAnsi="Times New Roman" w:cs="Times New Roman"/>
          <w:sz w:val="24"/>
          <w:szCs w:val="24"/>
        </w:rPr>
        <w:t>децембра 2020. године.</w:t>
      </w:r>
    </w:p>
    <w:p w14:paraId="56A073EF" w14:textId="77777777" w:rsidR="00A24CA7" w:rsidRPr="000E160C" w:rsidRDefault="00A24CA7" w:rsidP="00706ECF">
      <w:pPr>
        <w:spacing w:before="120" w:after="0" w:line="240" w:lineRule="auto"/>
        <w:ind w:firstLine="567"/>
        <w:jc w:val="both"/>
        <w:rPr>
          <w:rFonts w:ascii="Times New Roman" w:eastAsia="Times New Roman" w:hAnsi="Times New Roman" w:cs="Times New Roman"/>
          <w:b/>
          <w:color w:val="221E1F"/>
          <w:spacing w:val="-8"/>
          <w:sz w:val="24"/>
          <w:szCs w:val="24"/>
        </w:rPr>
      </w:pPr>
      <w:r w:rsidRPr="000E160C">
        <w:rPr>
          <w:rFonts w:ascii="Times New Roman" w:eastAsia="Times New Roman" w:hAnsi="Times New Roman" w:cs="Times New Roman"/>
          <w:b/>
          <w:color w:val="221E1F"/>
          <w:spacing w:val="-8"/>
          <w:sz w:val="24"/>
          <w:szCs w:val="24"/>
        </w:rPr>
        <w:t xml:space="preserve">Остварени напредак у оквиру </w:t>
      </w:r>
      <w:r w:rsidRPr="000E160C">
        <w:rPr>
          <w:rFonts w:ascii="Times New Roman" w:eastAsia="Times New Roman" w:hAnsi="Times New Roman" w:cs="Times New Roman"/>
          <w:b/>
          <w:color w:val="221E1F"/>
          <w:spacing w:val="-8"/>
        </w:rPr>
        <w:t xml:space="preserve">Стуба </w:t>
      </w:r>
      <w:r w:rsidR="004B2190" w:rsidRPr="000E160C">
        <w:rPr>
          <w:rFonts w:ascii="Times New Roman" w:eastAsia="Times New Roman" w:hAnsi="Times New Roman" w:cs="Times New Roman"/>
          <w:b/>
          <w:color w:val="221E1F"/>
          <w:spacing w:val="-8"/>
          <w:lang w:val="en-US"/>
        </w:rPr>
        <w:t xml:space="preserve">V </w:t>
      </w:r>
      <w:r w:rsidRPr="000E160C">
        <w:rPr>
          <w:rFonts w:ascii="Times New Roman" w:eastAsia="Times New Roman" w:hAnsi="Times New Roman" w:cs="Times New Roman"/>
          <w:b/>
          <w:color w:val="221E1F"/>
          <w:spacing w:val="-8"/>
        </w:rPr>
        <w:t xml:space="preserve">– </w:t>
      </w:r>
      <w:r w:rsidRPr="000E160C">
        <w:rPr>
          <w:rFonts w:ascii="Times New Roman" w:eastAsia="Times New Roman" w:hAnsi="Times New Roman" w:cs="Times New Roman"/>
          <w:b/>
          <w:color w:val="221E1F"/>
          <w:spacing w:val="-8"/>
          <w:sz w:val="24"/>
          <w:szCs w:val="24"/>
        </w:rPr>
        <w:t>Екстерни надзор над јавним финансијама</w:t>
      </w:r>
    </w:p>
    <w:p w14:paraId="648C6945" w14:textId="77777777" w:rsidR="00A24CA7" w:rsidRPr="00493731" w:rsidRDefault="00A24CA7" w:rsidP="006124F4">
      <w:pPr>
        <w:spacing w:before="120" w:after="0" w:line="240" w:lineRule="auto"/>
        <w:ind w:firstLine="720"/>
        <w:jc w:val="both"/>
        <w:rPr>
          <w:rFonts w:ascii="Times New Roman" w:eastAsiaTheme="minorEastAsia" w:hAnsi="Times New Roman" w:cs="Times New Roman"/>
          <w:sz w:val="24"/>
          <w:szCs w:val="24"/>
        </w:rPr>
      </w:pPr>
      <w:r w:rsidRPr="00493731">
        <w:rPr>
          <w:rFonts w:ascii="Times New Roman" w:eastAsiaTheme="minorEastAsia" w:hAnsi="Times New Roman" w:cs="Times New Roman"/>
          <w:sz w:val="24"/>
          <w:szCs w:val="24"/>
        </w:rPr>
        <w:t xml:space="preserve">Током </w:t>
      </w:r>
      <w:r w:rsidR="00AC4FD7" w:rsidRPr="00493731">
        <w:rPr>
          <w:rFonts w:ascii="Times New Roman" w:eastAsiaTheme="minorEastAsia" w:hAnsi="Times New Roman" w:cs="Times New Roman"/>
          <w:sz w:val="24"/>
          <w:szCs w:val="24"/>
        </w:rPr>
        <w:t>2020</w:t>
      </w:r>
      <w:r w:rsidRPr="00493731">
        <w:rPr>
          <w:rFonts w:ascii="Times New Roman" w:eastAsiaTheme="minorEastAsia" w:hAnsi="Times New Roman" w:cs="Times New Roman"/>
          <w:sz w:val="24"/>
          <w:szCs w:val="24"/>
        </w:rPr>
        <w:t xml:space="preserve">. године, настављене су активности </w:t>
      </w:r>
      <w:r w:rsidR="005C6DBC" w:rsidRPr="00493731">
        <w:rPr>
          <w:rFonts w:ascii="Times New Roman" w:eastAsiaTheme="minorEastAsia" w:hAnsi="Times New Roman" w:cs="Times New Roman"/>
          <w:sz w:val="24"/>
          <w:szCs w:val="24"/>
        </w:rPr>
        <w:t xml:space="preserve">на </w:t>
      </w:r>
      <w:r w:rsidRPr="00493731">
        <w:rPr>
          <w:rFonts w:ascii="Times New Roman" w:eastAsiaTheme="minorEastAsia" w:hAnsi="Times New Roman" w:cs="Times New Roman"/>
          <w:sz w:val="24"/>
          <w:szCs w:val="24"/>
        </w:rPr>
        <w:t>јача</w:t>
      </w:r>
      <w:r w:rsidR="005C6DBC" w:rsidRPr="00493731">
        <w:rPr>
          <w:rFonts w:ascii="Times New Roman" w:eastAsiaTheme="minorEastAsia" w:hAnsi="Times New Roman" w:cs="Times New Roman"/>
          <w:sz w:val="24"/>
          <w:szCs w:val="24"/>
        </w:rPr>
        <w:t>њ</w:t>
      </w:r>
      <w:r w:rsidRPr="00493731">
        <w:rPr>
          <w:rFonts w:ascii="Times New Roman" w:eastAsiaTheme="minorEastAsia" w:hAnsi="Times New Roman" w:cs="Times New Roman"/>
          <w:sz w:val="24"/>
          <w:szCs w:val="24"/>
        </w:rPr>
        <w:t xml:space="preserve">у </w:t>
      </w:r>
      <w:r w:rsidR="005C6DBC" w:rsidRPr="00493731">
        <w:rPr>
          <w:rFonts w:ascii="Times New Roman" w:eastAsiaTheme="minorEastAsia" w:hAnsi="Times New Roman" w:cs="Times New Roman"/>
          <w:sz w:val="24"/>
          <w:szCs w:val="24"/>
        </w:rPr>
        <w:t xml:space="preserve">екстерног </w:t>
      </w:r>
      <w:r w:rsidRPr="00493731">
        <w:rPr>
          <w:rFonts w:ascii="Times New Roman" w:eastAsiaTheme="minorEastAsia" w:hAnsi="Times New Roman" w:cs="Times New Roman"/>
          <w:sz w:val="24"/>
          <w:szCs w:val="24"/>
        </w:rPr>
        <w:t>надзор</w:t>
      </w:r>
      <w:r w:rsidR="005C6DBC" w:rsidRPr="00493731">
        <w:rPr>
          <w:rFonts w:ascii="Times New Roman" w:eastAsiaTheme="minorEastAsia" w:hAnsi="Times New Roman" w:cs="Times New Roman"/>
          <w:sz w:val="24"/>
          <w:szCs w:val="24"/>
        </w:rPr>
        <w:t>а</w:t>
      </w:r>
      <w:r w:rsidRPr="00493731">
        <w:rPr>
          <w:rFonts w:ascii="Times New Roman" w:eastAsiaTheme="minorEastAsia" w:hAnsi="Times New Roman" w:cs="Times New Roman"/>
          <w:sz w:val="24"/>
          <w:szCs w:val="24"/>
        </w:rPr>
        <w:t xml:space="preserve"> над јавним финансијама</w:t>
      </w:r>
      <w:r w:rsidR="00AD6604" w:rsidRPr="00493731">
        <w:rPr>
          <w:rFonts w:ascii="Times New Roman" w:eastAsiaTheme="minorEastAsia" w:hAnsi="Times New Roman" w:cs="Times New Roman"/>
          <w:sz w:val="24"/>
          <w:szCs w:val="24"/>
        </w:rPr>
        <w:t xml:space="preserve"> </w:t>
      </w:r>
      <w:r w:rsidR="00891FF2" w:rsidRPr="00493731">
        <w:rPr>
          <w:rFonts w:ascii="Times New Roman" w:eastAsiaTheme="minorEastAsia" w:hAnsi="Times New Roman" w:cs="Times New Roman"/>
          <w:sz w:val="24"/>
          <w:szCs w:val="24"/>
        </w:rPr>
        <w:t>као</w:t>
      </w:r>
      <w:r w:rsidR="00AD6604" w:rsidRPr="00493731">
        <w:rPr>
          <w:rFonts w:ascii="Times New Roman" w:eastAsiaTheme="minorEastAsia" w:hAnsi="Times New Roman" w:cs="Times New Roman"/>
          <w:sz w:val="24"/>
          <w:szCs w:val="24"/>
        </w:rPr>
        <w:t xml:space="preserve"> </w:t>
      </w:r>
      <w:r w:rsidR="00891FF2" w:rsidRPr="00493731">
        <w:rPr>
          <w:rFonts w:ascii="Times New Roman" w:eastAsiaTheme="minorEastAsia" w:hAnsi="Times New Roman" w:cs="Times New Roman"/>
          <w:sz w:val="24"/>
          <w:szCs w:val="24"/>
        </w:rPr>
        <w:t xml:space="preserve">и </w:t>
      </w:r>
      <w:r w:rsidR="005C6DBC" w:rsidRPr="00493731">
        <w:rPr>
          <w:rFonts w:ascii="Times New Roman" w:eastAsiaTheme="minorEastAsia" w:hAnsi="Times New Roman" w:cs="Times New Roman"/>
          <w:sz w:val="24"/>
          <w:szCs w:val="24"/>
        </w:rPr>
        <w:t xml:space="preserve">извршење </w:t>
      </w:r>
      <w:r w:rsidR="00AD6604" w:rsidRPr="00493731">
        <w:rPr>
          <w:rFonts w:ascii="Times New Roman" w:eastAsiaTheme="minorEastAsia" w:hAnsi="Times New Roman" w:cs="Times New Roman"/>
          <w:sz w:val="24"/>
          <w:szCs w:val="24"/>
        </w:rPr>
        <w:t>висококвалитетн</w:t>
      </w:r>
      <w:r w:rsidR="005C6DBC" w:rsidRPr="00493731">
        <w:rPr>
          <w:rFonts w:ascii="Times New Roman" w:eastAsiaTheme="minorEastAsia" w:hAnsi="Times New Roman" w:cs="Times New Roman"/>
          <w:sz w:val="24"/>
          <w:szCs w:val="24"/>
        </w:rPr>
        <w:t>их</w:t>
      </w:r>
      <w:r w:rsidR="00AD6604" w:rsidRPr="00493731">
        <w:rPr>
          <w:rFonts w:ascii="Times New Roman" w:eastAsiaTheme="minorEastAsia" w:hAnsi="Times New Roman" w:cs="Times New Roman"/>
          <w:sz w:val="24"/>
          <w:szCs w:val="24"/>
        </w:rPr>
        <w:t xml:space="preserve"> ревиз</w:t>
      </w:r>
      <w:r w:rsidR="005C6DBC" w:rsidRPr="00493731">
        <w:rPr>
          <w:rFonts w:ascii="Times New Roman" w:eastAsiaTheme="minorEastAsia" w:hAnsi="Times New Roman" w:cs="Times New Roman"/>
          <w:sz w:val="24"/>
          <w:szCs w:val="24"/>
        </w:rPr>
        <w:t>ија</w:t>
      </w:r>
      <w:r w:rsidR="00AD6604" w:rsidRPr="00493731">
        <w:rPr>
          <w:rFonts w:ascii="Times New Roman" w:eastAsiaTheme="minorEastAsia" w:hAnsi="Times New Roman" w:cs="Times New Roman"/>
          <w:sz w:val="24"/>
          <w:szCs w:val="24"/>
        </w:rPr>
        <w:t xml:space="preserve"> које позитивно утичу на функционисање јавног сектора</w:t>
      </w:r>
      <w:r w:rsidRPr="00493731">
        <w:rPr>
          <w:rFonts w:ascii="Times New Roman" w:eastAsiaTheme="minorEastAsia" w:hAnsi="Times New Roman" w:cs="Times New Roman"/>
          <w:sz w:val="24"/>
          <w:szCs w:val="24"/>
        </w:rPr>
        <w:t>.</w:t>
      </w:r>
      <w:r w:rsidR="00955219" w:rsidRPr="00493731">
        <w:rPr>
          <w:rFonts w:ascii="Times New Roman" w:eastAsiaTheme="minorEastAsia" w:hAnsi="Times New Roman" w:cs="Times New Roman"/>
          <w:sz w:val="24"/>
          <w:szCs w:val="24"/>
        </w:rPr>
        <w:t xml:space="preserve"> Објављено је укупно 254 ревизорских извештаја</w:t>
      </w:r>
      <w:r w:rsidR="00615FA0" w:rsidRPr="00493731">
        <w:rPr>
          <w:rFonts w:ascii="Times New Roman" w:eastAsiaTheme="minorEastAsia" w:hAnsi="Times New Roman" w:cs="Times New Roman"/>
          <w:sz w:val="24"/>
          <w:szCs w:val="24"/>
        </w:rPr>
        <w:t xml:space="preserve"> од којих 137 извештаја о ревизији финансијских извештаја и 74 извештаја о</w:t>
      </w:r>
      <w:r w:rsidR="004D2F8D" w:rsidRPr="00493731">
        <w:rPr>
          <w:rFonts w:ascii="Times New Roman" w:eastAsiaTheme="minorEastAsia" w:hAnsi="Times New Roman" w:cs="Times New Roman"/>
          <w:sz w:val="24"/>
          <w:szCs w:val="24"/>
        </w:rPr>
        <w:t xml:space="preserve"> ревизији правилности пословања као и ревизија Консолидованог извештаја Републике Србије за 2019. годину</w:t>
      </w:r>
      <w:r w:rsidR="00441927" w:rsidRPr="00493731">
        <w:rPr>
          <w:rFonts w:ascii="Times New Roman" w:eastAsiaTheme="minorEastAsia" w:hAnsi="Times New Roman" w:cs="Times New Roman"/>
          <w:sz w:val="24"/>
          <w:szCs w:val="24"/>
        </w:rPr>
        <w:t>.</w:t>
      </w:r>
      <w:r w:rsidRPr="00493731">
        <w:rPr>
          <w:rFonts w:ascii="Times New Roman" w:eastAsiaTheme="minorEastAsia" w:hAnsi="Times New Roman" w:cs="Times New Roman"/>
          <w:sz w:val="24"/>
          <w:szCs w:val="24"/>
        </w:rPr>
        <w:t xml:space="preserve"> </w:t>
      </w:r>
    </w:p>
    <w:p w14:paraId="79AF66E9" w14:textId="77777777" w:rsidR="00C0799E" w:rsidRPr="000E160C" w:rsidRDefault="002E3846" w:rsidP="006124F4">
      <w:pPr>
        <w:spacing w:before="120" w:after="0" w:line="240" w:lineRule="auto"/>
        <w:ind w:firstLine="720"/>
        <w:jc w:val="both"/>
        <w:rPr>
          <w:rFonts w:ascii="Times New Roman" w:eastAsiaTheme="minorEastAsia" w:hAnsi="Times New Roman" w:cs="Times New Roman"/>
          <w:sz w:val="24"/>
          <w:szCs w:val="24"/>
        </w:rPr>
      </w:pPr>
      <w:r w:rsidRPr="00493731">
        <w:rPr>
          <w:rFonts w:ascii="Times New Roman" w:eastAsiaTheme="minorEastAsia" w:hAnsi="Times New Roman" w:cs="Times New Roman"/>
          <w:sz w:val="24"/>
          <w:szCs w:val="24"/>
        </w:rPr>
        <w:t>Циљеви</w:t>
      </w:r>
      <w:r w:rsidR="00C0799E" w:rsidRPr="00493731">
        <w:rPr>
          <w:rFonts w:ascii="Times New Roman" w:eastAsiaTheme="minorEastAsia" w:hAnsi="Times New Roman" w:cs="Times New Roman"/>
          <w:sz w:val="24"/>
          <w:szCs w:val="24"/>
        </w:rPr>
        <w:t xml:space="preserve"> из Стратешког плана за 2020. годину</w:t>
      </w:r>
      <w:r w:rsidRPr="00493731">
        <w:rPr>
          <w:rFonts w:ascii="Times New Roman" w:eastAsiaTheme="minorEastAsia" w:hAnsi="Times New Roman" w:cs="Times New Roman"/>
          <w:sz w:val="24"/>
          <w:szCs w:val="24"/>
        </w:rPr>
        <w:t xml:space="preserve"> су у потпуности испуњени.</w:t>
      </w:r>
      <w:r w:rsidR="00B34AC2" w:rsidRPr="00493731">
        <w:rPr>
          <w:rFonts w:ascii="Times New Roman" w:eastAsiaTheme="minorEastAsia" w:hAnsi="Times New Roman" w:cs="Times New Roman"/>
          <w:sz w:val="24"/>
          <w:szCs w:val="24"/>
        </w:rPr>
        <w:t xml:space="preserve"> </w:t>
      </w:r>
      <w:r w:rsidRPr="00493731">
        <w:rPr>
          <w:rFonts w:ascii="Times New Roman" w:eastAsiaTheme="minorEastAsia" w:hAnsi="Times New Roman" w:cs="Times New Roman"/>
          <w:sz w:val="24"/>
          <w:szCs w:val="24"/>
        </w:rPr>
        <w:t>Реализовано је</w:t>
      </w:r>
      <w:r w:rsidR="00B34AC2" w:rsidRPr="00493731">
        <w:rPr>
          <w:rFonts w:ascii="Times New Roman" w:eastAsiaTheme="minorEastAsia" w:hAnsi="Times New Roman" w:cs="Times New Roman"/>
          <w:sz w:val="24"/>
          <w:szCs w:val="24"/>
        </w:rPr>
        <w:t xml:space="preserve"> 10 потциљева у односу на планираних 7 потциљева </w:t>
      </w:r>
      <w:r w:rsidR="00FF3A7D" w:rsidRPr="00493731">
        <w:rPr>
          <w:rFonts w:ascii="Times New Roman" w:eastAsiaTheme="minorEastAsia" w:hAnsi="Times New Roman" w:cs="Times New Roman"/>
          <w:sz w:val="24"/>
          <w:szCs w:val="24"/>
        </w:rPr>
        <w:t xml:space="preserve">у оквиру Циља 1, </w:t>
      </w:r>
      <w:r w:rsidR="00B34AC2" w:rsidRPr="00493731">
        <w:rPr>
          <w:rFonts w:ascii="Times New Roman" w:eastAsiaTheme="minorEastAsia" w:hAnsi="Times New Roman" w:cs="Times New Roman"/>
          <w:sz w:val="24"/>
          <w:szCs w:val="24"/>
        </w:rPr>
        <w:t>односно 5 потциљeва у оквиру Циља 2, колико је и било планирано Акционим планом</w:t>
      </w:r>
      <w:r w:rsidR="00FF3A7D" w:rsidRPr="00493731">
        <w:rPr>
          <w:rFonts w:ascii="Times New Roman" w:eastAsiaTheme="minorEastAsia" w:hAnsi="Times New Roman" w:cs="Times New Roman"/>
          <w:sz w:val="24"/>
          <w:szCs w:val="24"/>
        </w:rPr>
        <w:t xml:space="preserve"> за период 2019</w:t>
      </w:r>
      <w:r w:rsidR="00FA4215" w:rsidRPr="00493731">
        <w:rPr>
          <w:rFonts w:ascii="Times New Roman" w:eastAsiaTheme="minorEastAsia" w:hAnsi="Times New Roman" w:cs="Times New Roman"/>
          <w:sz w:val="24"/>
          <w:szCs w:val="24"/>
        </w:rPr>
        <w:t>-</w:t>
      </w:r>
      <w:r w:rsidR="00FF3A7D" w:rsidRPr="00493731">
        <w:rPr>
          <w:rFonts w:ascii="Times New Roman" w:eastAsiaTheme="minorEastAsia" w:hAnsi="Times New Roman" w:cs="Times New Roman"/>
          <w:sz w:val="24"/>
          <w:szCs w:val="24"/>
        </w:rPr>
        <w:t>2023. године.</w:t>
      </w:r>
    </w:p>
    <w:p w14:paraId="590BF998" w14:textId="77777777" w:rsidR="00C04E1C" w:rsidRPr="00493731" w:rsidRDefault="00C04E1C" w:rsidP="006124F4">
      <w:pPr>
        <w:spacing w:before="120" w:after="0" w:line="240" w:lineRule="auto"/>
        <w:ind w:firstLine="720"/>
        <w:jc w:val="both"/>
        <w:rPr>
          <w:rFonts w:ascii="Times New Roman" w:eastAsiaTheme="minorEastAsia" w:hAnsi="Times New Roman" w:cs="Times New Roman"/>
          <w:sz w:val="24"/>
          <w:szCs w:val="24"/>
        </w:rPr>
      </w:pPr>
      <w:r w:rsidRPr="00493731">
        <w:rPr>
          <w:rFonts w:ascii="Times New Roman" w:eastAsiaTheme="minorEastAsia" w:hAnsi="Times New Roman" w:cs="Times New Roman"/>
          <w:sz w:val="24"/>
          <w:szCs w:val="24"/>
        </w:rPr>
        <w:t xml:space="preserve">Транспарентност ревизорских производа реализованих током године се постиже </w:t>
      </w:r>
      <w:r w:rsidR="00493731">
        <w:rPr>
          <w:rFonts w:ascii="Times New Roman" w:eastAsiaTheme="minorEastAsia" w:hAnsi="Times New Roman" w:cs="Times New Roman"/>
          <w:sz w:val="24"/>
          <w:szCs w:val="24"/>
        </w:rPr>
        <w:t>ажурним</w:t>
      </w:r>
      <w:r w:rsidRPr="00493731">
        <w:rPr>
          <w:rFonts w:ascii="Times New Roman" w:eastAsiaTheme="minorEastAsia" w:hAnsi="Times New Roman" w:cs="Times New Roman"/>
          <w:sz w:val="24"/>
          <w:szCs w:val="24"/>
        </w:rPr>
        <w:t xml:space="preserve"> објављивањем</w:t>
      </w:r>
      <w:r w:rsidR="00493731">
        <w:rPr>
          <w:rFonts w:ascii="Times New Roman" w:eastAsiaTheme="minorEastAsia" w:hAnsi="Times New Roman" w:cs="Times New Roman"/>
          <w:sz w:val="24"/>
          <w:szCs w:val="24"/>
        </w:rPr>
        <w:t xml:space="preserve"> на вебсајту ДРИ редовних извештаја о ревизији,</w:t>
      </w:r>
      <w:r w:rsidRPr="00493731">
        <w:rPr>
          <w:rFonts w:ascii="Times New Roman" w:eastAsiaTheme="minorEastAsia" w:hAnsi="Times New Roman" w:cs="Times New Roman"/>
          <w:sz w:val="24"/>
          <w:szCs w:val="24"/>
        </w:rPr>
        <w:t xml:space="preserve"> Одазивних извештаја, као и Послеревизионих извештаја. </w:t>
      </w:r>
      <w:r w:rsidR="00493731">
        <w:rPr>
          <w:rFonts w:ascii="Times New Roman" w:eastAsiaTheme="minorEastAsia" w:hAnsi="Times New Roman" w:cs="Times New Roman"/>
          <w:sz w:val="24"/>
          <w:szCs w:val="24"/>
        </w:rPr>
        <w:t xml:space="preserve">Поред наведног, </w:t>
      </w:r>
      <w:r w:rsidR="00906FD7" w:rsidRPr="00493731">
        <w:rPr>
          <w:rFonts w:ascii="Times New Roman" w:eastAsiaTheme="minorEastAsia" w:hAnsi="Times New Roman" w:cs="Times New Roman"/>
          <w:sz w:val="24"/>
          <w:szCs w:val="24"/>
        </w:rPr>
        <w:t xml:space="preserve">у циљу </w:t>
      </w:r>
      <w:r w:rsidRPr="00493731">
        <w:rPr>
          <w:rFonts w:ascii="Times New Roman" w:eastAsiaTheme="minorEastAsia" w:hAnsi="Times New Roman" w:cs="Times New Roman"/>
          <w:sz w:val="24"/>
          <w:szCs w:val="24"/>
        </w:rPr>
        <w:t xml:space="preserve">jeднoстaвнијег и рaзумљивијег нaчина </w:t>
      </w:r>
      <w:r w:rsidR="00906FD7" w:rsidRPr="00493731">
        <w:rPr>
          <w:rFonts w:ascii="Times New Roman" w:eastAsiaTheme="minorEastAsia" w:hAnsi="Times New Roman" w:cs="Times New Roman"/>
          <w:sz w:val="24"/>
          <w:szCs w:val="24"/>
        </w:rPr>
        <w:t>представљања</w:t>
      </w:r>
      <w:r w:rsidRPr="00493731">
        <w:rPr>
          <w:rFonts w:ascii="Times New Roman" w:eastAsiaTheme="minorEastAsia" w:hAnsi="Times New Roman" w:cs="Times New Roman"/>
          <w:sz w:val="24"/>
          <w:szCs w:val="24"/>
        </w:rPr>
        <w:t xml:space="preserve"> препорука јавности</w:t>
      </w:r>
      <w:r w:rsidR="00493731">
        <w:rPr>
          <w:rFonts w:ascii="Times New Roman" w:eastAsiaTheme="minorEastAsia" w:hAnsi="Times New Roman" w:cs="Times New Roman"/>
          <w:sz w:val="24"/>
          <w:szCs w:val="24"/>
        </w:rPr>
        <w:t>, објављују се и резимеи за сваки појединачни извештај о ревизији</w:t>
      </w:r>
      <w:r w:rsidRPr="00493731">
        <w:rPr>
          <w:rFonts w:ascii="Times New Roman" w:eastAsiaTheme="minorEastAsia" w:hAnsi="Times New Roman" w:cs="Times New Roman"/>
          <w:sz w:val="24"/>
          <w:szCs w:val="24"/>
        </w:rPr>
        <w:t>.</w:t>
      </w:r>
      <w:r w:rsidR="00222824" w:rsidRPr="00493731">
        <w:rPr>
          <w:rFonts w:ascii="Times New Roman" w:eastAsiaTheme="minorEastAsia" w:hAnsi="Times New Roman" w:cs="Times New Roman"/>
          <w:sz w:val="24"/>
          <w:szCs w:val="24"/>
        </w:rPr>
        <w:t xml:space="preserve"> Регистар препорука за 2019.</w:t>
      </w:r>
      <w:r w:rsidR="00FA4215" w:rsidRPr="00493731">
        <w:rPr>
          <w:rFonts w:ascii="Times New Roman" w:eastAsiaTheme="minorEastAsia" w:hAnsi="Times New Roman" w:cs="Times New Roman"/>
          <w:sz w:val="24"/>
          <w:szCs w:val="24"/>
        </w:rPr>
        <w:t xml:space="preserve"> годину</w:t>
      </w:r>
      <w:r w:rsidR="007B133C" w:rsidRPr="00493731">
        <w:rPr>
          <w:rFonts w:ascii="Times New Roman" w:eastAsiaTheme="minorEastAsia" w:hAnsi="Times New Roman" w:cs="Times New Roman"/>
          <w:sz w:val="24"/>
          <w:szCs w:val="24"/>
        </w:rPr>
        <w:t xml:space="preserve"> са укупно 1.970 препорука</w:t>
      </w:r>
      <w:r w:rsidR="00222824" w:rsidRPr="00493731">
        <w:rPr>
          <w:rFonts w:ascii="Times New Roman" w:eastAsiaTheme="minorEastAsia" w:hAnsi="Times New Roman" w:cs="Times New Roman"/>
          <w:sz w:val="24"/>
          <w:szCs w:val="24"/>
        </w:rPr>
        <w:t xml:space="preserve"> је доступан јавности од октобра 2020. године.</w:t>
      </w:r>
      <w:r w:rsidR="006974B1" w:rsidRPr="00493731">
        <w:rPr>
          <w:rFonts w:ascii="Times New Roman" w:eastAsiaTheme="minorEastAsia" w:hAnsi="Times New Roman" w:cs="Times New Roman"/>
          <w:sz w:val="24"/>
          <w:szCs w:val="24"/>
        </w:rPr>
        <w:t xml:space="preserve"> </w:t>
      </w:r>
      <w:r w:rsidR="008359BF" w:rsidRPr="00493731">
        <w:rPr>
          <w:rFonts w:ascii="Times New Roman" w:eastAsiaTheme="minorEastAsia" w:hAnsi="Times New Roman" w:cs="Times New Roman"/>
          <w:sz w:val="24"/>
          <w:szCs w:val="24"/>
        </w:rPr>
        <w:t>Проценат извршења 971 препорук</w:t>
      </w:r>
      <w:r w:rsidR="002055D5">
        <w:rPr>
          <w:rFonts w:ascii="Times New Roman" w:eastAsiaTheme="minorEastAsia" w:hAnsi="Times New Roman" w:cs="Times New Roman"/>
          <w:sz w:val="24"/>
          <w:szCs w:val="24"/>
        </w:rPr>
        <w:t>е</w:t>
      </w:r>
      <w:r w:rsidR="008359BF" w:rsidRPr="00493731">
        <w:rPr>
          <w:rFonts w:ascii="Times New Roman" w:eastAsiaTheme="minorEastAsia" w:hAnsi="Times New Roman" w:cs="Times New Roman"/>
          <w:sz w:val="24"/>
          <w:szCs w:val="24"/>
        </w:rPr>
        <w:t xml:space="preserve"> „првог приоритета“ које се морају спровести у року од 90 дана је 87,53%</w:t>
      </w:r>
      <w:r w:rsidR="000468BA">
        <w:rPr>
          <w:rFonts w:ascii="Times New Roman" w:eastAsiaTheme="minorEastAsia" w:hAnsi="Times New Roman" w:cs="Times New Roman"/>
          <w:sz w:val="24"/>
          <w:szCs w:val="24"/>
        </w:rPr>
        <w:t>, а процењује</w:t>
      </w:r>
      <w:r w:rsidR="002055D5">
        <w:rPr>
          <w:rFonts w:ascii="Times New Roman" w:eastAsiaTheme="minorEastAsia" w:hAnsi="Times New Roman" w:cs="Times New Roman"/>
          <w:sz w:val="24"/>
          <w:szCs w:val="24"/>
        </w:rPr>
        <w:t xml:space="preserve"> се</w:t>
      </w:r>
      <w:r w:rsidR="000468BA">
        <w:rPr>
          <w:rFonts w:ascii="Times New Roman" w:eastAsiaTheme="minorEastAsia" w:hAnsi="Times New Roman" w:cs="Times New Roman"/>
          <w:sz w:val="24"/>
          <w:szCs w:val="24"/>
        </w:rPr>
        <w:t xml:space="preserve"> да је извршење свих препорука 75%</w:t>
      </w:r>
      <w:r w:rsidR="008359BF" w:rsidRPr="00493731">
        <w:rPr>
          <w:rFonts w:ascii="Times New Roman" w:eastAsiaTheme="minorEastAsia" w:hAnsi="Times New Roman" w:cs="Times New Roman"/>
          <w:sz w:val="24"/>
          <w:szCs w:val="24"/>
        </w:rPr>
        <w:t>.</w:t>
      </w:r>
      <w:r w:rsidR="008359BF" w:rsidRPr="000E160C">
        <w:rPr>
          <w:rFonts w:ascii="Times New Roman" w:eastAsiaTheme="minorEastAsia" w:hAnsi="Times New Roman" w:cs="Times New Roman"/>
          <w:sz w:val="24"/>
          <w:szCs w:val="24"/>
        </w:rPr>
        <w:t xml:space="preserve"> </w:t>
      </w:r>
    </w:p>
    <w:p w14:paraId="3B732D49" w14:textId="77777777" w:rsidR="00A24CA7" w:rsidRPr="00493731" w:rsidRDefault="00A24CA7" w:rsidP="006124F4">
      <w:pPr>
        <w:spacing w:before="120" w:after="0" w:line="240" w:lineRule="auto"/>
        <w:ind w:firstLine="720"/>
        <w:jc w:val="both"/>
        <w:rPr>
          <w:rFonts w:ascii="Times New Roman" w:eastAsiaTheme="minorEastAsia" w:hAnsi="Times New Roman" w:cs="Times New Roman"/>
          <w:sz w:val="24"/>
          <w:szCs w:val="24"/>
        </w:rPr>
      </w:pPr>
      <w:r w:rsidRPr="00493731">
        <w:rPr>
          <w:rFonts w:ascii="Times New Roman" w:eastAsiaTheme="minorEastAsia" w:hAnsi="Times New Roman" w:cs="Times New Roman"/>
          <w:sz w:val="24"/>
          <w:szCs w:val="24"/>
        </w:rPr>
        <w:t>Даље унапређење обухвата и квалитета екстерних ревизија постигнуто је применом приручника</w:t>
      </w:r>
      <w:r w:rsidR="008F2D1B" w:rsidRPr="00493731">
        <w:rPr>
          <w:rFonts w:ascii="Times New Roman" w:eastAsiaTheme="minorEastAsia" w:hAnsi="Times New Roman" w:cs="Times New Roman"/>
          <w:sz w:val="24"/>
          <w:szCs w:val="24"/>
        </w:rPr>
        <w:t xml:space="preserve"> и</w:t>
      </w:r>
      <w:r w:rsidRPr="00493731">
        <w:rPr>
          <w:rFonts w:ascii="Times New Roman" w:eastAsiaTheme="minorEastAsia" w:hAnsi="Times New Roman" w:cs="Times New Roman"/>
          <w:sz w:val="24"/>
          <w:szCs w:val="24"/>
        </w:rPr>
        <w:t xml:space="preserve"> смерница усклађени</w:t>
      </w:r>
      <w:r w:rsidR="008F2D1B" w:rsidRPr="00493731">
        <w:rPr>
          <w:rFonts w:ascii="Times New Roman" w:eastAsiaTheme="minorEastAsia" w:hAnsi="Times New Roman" w:cs="Times New Roman"/>
          <w:sz w:val="24"/>
          <w:szCs w:val="24"/>
        </w:rPr>
        <w:t>х</w:t>
      </w:r>
      <w:r w:rsidRPr="00493731">
        <w:rPr>
          <w:rFonts w:ascii="Times New Roman" w:eastAsiaTheme="minorEastAsia" w:hAnsi="Times New Roman" w:cs="Times New Roman"/>
          <w:sz w:val="24"/>
          <w:szCs w:val="24"/>
        </w:rPr>
        <w:t xml:space="preserve"> са ISSAI стандардима. У складу са Приручником за уверавање у квалитет и контролу квалитета у </w:t>
      </w:r>
      <w:r w:rsidR="008314E2" w:rsidRPr="00493731">
        <w:rPr>
          <w:rFonts w:ascii="Times New Roman" w:eastAsiaTheme="minorEastAsia" w:hAnsi="Times New Roman" w:cs="Times New Roman"/>
          <w:sz w:val="24"/>
          <w:szCs w:val="24"/>
        </w:rPr>
        <w:t>2020</w:t>
      </w:r>
      <w:r w:rsidRPr="00493731">
        <w:rPr>
          <w:rFonts w:ascii="Times New Roman" w:eastAsiaTheme="minorEastAsia" w:hAnsi="Times New Roman" w:cs="Times New Roman"/>
          <w:sz w:val="24"/>
          <w:szCs w:val="24"/>
        </w:rPr>
        <w:t xml:space="preserve">. години,  </w:t>
      </w:r>
      <w:r w:rsidR="00493731">
        <w:rPr>
          <w:rFonts w:ascii="Times New Roman" w:eastAsiaTheme="minorEastAsia" w:hAnsi="Times New Roman" w:cs="Times New Roman"/>
          <w:sz w:val="24"/>
          <w:szCs w:val="24"/>
        </w:rPr>
        <w:t xml:space="preserve">у </w:t>
      </w:r>
      <w:r w:rsidR="00FC3BC9" w:rsidRPr="00493731">
        <w:rPr>
          <w:rFonts w:ascii="Times New Roman" w:eastAsiaTheme="minorEastAsia" w:hAnsi="Times New Roman" w:cs="Times New Roman"/>
          <w:sz w:val="24"/>
          <w:szCs w:val="24"/>
        </w:rPr>
        <w:t xml:space="preserve">20 </w:t>
      </w:r>
      <w:r w:rsidRPr="00493731">
        <w:rPr>
          <w:rFonts w:ascii="Times New Roman" w:eastAsiaTheme="minorEastAsia" w:hAnsi="Times New Roman" w:cs="Times New Roman"/>
          <w:sz w:val="24"/>
          <w:szCs w:val="24"/>
        </w:rPr>
        <w:t>извештаја о ревизији</w:t>
      </w:r>
      <w:r w:rsidR="00493731">
        <w:rPr>
          <w:rFonts w:ascii="Times New Roman" w:eastAsiaTheme="minorEastAsia" w:hAnsi="Times New Roman" w:cs="Times New Roman"/>
          <w:sz w:val="24"/>
          <w:szCs w:val="24"/>
        </w:rPr>
        <w:t>, обављена је одговарајућа контрола</w:t>
      </w:r>
      <w:r w:rsidRPr="00493731">
        <w:rPr>
          <w:rFonts w:ascii="Times New Roman" w:eastAsiaTheme="minorEastAsia" w:hAnsi="Times New Roman" w:cs="Times New Roman"/>
          <w:sz w:val="24"/>
          <w:szCs w:val="24"/>
        </w:rPr>
        <w:t xml:space="preserve">. </w:t>
      </w:r>
    </w:p>
    <w:p w14:paraId="4C9D2708" w14:textId="77777777" w:rsidR="00A24CA7" w:rsidRPr="00493731" w:rsidRDefault="00A24CA7" w:rsidP="006124F4">
      <w:pPr>
        <w:spacing w:before="120" w:after="0" w:line="240" w:lineRule="auto"/>
        <w:ind w:firstLine="720"/>
        <w:jc w:val="both"/>
        <w:rPr>
          <w:rFonts w:ascii="Times New Roman" w:eastAsiaTheme="minorEastAsia" w:hAnsi="Times New Roman" w:cs="Times New Roman"/>
          <w:sz w:val="24"/>
          <w:szCs w:val="24"/>
        </w:rPr>
      </w:pPr>
      <w:r w:rsidRPr="00493731">
        <w:rPr>
          <w:rFonts w:ascii="Times New Roman" w:eastAsiaTheme="minorEastAsia" w:hAnsi="Times New Roman" w:cs="Times New Roman"/>
          <w:sz w:val="24"/>
          <w:szCs w:val="24"/>
        </w:rPr>
        <w:t>Усвојена су Методолошка правила и смернице за ИТ ревизиј</w:t>
      </w:r>
      <w:r w:rsidR="008F2D1B" w:rsidRPr="00493731">
        <w:rPr>
          <w:rFonts w:ascii="Times New Roman" w:eastAsiaTheme="minorEastAsia" w:hAnsi="Times New Roman" w:cs="Times New Roman"/>
          <w:sz w:val="24"/>
          <w:szCs w:val="24"/>
        </w:rPr>
        <w:t>у</w:t>
      </w:r>
      <w:r w:rsidRPr="00493731">
        <w:rPr>
          <w:rFonts w:ascii="Times New Roman" w:eastAsiaTheme="minorEastAsia" w:hAnsi="Times New Roman" w:cs="Times New Roman"/>
          <w:sz w:val="24"/>
          <w:szCs w:val="24"/>
        </w:rPr>
        <w:t>, у складу са ISSAI стандардима и најбољим међународним ревизорским праксама. Наставило се са даљим развојем Методологије за праћење и процену ефеката препорука.</w:t>
      </w:r>
    </w:p>
    <w:p w14:paraId="43EF2BC2" w14:textId="77777777" w:rsidR="00622245" w:rsidRPr="00493731" w:rsidRDefault="0073133F" w:rsidP="006124F4">
      <w:pPr>
        <w:spacing w:before="120" w:after="0" w:line="240" w:lineRule="auto"/>
        <w:ind w:firstLine="720"/>
        <w:jc w:val="both"/>
        <w:rPr>
          <w:rFonts w:ascii="Times New Roman" w:eastAsiaTheme="minorEastAsia" w:hAnsi="Times New Roman" w:cs="Times New Roman"/>
          <w:sz w:val="24"/>
          <w:szCs w:val="24"/>
        </w:rPr>
      </w:pPr>
      <w:r w:rsidRPr="00493731">
        <w:rPr>
          <w:rFonts w:ascii="Times New Roman" w:eastAsiaTheme="minorEastAsia" w:hAnsi="Times New Roman" w:cs="Times New Roman"/>
          <w:sz w:val="24"/>
          <w:szCs w:val="24"/>
        </w:rPr>
        <w:t>Р</w:t>
      </w:r>
      <w:r w:rsidR="00622245" w:rsidRPr="00493731">
        <w:rPr>
          <w:rFonts w:ascii="Times New Roman" w:eastAsiaTheme="minorEastAsia" w:hAnsi="Times New Roman" w:cs="Times New Roman"/>
          <w:sz w:val="24"/>
          <w:szCs w:val="24"/>
        </w:rPr>
        <w:t xml:space="preserve">азвој капацитета запослених у ДРИ </w:t>
      </w:r>
      <w:r w:rsidR="00443977" w:rsidRPr="00493731">
        <w:rPr>
          <w:rFonts w:ascii="Times New Roman" w:eastAsiaTheme="minorEastAsia" w:hAnsi="Times New Roman" w:cs="Times New Roman"/>
          <w:sz w:val="24"/>
          <w:szCs w:val="24"/>
        </w:rPr>
        <w:t>се остварује</w:t>
      </w:r>
      <w:r w:rsidR="00622245" w:rsidRPr="00493731">
        <w:rPr>
          <w:rFonts w:ascii="Times New Roman" w:eastAsiaTheme="minorEastAsia" w:hAnsi="Times New Roman" w:cs="Times New Roman"/>
          <w:sz w:val="24"/>
          <w:szCs w:val="24"/>
        </w:rPr>
        <w:t xml:space="preserve"> кроз </w:t>
      </w:r>
      <w:r w:rsidR="001D3B7F" w:rsidRPr="00493731">
        <w:rPr>
          <w:rFonts w:ascii="Times New Roman" w:eastAsiaTheme="minorEastAsia" w:hAnsi="Times New Roman" w:cs="Times New Roman"/>
          <w:sz w:val="24"/>
          <w:szCs w:val="24"/>
        </w:rPr>
        <w:t xml:space="preserve">интерне </w:t>
      </w:r>
      <w:r w:rsidR="00622245" w:rsidRPr="00493731">
        <w:rPr>
          <w:rFonts w:ascii="Times New Roman" w:eastAsiaTheme="minorEastAsia" w:hAnsi="Times New Roman" w:cs="Times New Roman"/>
          <w:sz w:val="24"/>
          <w:szCs w:val="24"/>
        </w:rPr>
        <w:t>и међународн</w:t>
      </w:r>
      <w:r w:rsidR="001D3B7F" w:rsidRPr="00493731">
        <w:rPr>
          <w:rFonts w:ascii="Times New Roman" w:eastAsiaTheme="minorEastAsia" w:hAnsi="Times New Roman" w:cs="Times New Roman"/>
          <w:sz w:val="24"/>
          <w:szCs w:val="24"/>
        </w:rPr>
        <w:t>е</w:t>
      </w:r>
      <w:r w:rsidR="00622245" w:rsidRPr="00493731">
        <w:rPr>
          <w:rFonts w:ascii="Times New Roman" w:eastAsiaTheme="minorEastAsia" w:hAnsi="Times New Roman" w:cs="Times New Roman"/>
          <w:sz w:val="24"/>
          <w:szCs w:val="24"/>
        </w:rPr>
        <w:t xml:space="preserve"> обук</w:t>
      </w:r>
      <w:r w:rsidR="001232CF" w:rsidRPr="00493731">
        <w:rPr>
          <w:rFonts w:ascii="Times New Roman" w:eastAsiaTheme="minorEastAsia" w:hAnsi="Times New Roman" w:cs="Times New Roman"/>
          <w:sz w:val="24"/>
          <w:szCs w:val="24"/>
        </w:rPr>
        <w:t>е</w:t>
      </w:r>
      <w:r w:rsidR="00622245" w:rsidRPr="00493731">
        <w:rPr>
          <w:rFonts w:ascii="Times New Roman" w:eastAsiaTheme="minorEastAsia" w:hAnsi="Times New Roman" w:cs="Times New Roman"/>
          <w:sz w:val="24"/>
          <w:szCs w:val="24"/>
        </w:rPr>
        <w:t>, учешћем у различитим радним групама INTOSAI и EUROSAI, као и у спровођењу заједничких међународних ревизија.</w:t>
      </w:r>
      <w:r w:rsidR="00871B67" w:rsidRPr="00493731">
        <w:rPr>
          <w:rFonts w:ascii="Times New Roman" w:eastAsiaTheme="minorEastAsia" w:hAnsi="Times New Roman" w:cs="Times New Roman"/>
          <w:sz w:val="24"/>
          <w:szCs w:val="24"/>
        </w:rPr>
        <w:t xml:space="preserve"> </w:t>
      </w:r>
    </w:p>
    <w:p w14:paraId="496E80C0" w14:textId="77777777" w:rsidR="000E0167" w:rsidRPr="00493731" w:rsidRDefault="000E0167" w:rsidP="006124F4">
      <w:pPr>
        <w:spacing w:before="120" w:after="0" w:line="240" w:lineRule="auto"/>
        <w:ind w:firstLine="720"/>
        <w:jc w:val="both"/>
        <w:rPr>
          <w:rFonts w:ascii="Times New Roman" w:eastAsiaTheme="minorEastAsia" w:hAnsi="Times New Roman" w:cs="Times New Roman"/>
          <w:sz w:val="24"/>
          <w:szCs w:val="24"/>
        </w:rPr>
      </w:pPr>
      <w:r w:rsidRPr="00493731">
        <w:rPr>
          <w:rFonts w:ascii="Times New Roman" w:eastAsiaTheme="minorEastAsia" w:hAnsi="Times New Roman" w:cs="Times New Roman"/>
          <w:sz w:val="24"/>
          <w:szCs w:val="24"/>
        </w:rPr>
        <w:t xml:space="preserve">У циљу дигитализације </w:t>
      </w:r>
      <w:r w:rsidR="00133691" w:rsidRPr="00493731">
        <w:rPr>
          <w:rFonts w:ascii="Times New Roman" w:eastAsiaTheme="minorEastAsia" w:hAnsi="Times New Roman" w:cs="Times New Roman"/>
          <w:sz w:val="24"/>
          <w:szCs w:val="24"/>
        </w:rPr>
        <w:t>рада ревизорских служби</w:t>
      </w:r>
      <w:r w:rsidR="00E65F21" w:rsidRPr="00493731">
        <w:rPr>
          <w:rFonts w:ascii="Times New Roman" w:eastAsiaTheme="minorEastAsia" w:hAnsi="Times New Roman" w:cs="Times New Roman"/>
          <w:sz w:val="24"/>
          <w:szCs w:val="24"/>
        </w:rPr>
        <w:t xml:space="preserve"> и п</w:t>
      </w:r>
      <w:r w:rsidR="005C7A93" w:rsidRPr="00493731">
        <w:rPr>
          <w:rFonts w:ascii="Times New Roman" w:eastAsiaTheme="minorEastAsia" w:hAnsi="Times New Roman" w:cs="Times New Roman"/>
          <w:sz w:val="24"/>
          <w:szCs w:val="24"/>
        </w:rPr>
        <w:t>обољшања</w:t>
      </w:r>
      <w:r w:rsidR="00E65F21" w:rsidRPr="00493731">
        <w:rPr>
          <w:rFonts w:ascii="Times New Roman" w:eastAsiaTheme="minorEastAsia" w:hAnsi="Times New Roman" w:cs="Times New Roman"/>
          <w:sz w:val="24"/>
          <w:szCs w:val="24"/>
        </w:rPr>
        <w:t xml:space="preserve"> ефикасности и квалитета ревизије</w:t>
      </w:r>
      <w:r w:rsidRPr="00493731">
        <w:rPr>
          <w:rFonts w:ascii="Times New Roman" w:eastAsiaTheme="minorEastAsia" w:hAnsi="Times New Roman" w:cs="Times New Roman"/>
          <w:sz w:val="24"/>
          <w:szCs w:val="24"/>
        </w:rPr>
        <w:t xml:space="preserve"> </w:t>
      </w:r>
      <w:r w:rsidR="005C7A93" w:rsidRPr="00493731">
        <w:rPr>
          <w:rFonts w:ascii="Times New Roman" w:eastAsiaTheme="minorEastAsia" w:hAnsi="Times New Roman" w:cs="Times New Roman"/>
          <w:sz w:val="24"/>
          <w:szCs w:val="24"/>
        </w:rPr>
        <w:t>у 2020.</w:t>
      </w:r>
      <w:r w:rsidR="00FA4215" w:rsidRPr="00493731">
        <w:rPr>
          <w:rFonts w:ascii="Times New Roman" w:eastAsiaTheme="minorEastAsia" w:hAnsi="Times New Roman" w:cs="Times New Roman"/>
          <w:sz w:val="24"/>
          <w:szCs w:val="24"/>
        </w:rPr>
        <w:t xml:space="preserve"> години</w:t>
      </w:r>
      <w:r w:rsidR="005C7A93" w:rsidRPr="00493731">
        <w:rPr>
          <w:rFonts w:ascii="Times New Roman" w:eastAsiaTheme="minorEastAsia" w:hAnsi="Times New Roman" w:cs="Times New Roman"/>
          <w:sz w:val="24"/>
          <w:szCs w:val="24"/>
        </w:rPr>
        <w:t xml:space="preserve"> </w:t>
      </w:r>
      <w:r w:rsidRPr="00493731">
        <w:rPr>
          <w:rFonts w:ascii="Times New Roman" w:eastAsiaTheme="minorEastAsia" w:hAnsi="Times New Roman" w:cs="Times New Roman"/>
          <w:sz w:val="24"/>
          <w:szCs w:val="24"/>
        </w:rPr>
        <w:t xml:space="preserve">потписан је уговор са добављачем о изради софтвера за управљање ревизијама </w:t>
      </w:r>
      <w:r w:rsidR="00133691" w:rsidRPr="00493731">
        <w:rPr>
          <w:rFonts w:ascii="Times New Roman" w:eastAsiaTheme="minorEastAsia" w:hAnsi="Times New Roman" w:cs="Times New Roman"/>
          <w:sz w:val="24"/>
          <w:szCs w:val="24"/>
        </w:rPr>
        <w:t>(Audit Managment System</w:t>
      </w:r>
      <w:r w:rsidR="002055D5">
        <w:rPr>
          <w:rFonts w:ascii="Times New Roman" w:eastAsiaTheme="minorEastAsia" w:hAnsi="Times New Roman" w:cs="Times New Roman"/>
          <w:sz w:val="24"/>
          <w:szCs w:val="24"/>
        </w:rPr>
        <w:t xml:space="preserve"> </w:t>
      </w:r>
      <w:r w:rsidR="00133691" w:rsidRPr="00493731">
        <w:rPr>
          <w:rFonts w:ascii="Times New Roman" w:eastAsiaTheme="minorEastAsia" w:hAnsi="Times New Roman" w:cs="Times New Roman"/>
          <w:sz w:val="24"/>
          <w:szCs w:val="24"/>
        </w:rPr>
        <w:t>- AMS), док се комплетно софтверско решење као и обука запослених очекује током 2021.</w:t>
      </w:r>
      <w:r w:rsidR="00FA4215" w:rsidRPr="00493731">
        <w:rPr>
          <w:rFonts w:ascii="Times New Roman" w:eastAsiaTheme="minorEastAsia" w:hAnsi="Times New Roman" w:cs="Times New Roman"/>
          <w:sz w:val="24"/>
          <w:szCs w:val="24"/>
        </w:rPr>
        <w:t xml:space="preserve"> године.</w:t>
      </w:r>
    </w:p>
    <w:p w14:paraId="2F4E2655" w14:textId="77777777" w:rsidR="004B1E8E" w:rsidRDefault="004B1E8E" w:rsidP="006124F4">
      <w:pPr>
        <w:spacing w:before="120" w:after="0" w:line="240" w:lineRule="auto"/>
        <w:ind w:firstLine="720"/>
        <w:jc w:val="both"/>
        <w:rPr>
          <w:rFonts w:ascii="Times New Roman" w:eastAsiaTheme="minorEastAsia" w:hAnsi="Times New Roman" w:cs="Times New Roman"/>
          <w:sz w:val="24"/>
          <w:szCs w:val="24"/>
        </w:rPr>
      </w:pPr>
      <w:r w:rsidRPr="00493731">
        <w:rPr>
          <w:rFonts w:ascii="Times New Roman" w:eastAsiaTheme="minorEastAsia" w:hAnsi="Times New Roman" w:cs="Times New Roman"/>
          <w:sz w:val="24"/>
          <w:szCs w:val="24"/>
        </w:rPr>
        <w:t>У Извештају Европске комисије о напретку за 2020. годину</w:t>
      </w:r>
      <w:r w:rsidR="006344D2" w:rsidRPr="00493731">
        <w:rPr>
          <w:rFonts w:ascii="Times New Roman" w:eastAsiaTheme="minorEastAsia" w:hAnsi="Times New Roman" w:cs="Times New Roman"/>
          <w:sz w:val="24"/>
          <w:szCs w:val="24"/>
        </w:rPr>
        <w:t xml:space="preserve"> препозната је повећана покривеност и квалитет ревизије јавних средстава као и даље унапређење спровођења препорука од стране субјеката ревизије.</w:t>
      </w:r>
      <w:r w:rsidR="006344D2" w:rsidRPr="004235AA">
        <w:rPr>
          <w:rFonts w:ascii="Times New Roman" w:eastAsiaTheme="minorEastAsia" w:hAnsi="Times New Roman" w:cs="Times New Roman"/>
          <w:sz w:val="24"/>
          <w:szCs w:val="24"/>
        </w:rPr>
        <w:t xml:space="preserve"> </w:t>
      </w:r>
    </w:p>
    <w:p w14:paraId="11AB03CD" w14:textId="01B08D07" w:rsidR="0080402A" w:rsidRDefault="0080402A" w:rsidP="00703327">
      <w:pPr>
        <w:spacing w:before="120" w:after="0" w:line="240" w:lineRule="auto"/>
        <w:jc w:val="both"/>
        <w:rPr>
          <w:rFonts w:ascii="Times New Roman" w:eastAsiaTheme="minorEastAsia" w:hAnsi="Times New Roman" w:cs="Times New Roman"/>
          <w:sz w:val="24"/>
          <w:szCs w:val="24"/>
        </w:rPr>
      </w:pPr>
    </w:p>
    <w:p w14:paraId="6D1EF4F8" w14:textId="57A8CD79" w:rsidR="008D2073" w:rsidRDefault="008D2073" w:rsidP="00703327">
      <w:pPr>
        <w:spacing w:before="120" w:after="0" w:line="240" w:lineRule="auto"/>
        <w:jc w:val="both"/>
        <w:rPr>
          <w:rFonts w:ascii="Times New Roman" w:eastAsiaTheme="minorEastAsia" w:hAnsi="Times New Roman" w:cs="Times New Roman"/>
          <w:sz w:val="24"/>
          <w:szCs w:val="24"/>
        </w:rPr>
      </w:pPr>
    </w:p>
    <w:p w14:paraId="01DF83C9" w14:textId="76CF6DEA" w:rsidR="008D2073" w:rsidRDefault="008D2073" w:rsidP="00703327">
      <w:pPr>
        <w:spacing w:before="120" w:after="0" w:line="240" w:lineRule="auto"/>
        <w:jc w:val="both"/>
        <w:rPr>
          <w:rFonts w:ascii="Times New Roman" w:eastAsiaTheme="minorEastAsia" w:hAnsi="Times New Roman" w:cs="Times New Roman"/>
          <w:sz w:val="24"/>
          <w:szCs w:val="24"/>
        </w:rPr>
      </w:pPr>
    </w:p>
    <w:p w14:paraId="0EB8972F" w14:textId="5A8CA324" w:rsidR="008D2073" w:rsidRDefault="008D2073" w:rsidP="00703327">
      <w:pPr>
        <w:spacing w:before="120" w:after="0" w:line="240" w:lineRule="auto"/>
        <w:jc w:val="both"/>
        <w:rPr>
          <w:rFonts w:ascii="Times New Roman" w:eastAsiaTheme="minorEastAsia" w:hAnsi="Times New Roman" w:cs="Times New Roman"/>
          <w:sz w:val="24"/>
          <w:szCs w:val="24"/>
        </w:rPr>
      </w:pPr>
    </w:p>
    <w:p w14:paraId="605B7757" w14:textId="2FFE2796" w:rsidR="008D2073" w:rsidRDefault="008D2073" w:rsidP="00703327">
      <w:pPr>
        <w:spacing w:before="120" w:after="0" w:line="240" w:lineRule="auto"/>
        <w:jc w:val="both"/>
        <w:rPr>
          <w:rFonts w:ascii="Times New Roman" w:eastAsiaTheme="minorEastAsia" w:hAnsi="Times New Roman" w:cs="Times New Roman"/>
          <w:sz w:val="24"/>
          <w:szCs w:val="24"/>
        </w:rPr>
      </w:pPr>
    </w:p>
    <w:p w14:paraId="44417D4F" w14:textId="1F71150B" w:rsidR="008D2073" w:rsidRDefault="008D2073" w:rsidP="00703327">
      <w:pPr>
        <w:spacing w:before="120" w:after="0" w:line="240" w:lineRule="auto"/>
        <w:jc w:val="both"/>
        <w:rPr>
          <w:rFonts w:ascii="Times New Roman" w:eastAsiaTheme="minorEastAsia" w:hAnsi="Times New Roman" w:cs="Times New Roman"/>
          <w:sz w:val="24"/>
          <w:szCs w:val="24"/>
        </w:rPr>
      </w:pPr>
    </w:p>
    <w:p w14:paraId="50411C90" w14:textId="6CF1AAC8" w:rsidR="008D2073" w:rsidRDefault="008D2073" w:rsidP="00703327">
      <w:pPr>
        <w:spacing w:before="120" w:after="0" w:line="240" w:lineRule="auto"/>
        <w:jc w:val="both"/>
        <w:rPr>
          <w:rFonts w:ascii="Times New Roman" w:eastAsiaTheme="minorEastAsia" w:hAnsi="Times New Roman" w:cs="Times New Roman"/>
          <w:sz w:val="24"/>
          <w:szCs w:val="24"/>
        </w:rPr>
      </w:pPr>
    </w:p>
    <w:p w14:paraId="0E31BF22" w14:textId="257E3439" w:rsidR="008D2073" w:rsidRDefault="008D2073" w:rsidP="00703327">
      <w:pPr>
        <w:spacing w:before="120" w:after="0" w:line="240" w:lineRule="auto"/>
        <w:jc w:val="both"/>
        <w:rPr>
          <w:rFonts w:ascii="Times New Roman" w:eastAsiaTheme="minorEastAsia" w:hAnsi="Times New Roman" w:cs="Times New Roman"/>
          <w:sz w:val="24"/>
          <w:szCs w:val="24"/>
        </w:rPr>
      </w:pPr>
    </w:p>
    <w:p w14:paraId="75A64360" w14:textId="06739D75" w:rsidR="008D2073" w:rsidRDefault="008D2073" w:rsidP="00703327">
      <w:pPr>
        <w:spacing w:before="120" w:after="0" w:line="240" w:lineRule="auto"/>
        <w:jc w:val="both"/>
        <w:rPr>
          <w:rFonts w:ascii="Times New Roman" w:eastAsiaTheme="minorEastAsia" w:hAnsi="Times New Roman" w:cs="Times New Roman"/>
          <w:sz w:val="24"/>
          <w:szCs w:val="24"/>
        </w:rPr>
      </w:pPr>
    </w:p>
    <w:p w14:paraId="1C6C546B" w14:textId="77777777" w:rsidR="008D2073" w:rsidRPr="004235AA" w:rsidRDefault="008D2073" w:rsidP="00703327">
      <w:pPr>
        <w:spacing w:before="120" w:after="0" w:line="240" w:lineRule="auto"/>
        <w:jc w:val="both"/>
        <w:rPr>
          <w:rFonts w:ascii="Times New Roman" w:eastAsiaTheme="minorEastAsia" w:hAnsi="Times New Roman" w:cs="Times New Roman"/>
          <w:sz w:val="24"/>
          <w:szCs w:val="24"/>
        </w:rPr>
      </w:pPr>
    </w:p>
    <w:p w14:paraId="68BD9155" w14:textId="77777777" w:rsidR="00A24CA7" w:rsidRPr="004235AA" w:rsidRDefault="005857C2" w:rsidP="005C1FA7">
      <w:pPr>
        <w:spacing w:before="120" w:after="120" w:line="360" w:lineRule="auto"/>
        <w:jc w:val="center"/>
        <w:rPr>
          <w:rFonts w:ascii="Times New Roman" w:hAnsi="Times New Roman" w:cs="Times New Roman"/>
          <w:b/>
          <w:sz w:val="28"/>
          <w:szCs w:val="28"/>
        </w:rPr>
      </w:pPr>
      <w:r w:rsidRPr="004235AA">
        <w:rPr>
          <w:rFonts w:ascii="Times New Roman" w:eastAsia="Times New Roman" w:hAnsi="Times New Roman" w:cs="Times New Roman"/>
          <w:b/>
          <w:color w:val="221E1F"/>
          <w:spacing w:val="-8"/>
          <w:sz w:val="28"/>
          <w:szCs w:val="28"/>
        </w:rPr>
        <w:t xml:space="preserve">ОСТВАРЕНИ </w:t>
      </w:r>
      <w:r w:rsidR="005C1FA7" w:rsidRPr="004235AA">
        <w:rPr>
          <w:rFonts w:ascii="Times New Roman" w:eastAsia="Times New Roman" w:hAnsi="Times New Roman" w:cs="Times New Roman"/>
          <w:b/>
          <w:color w:val="221E1F"/>
          <w:spacing w:val="-8"/>
          <w:sz w:val="28"/>
          <w:szCs w:val="28"/>
        </w:rPr>
        <w:t>НАПРЕДАК ПО СТУБОВИМА</w:t>
      </w:r>
    </w:p>
    <w:p w14:paraId="4B7D5D1E" w14:textId="77777777" w:rsidR="00401F0E" w:rsidRPr="00767244" w:rsidRDefault="006440A2" w:rsidP="00763F0F">
      <w:pPr>
        <w:spacing w:before="120" w:after="120" w:line="360" w:lineRule="auto"/>
        <w:jc w:val="center"/>
        <w:rPr>
          <w:rFonts w:ascii="Times New Roman" w:hAnsi="Times New Roman" w:cs="Times New Roman"/>
          <w:b/>
          <w:color w:val="2E74B5" w:themeColor="accent1" w:themeShade="BF"/>
          <w:sz w:val="28"/>
          <w:szCs w:val="28"/>
        </w:rPr>
      </w:pPr>
      <w:r w:rsidRPr="00767244">
        <w:rPr>
          <w:rFonts w:ascii="Times New Roman" w:hAnsi="Times New Roman" w:cs="Times New Roman"/>
          <w:b/>
          <w:color w:val="2E74B5" w:themeColor="accent1" w:themeShade="BF"/>
          <w:sz w:val="28"/>
          <w:szCs w:val="28"/>
        </w:rPr>
        <w:t xml:space="preserve">СТУБ </w:t>
      </w:r>
      <w:r w:rsidR="00E31C71" w:rsidRPr="00767244">
        <w:rPr>
          <w:rFonts w:ascii="Times New Roman" w:hAnsi="Times New Roman" w:cs="Times New Roman"/>
          <w:b/>
          <w:color w:val="2E74B5" w:themeColor="accent1" w:themeShade="BF"/>
          <w:sz w:val="28"/>
          <w:szCs w:val="28"/>
          <w:lang w:val="en-US"/>
        </w:rPr>
        <w:t xml:space="preserve">I </w:t>
      </w:r>
      <w:r w:rsidR="00401F0E" w:rsidRPr="00767244">
        <w:rPr>
          <w:rFonts w:ascii="Times New Roman" w:hAnsi="Times New Roman" w:cs="Times New Roman"/>
          <w:b/>
          <w:color w:val="2E74B5" w:themeColor="accent1" w:themeShade="BF"/>
          <w:sz w:val="28"/>
          <w:szCs w:val="28"/>
        </w:rPr>
        <w:t>- ПЛАНИРАЊЕ И БУЏЕТИРАЊЕ ЈАВНИХ РАСХОДА</w:t>
      </w:r>
    </w:p>
    <w:tbl>
      <w:tblPr>
        <w:tblpPr w:leftFromText="180" w:rightFromText="180" w:vertAnchor="text" w:horzAnchor="margin" w:tblpY="-65"/>
        <w:tblW w:w="5000" w:type="pct"/>
        <w:tblCellMar>
          <w:left w:w="0" w:type="dxa"/>
          <w:right w:w="0" w:type="dxa"/>
        </w:tblCellMar>
        <w:tblLook w:val="04A0" w:firstRow="1" w:lastRow="0" w:firstColumn="1" w:lastColumn="0" w:noHBand="0" w:noVBand="1"/>
      </w:tblPr>
      <w:tblGrid>
        <w:gridCol w:w="4799"/>
        <w:gridCol w:w="1344"/>
        <w:gridCol w:w="1353"/>
        <w:gridCol w:w="1890"/>
      </w:tblGrid>
      <w:tr w:rsidR="009E320B" w:rsidRPr="004235AA" w14:paraId="46569322" w14:textId="77777777" w:rsidTr="00FB2125">
        <w:trPr>
          <w:trHeight w:val="507"/>
        </w:trPr>
        <w:tc>
          <w:tcPr>
            <w:tcW w:w="2556" w:type="pct"/>
            <w:tcBorders>
              <w:top w:val="single" w:sz="8" w:space="0" w:color="FFFFFF"/>
              <w:left w:val="single" w:sz="8" w:space="0" w:color="FFFFFF"/>
              <w:bottom w:val="single" w:sz="8" w:space="0" w:color="FFFFFF"/>
              <w:right w:val="nil"/>
            </w:tcBorders>
            <w:shd w:val="clear" w:color="auto" w:fill="5B9BD5"/>
            <w:tcMar>
              <w:top w:w="0" w:type="dxa"/>
              <w:left w:w="108" w:type="dxa"/>
              <w:bottom w:w="0" w:type="dxa"/>
              <w:right w:w="108" w:type="dxa"/>
            </w:tcMar>
            <w:hideMark/>
          </w:tcPr>
          <w:p w14:paraId="1D1786B3" w14:textId="77777777" w:rsidR="009E320B" w:rsidRPr="004235AA" w:rsidRDefault="009E320B" w:rsidP="00FB2125">
            <w:pPr>
              <w:jc w:val="both"/>
              <w:rPr>
                <w:rFonts w:ascii="Times New Roman" w:hAnsi="Times New Roman" w:cs="Times New Roman"/>
                <w:b/>
                <w:bCs/>
                <w:color w:val="FFFFFF"/>
                <w:sz w:val="24"/>
                <w:szCs w:val="24"/>
              </w:rPr>
            </w:pPr>
            <w:r w:rsidRPr="004235AA">
              <w:rPr>
                <w:rFonts w:ascii="Times New Roman" w:hAnsi="Times New Roman" w:cs="Times New Roman"/>
                <w:b/>
                <w:bCs/>
                <w:color w:val="FFFFFF"/>
                <w:sz w:val="24"/>
                <w:szCs w:val="24"/>
              </w:rPr>
              <w:t>Индикатор на нивоу циља</w:t>
            </w:r>
          </w:p>
        </w:tc>
        <w:tc>
          <w:tcPr>
            <w:tcW w:w="716" w:type="pct"/>
            <w:tcBorders>
              <w:top w:val="single" w:sz="8" w:space="0" w:color="FFFFFF"/>
              <w:left w:val="nil"/>
              <w:bottom w:val="single" w:sz="8" w:space="0" w:color="FFFFFF"/>
              <w:right w:val="nil"/>
            </w:tcBorders>
            <w:shd w:val="clear" w:color="auto" w:fill="5B9BD5"/>
            <w:tcMar>
              <w:top w:w="0" w:type="dxa"/>
              <w:left w:w="108" w:type="dxa"/>
              <w:bottom w:w="0" w:type="dxa"/>
              <w:right w:w="108" w:type="dxa"/>
            </w:tcMar>
            <w:hideMark/>
          </w:tcPr>
          <w:p w14:paraId="2A975566" w14:textId="77777777" w:rsidR="009E320B" w:rsidRPr="004235AA" w:rsidRDefault="009E320B" w:rsidP="00FB2125">
            <w:pPr>
              <w:jc w:val="center"/>
              <w:rPr>
                <w:rFonts w:ascii="Times New Roman" w:hAnsi="Times New Roman" w:cs="Times New Roman"/>
                <w:color w:val="FFFFFF"/>
                <w:sz w:val="24"/>
                <w:szCs w:val="24"/>
              </w:rPr>
            </w:pPr>
            <w:r w:rsidRPr="004235AA">
              <w:rPr>
                <w:rFonts w:ascii="Times New Roman" w:hAnsi="Times New Roman" w:cs="Times New Roman"/>
                <w:b/>
                <w:bCs/>
                <w:color w:val="FFFFFF"/>
                <w:sz w:val="24"/>
                <w:szCs w:val="24"/>
              </w:rPr>
              <w:t>Почетна вредност</w:t>
            </w:r>
          </w:p>
        </w:tc>
        <w:tc>
          <w:tcPr>
            <w:tcW w:w="721" w:type="pct"/>
            <w:tcBorders>
              <w:top w:val="single" w:sz="8" w:space="0" w:color="FFFFFF"/>
              <w:left w:val="nil"/>
              <w:bottom w:val="single" w:sz="8" w:space="0" w:color="FFFFFF"/>
              <w:right w:val="nil"/>
            </w:tcBorders>
            <w:shd w:val="clear" w:color="auto" w:fill="5B9BD5"/>
            <w:tcMar>
              <w:top w:w="0" w:type="dxa"/>
              <w:left w:w="108" w:type="dxa"/>
              <w:bottom w:w="0" w:type="dxa"/>
              <w:right w:w="108" w:type="dxa"/>
            </w:tcMar>
            <w:hideMark/>
          </w:tcPr>
          <w:p w14:paraId="0AB3F1C4" w14:textId="77777777" w:rsidR="009E320B" w:rsidRPr="004235AA" w:rsidRDefault="009E320B" w:rsidP="00FB2125">
            <w:pPr>
              <w:jc w:val="center"/>
              <w:rPr>
                <w:rFonts w:ascii="Times New Roman" w:hAnsi="Times New Roman" w:cs="Times New Roman"/>
                <w:color w:val="FFFFFF"/>
                <w:sz w:val="24"/>
                <w:szCs w:val="24"/>
              </w:rPr>
            </w:pPr>
            <w:r w:rsidRPr="004235AA">
              <w:rPr>
                <w:rFonts w:ascii="Times New Roman" w:hAnsi="Times New Roman" w:cs="Times New Roman"/>
                <w:b/>
                <w:bCs/>
                <w:color w:val="FFFFFF"/>
                <w:sz w:val="24"/>
                <w:szCs w:val="24"/>
              </w:rPr>
              <w:t>2019</w:t>
            </w:r>
          </w:p>
        </w:tc>
        <w:tc>
          <w:tcPr>
            <w:tcW w:w="1007" w:type="pct"/>
            <w:tcBorders>
              <w:top w:val="single" w:sz="8" w:space="0" w:color="FFFFFF"/>
              <w:left w:val="nil"/>
              <w:bottom w:val="single" w:sz="8" w:space="0" w:color="FFFFFF"/>
              <w:right w:val="single" w:sz="8" w:space="0" w:color="FFFFFF"/>
            </w:tcBorders>
            <w:shd w:val="clear" w:color="auto" w:fill="5B9BD5"/>
            <w:tcMar>
              <w:top w:w="0" w:type="dxa"/>
              <w:left w:w="108" w:type="dxa"/>
              <w:bottom w:w="0" w:type="dxa"/>
              <w:right w:w="108" w:type="dxa"/>
            </w:tcMar>
            <w:hideMark/>
          </w:tcPr>
          <w:p w14:paraId="344E9929" w14:textId="77777777" w:rsidR="009E320B" w:rsidRPr="004235AA" w:rsidRDefault="009E320B" w:rsidP="00FB2125">
            <w:pPr>
              <w:jc w:val="center"/>
              <w:rPr>
                <w:rFonts w:ascii="Times New Roman" w:hAnsi="Times New Roman" w:cs="Times New Roman"/>
                <w:color w:val="FFFFFF"/>
                <w:sz w:val="24"/>
                <w:szCs w:val="24"/>
              </w:rPr>
            </w:pPr>
            <w:r w:rsidRPr="004235AA">
              <w:rPr>
                <w:rFonts w:ascii="Times New Roman" w:hAnsi="Times New Roman" w:cs="Times New Roman"/>
                <w:b/>
                <w:bCs/>
                <w:color w:val="FFFFFF"/>
                <w:sz w:val="24"/>
                <w:szCs w:val="24"/>
              </w:rPr>
              <w:t>2020</w:t>
            </w:r>
          </w:p>
        </w:tc>
      </w:tr>
      <w:tr w:rsidR="009E320B" w:rsidRPr="004235AA" w14:paraId="52DA7CA7" w14:textId="77777777" w:rsidTr="00FB2125">
        <w:trPr>
          <w:trHeight w:val="507"/>
        </w:trPr>
        <w:tc>
          <w:tcPr>
            <w:tcW w:w="2556" w:type="pct"/>
            <w:tcBorders>
              <w:top w:val="nil"/>
              <w:left w:val="single" w:sz="8" w:space="0" w:color="FFFFFF"/>
              <w:bottom w:val="single" w:sz="8" w:space="0" w:color="FFFFFF"/>
              <w:right w:val="nil"/>
            </w:tcBorders>
            <w:shd w:val="clear" w:color="auto" w:fill="5B9BD5"/>
            <w:tcMar>
              <w:top w:w="0" w:type="dxa"/>
              <w:left w:w="108" w:type="dxa"/>
              <w:bottom w:w="0" w:type="dxa"/>
              <w:right w:w="108" w:type="dxa"/>
            </w:tcMar>
            <w:hideMark/>
          </w:tcPr>
          <w:p w14:paraId="02576602" w14:textId="5EAA0EAC" w:rsidR="009E320B" w:rsidRPr="004235AA" w:rsidRDefault="009E320B" w:rsidP="00FB2125">
            <w:pPr>
              <w:jc w:val="both"/>
              <w:rPr>
                <w:rFonts w:ascii="Times New Roman" w:hAnsi="Times New Roman" w:cs="Times New Roman"/>
                <w:b/>
                <w:bCs/>
                <w:color w:val="FFFFFF"/>
                <w:sz w:val="24"/>
                <w:szCs w:val="24"/>
              </w:rPr>
            </w:pPr>
            <w:r w:rsidRPr="009E320B">
              <w:rPr>
                <w:rFonts w:ascii="Times New Roman" w:hAnsi="Times New Roman" w:cs="Times New Roman"/>
                <w:b/>
                <w:bCs/>
                <w:color w:val="FFFFFF"/>
                <w:sz w:val="24"/>
                <w:szCs w:val="24"/>
              </w:rPr>
              <w:t>Проценат извештаја о учинку програма припремљених у складу са методологијом који се шаљу Министарству финансија</w:t>
            </w:r>
          </w:p>
        </w:tc>
        <w:tc>
          <w:tcPr>
            <w:tcW w:w="2444" w:type="pct"/>
            <w:gridSpan w:val="3"/>
            <w:tcBorders>
              <w:top w:val="nil"/>
              <w:left w:val="nil"/>
              <w:bottom w:val="single" w:sz="8" w:space="0" w:color="FFFFFF"/>
              <w:right w:val="single" w:sz="8" w:space="0" w:color="FFFFFF"/>
            </w:tcBorders>
            <w:shd w:val="clear" w:color="auto" w:fill="5B9BD5"/>
            <w:tcMar>
              <w:top w:w="0" w:type="dxa"/>
              <w:left w:w="108" w:type="dxa"/>
              <w:bottom w:w="0" w:type="dxa"/>
              <w:right w:w="108" w:type="dxa"/>
            </w:tcMar>
            <w:vAlign w:val="center"/>
          </w:tcPr>
          <w:p w14:paraId="6DF1085B" w14:textId="5688EDAF" w:rsidR="009E320B" w:rsidRPr="004235AA" w:rsidRDefault="009E320B" w:rsidP="009E320B">
            <w:pPr>
              <w:rPr>
                <w:rFonts w:ascii="Times New Roman" w:hAnsi="Times New Roman" w:cs="Times New Roman"/>
                <w:b/>
                <w:bCs/>
                <w:color w:val="FFFFFF"/>
                <w:sz w:val="24"/>
                <w:szCs w:val="24"/>
              </w:rPr>
            </w:pPr>
            <w:r>
              <w:rPr>
                <w:rFonts w:ascii="Times New Roman" w:hAnsi="Times New Roman" w:cs="Times New Roman"/>
                <w:b/>
                <w:bCs/>
                <w:color w:val="FFFFFF"/>
                <w:sz w:val="24"/>
                <w:szCs w:val="24"/>
              </w:rPr>
              <w:t xml:space="preserve">  60%                     72%                   85%</w:t>
            </w:r>
          </w:p>
        </w:tc>
      </w:tr>
    </w:tbl>
    <w:p w14:paraId="2AEFD347" w14:textId="77777777" w:rsidR="008B6A24" w:rsidRPr="008B6A24" w:rsidRDefault="008B6A24" w:rsidP="008B6A24"/>
    <w:p w14:paraId="3BB3C947" w14:textId="77777777" w:rsidR="00C963CA" w:rsidRPr="00E31C71" w:rsidRDefault="002C09F2" w:rsidP="00763F0F">
      <w:pPr>
        <w:pStyle w:val="Heading3"/>
        <w:rPr>
          <w:rFonts w:ascii="Times New Roman" w:hAnsi="Times New Roman" w:cs="Times New Roman"/>
          <w:b/>
        </w:rPr>
      </w:pPr>
      <w:r w:rsidRPr="00E31C71">
        <w:rPr>
          <w:rFonts w:ascii="Times New Roman" w:hAnsi="Times New Roman" w:cs="Times New Roman"/>
          <w:b/>
        </w:rPr>
        <w:t>МЕРА-</w:t>
      </w:r>
      <w:r w:rsidR="001B5FAC" w:rsidRPr="00E31C71">
        <w:rPr>
          <w:rFonts w:ascii="Times New Roman" w:hAnsi="Times New Roman" w:cs="Times New Roman"/>
          <w:b/>
        </w:rPr>
        <w:t xml:space="preserve"> </w:t>
      </w:r>
      <w:r w:rsidR="00C963CA" w:rsidRPr="00E31C71">
        <w:rPr>
          <w:rFonts w:ascii="Times New Roman" w:hAnsi="Times New Roman" w:cs="Times New Roman"/>
          <w:b/>
        </w:rPr>
        <w:t xml:space="preserve">УНАПРЕЂЕЊЕ ОБУХВАТА РЕПУБЛИЧКОГ БУЏЕТА </w:t>
      </w:r>
    </w:p>
    <w:p w14:paraId="7B3D82EE" w14:textId="77777777" w:rsidR="00BC3360" w:rsidRPr="004235AA" w:rsidRDefault="00C963CA" w:rsidP="002B3743">
      <w:pPr>
        <w:spacing w:before="120" w:after="120" w:line="360" w:lineRule="auto"/>
        <w:jc w:val="both"/>
        <w:rPr>
          <w:rFonts w:ascii="Times New Roman" w:hAnsi="Times New Roman" w:cs="Times New Roman"/>
          <w:b/>
          <w:sz w:val="24"/>
          <w:szCs w:val="24"/>
        </w:rPr>
      </w:pPr>
      <w:r w:rsidRPr="004235AA">
        <w:rPr>
          <w:rFonts w:ascii="Times New Roman" w:hAnsi="Times New Roman" w:cs="Times New Roman"/>
          <w:b/>
          <w:sz w:val="24"/>
          <w:szCs w:val="24"/>
        </w:rPr>
        <w:t xml:space="preserve">Кључни резултати </w:t>
      </w:r>
      <w:r w:rsidR="009275D8" w:rsidRPr="004235AA">
        <w:rPr>
          <w:rFonts w:ascii="Times New Roman" w:hAnsi="Times New Roman" w:cs="Times New Roman"/>
          <w:b/>
          <w:sz w:val="24"/>
          <w:szCs w:val="24"/>
        </w:rPr>
        <w:t>д</w:t>
      </w:r>
      <w:r w:rsidR="00BC3360" w:rsidRPr="004235AA">
        <w:rPr>
          <w:rFonts w:ascii="Times New Roman" w:hAnsi="Times New Roman" w:cs="Times New Roman"/>
          <w:b/>
          <w:sz w:val="24"/>
          <w:szCs w:val="24"/>
        </w:rPr>
        <w:t>о краја 201</w:t>
      </w:r>
      <w:r w:rsidR="00F97993" w:rsidRPr="004235AA">
        <w:rPr>
          <w:rFonts w:ascii="Times New Roman" w:hAnsi="Times New Roman" w:cs="Times New Roman"/>
          <w:b/>
          <w:sz w:val="24"/>
          <w:szCs w:val="24"/>
        </w:rPr>
        <w:t>9</w:t>
      </w:r>
      <w:r w:rsidR="00BC3360" w:rsidRPr="004235AA">
        <w:rPr>
          <w:rFonts w:ascii="Times New Roman" w:hAnsi="Times New Roman" w:cs="Times New Roman"/>
          <w:b/>
          <w:sz w:val="24"/>
          <w:szCs w:val="24"/>
        </w:rPr>
        <w:t>. године</w:t>
      </w:r>
      <w:r w:rsidRPr="004235AA">
        <w:rPr>
          <w:rFonts w:ascii="Times New Roman" w:hAnsi="Times New Roman" w:cs="Times New Roman"/>
          <w:b/>
          <w:sz w:val="24"/>
          <w:szCs w:val="24"/>
        </w:rPr>
        <w:t xml:space="preserve"> </w:t>
      </w:r>
    </w:p>
    <w:p w14:paraId="01D4D203" w14:textId="77777777" w:rsidR="00C963CA" w:rsidRPr="004235AA" w:rsidRDefault="00C963CA" w:rsidP="00E31C71">
      <w:pPr>
        <w:pStyle w:val="ListParagraph"/>
        <w:numPr>
          <w:ilvl w:val="0"/>
          <w:numId w:val="47"/>
        </w:numPr>
        <w:spacing w:before="120"/>
        <w:jc w:val="both"/>
        <w:rPr>
          <w:rFonts w:ascii="Times New Roman" w:hAnsi="Times New Roman" w:cs="Times New Roman"/>
          <w:sz w:val="24"/>
          <w:szCs w:val="24"/>
        </w:rPr>
      </w:pPr>
      <w:r w:rsidRPr="004235AA">
        <w:rPr>
          <w:rFonts w:ascii="Times New Roman" w:hAnsi="Times New Roman" w:cs="Times New Roman"/>
          <w:sz w:val="24"/>
          <w:szCs w:val="24"/>
        </w:rPr>
        <w:t>Унапређен обухват републичког буџета пружа бољу основу и поузданије информације о извршењу</w:t>
      </w:r>
      <w:r w:rsidR="00F5315F" w:rsidRPr="004235AA">
        <w:rPr>
          <w:rFonts w:ascii="Times New Roman" w:hAnsi="Times New Roman" w:cs="Times New Roman"/>
          <w:sz w:val="24"/>
          <w:szCs w:val="24"/>
        </w:rPr>
        <w:t xml:space="preserve"> </w:t>
      </w:r>
      <w:r w:rsidRPr="004235AA">
        <w:rPr>
          <w:rFonts w:ascii="Times New Roman" w:hAnsi="Times New Roman" w:cs="Times New Roman"/>
          <w:sz w:val="24"/>
          <w:szCs w:val="24"/>
        </w:rPr>
        <w:t>буџета на основу којих Сектор буџета</w:t>
      </w:r>
      <w:r w:rsidR="00F5315F" w:rsidRPr="004235AA">
        <w:rPr>
          <w:rFonts w:ascii="Times New Roman" w:hAnsi="Times New Roman" w:cs="Times New Roman"/>
          <w:sz w:val="24"/>
          <w:szCs w:val="24"/>
        </w:rPr>
        <w:t xml:space="preserve"> </w:t>
      </w:r>
      <w:r w:rsidRPr="004235AA">
        <w:rPr>
          <w:rFonts w:ascii="Times New Roman" w:hAnsi="Times New Roman" w:cs="Times New Roman"/>
          <w:sz w:val="24"/>
          <w:szCs w:val="24"/>
        </w:rPr>
        <w:t>Министарства</w:t>
      </w:r>
      <w:r w:rsidR="00F5315F" w:rsidRPr="004235AA">
        <w:rPr>
          <w:rFonts w:ascii="Times New Roman" w:hAnsi="Times New Roman" w:cs="Times New Roman"/>
          <w:sz w:val="24"/>
          <w:szCs w:val="24"/>
        </w:rPr>
        <w:t xml:space="preserve"> </w:t>
      </w:r>
      <w:r w:rsidRPr="004235AA">
        <w:rPr>
          <w:rFonts w:ascii="Times New Roman" w:hAnsi="Times New Roman" w:cs="Times New Roman"/>
          <w:sz w:val="24"/>
          <w:szCs w:val="24"/>
        </w:rPr>
        <w:t xml:space="preserve">финансија прецизније планира расходе индиректних </w:t>
      </w:r>
      <w:r w:rsidR="00B94278" w:rsidRPr="004235AA">
        <w:rPr>
          <w:rFonts w:ascii="Times New Roman" w:hAnsi="Times New Roman" w:cs="Times New Roman"/>
          <w:sz w:val="24"/>
          <w:szCs w:val="24"/>
        </w:rPr>
        <w:t xml:space="preserve">корисника </w:t>
      </w:r>
      <w:r w:rsidRPr="004235AA">
        <w:rPr>
          <w:rFonts w:ascii="Times New Roman" w:hAnsi="Times New Roman" w:cs="Times New Roman"/>
          <w:sz w:val="24"/>
          <w:szCs w:val="24"/>
        </w:rPr>
        <w:t xml:space="preserve">буџетских </w:t>
      </w:r>
      <w:r w:rsidR="00B94278" w:rsidRPr="004235AA">
        <w:rPr>
          <w:rFonts w:ascii="Times New Roman" w:hAnsi="Times New Roman" w:cs="Times New Roman"/>
          <w:sz w:val="24"/>
          <w:szCs w:val="24"/>
        </w:rPr>
        <w:t>средстава</w:t>
      </w:r>
      <w:r w:rsidR="008E0338">
        <w:rPr>
          <w:rFonts w:ascii="Times New Roman" w:hAnsi="Times New Roman" w:cs="Times New Roman"/>
          <w:sz w:val="24"/>
          <w:szCs w:val="24"/>
        </w:rPr>
        <w:t>.</w:t>
      </w:r>
    </w:p>
    <w:p w14:paraId="5C895FC8" w14:textId="77777777" w:rsidR="00C963CA" w:rsidRPr="004235AA" w:rsidRDefault="00C963CA" w:rsidP="00E31C71">
      <w:pPr>
        <w:pStyle w:val="ListParagraph"/>
        <w:numPr>
          <w:ilvl w:val="0"/>
          <w:numId w:val="47"/>
        </w:numPr>
        <w:spacing w:before="120"/>
        <w:jc w:val="both"/>
        <w:rPr>
          <w:rFonts w:ascii="Times New Roman" w:hAnsi="Times New Roman" w:cs="Times New Roman"/>
          <w:sz w:val="24"/>
          <w:szCs w:val="24"/>
        </w:rPr>
      </w:pPr>
      <w:r w:rsidRPr="004235AA">
        <w:rPr>
          <w:rFonts w:ascii="Times New Roman" w:hAnsi="Times New Roman" w:cs="Times New Roman"/>
          <w:sz w:val="24"/>
          <w:szCs w:val="24"/>
        </w:rPr>
        <w:t xml:space="preserve">У </w:t>
      </w:r>
      <w:r w:rsidR="00B524B5" w:rsidRPr="004235AA">
        <w:rPr>
          <w:rFonts w:ascii="Times New Roman" w:hAnsi="Times New Roman" w:cs="Times New Roman"/>
          <w:sz w:val="24"/>
          <w:szCs w:val="24"/>
        </w:rPr>
        <w:t xml:space="preserve">Информациони </w:t>
      </w:r>
      <w:r w:rsidRPr="004235AA">
        <w:rPr>
          <w:rFonts w:ascii="Times New Roman" w:hAnsi="Times New Roman" w:cs="Times New Roman"/>
          <w:sz w:val="24"/>
          <w:szCs w:val="24"/>
        </w:rPr>
        <w:t>систем извршења буџета</w:t>
      </w:r>
      <w:r w:rsidR="00B524B5" w:rsidRPr="004235AA">
        <w:rPr>
          <w:rFonts w:ascii="Times New Roman" w:hAnsi="Times New Roman" w:cs="Times New Roman"/>
          <w:sz w:val="24"/>
          <w:szCs w:val="24"/>
        </w:rPr>
        <w:t>-ИСИБ</w:t>
      </w:r>
      <w:r w:rsidRPr="004235AA">
        <w:rPr>
          <w:rFonts w:ascii="Times New Roman" w:hAnsi="Times New Roman" w:cs="Times New Roman"/>
          <w:sz w:val="24"/>
          <w:szCs w:val="24"/>
        </w:rPr>
        <w:t xml:space="preserve"> Управе за трезор</w:t>
      </w:r>
      <w:r w:rsidR="00E049FB" w:rsidRPr="004235AA">
        <w:rPr>
          <w:rFonts w:ascii="Times New Roman" w:hAnsi="Times New Roman" w:cs="Times New Roman"/>
          <w:sz w:val="24"/>
          <w:szCs w:val="24"/>
        </w:rPr>
        <w:t xml:space="preserve"> од 1. јануара</w:t>
      </w:r>
      <w:r w:rsidR="0074003A" w:rsidRPr="004235AA">
        <w:rPr>
          <w:rFonts w:ascii="Times New Roman" w:hAnsi="Times New Roman" w:cs="Times New Roman"/>
          <w:sz w:val="24"/>
          <w:szCs w:val="24"/>
        </w:rPr>
        <w:t xml:space="preserve"> 2018.</w:t>
      </w:r>
      <w:r w:rsidR="00E049FB" w:rsidRPr="004235AA">
        <w:rPr>
          <w:rFonts w:ascii="Times New Roman" w:hAnsi="Times New Roman" w:cs="Times New Roman"/>
          <w:sz w:val="24"/>
          <w:szCs w:val="24"/>
        </w:rPr>
        <w:t xml:space="preserve"> </w:t>
      </w:r>
      <w:r w:rsidR="00FA4215" w:rsidRPr="004235AA">
        <w:rPr>
          <w:rFonts w:ascii="Times New Roman" w:hAnsi="Times New Roman" w:cs="Times New Roman"/>
          <w:sz w:val="24"/>
          <w:szCs w:val="24"/>
        </w:rPr>
        <w:t>године</w:t>
      </w:r>
      <w:r w:rsidRPr="004235AA">
        <w:rPr>
          <w:rFonts w:ascii="Times New Roman" w:hAnsi="Times New Roman" w:cs="Times New Roman"/>
          <w:sz w:val="24"/>
          <w:szCs w:val="24"/>
        </w:rPr>
        <w:t xml:space="preserve"> укључен</w:t>
      </w:r>
      <w:r w:rsidR="00E049FB" w:rsidRPr="004235AA">
        <w:rPr>
          <w:rFonts w:ascii="Times New Roman" w:hAnsi="Times New Roman" w:cs="Times New Roman"/>
          <w:sz w:val="24"/>
          <w:szCs w:val="24"/>
        </w:rPr>
        <w:t>а су додатна 73</w:t>
      </w:r>
      <w:r w:rsidRPr="004235AA">
        <w:rPr>
          <w:rFonts w:ascii="Times New Roman" w:hAnsi="Times New Roman" w:cs="Times New Roman"/>
          <w:sz w:val="24"/>
          <w:szCs w:val="24"/>
        </w:rPr>
        <w:t xml:space="preserve"> </w:t>
      </w:r>
      <w:r w:rsidR="00B94278" w:rsidRPr="004235AA">
        <w:rPr>
          <w:rFonts w:ascii="Times New Roman" w:hAnsi="Times New Roman" w:cs="Times New Roman"/>
          <w:sz w:val="24"/>
          <w:szCs w:val="24"/>
        </w:rPr>
        <w:t>индиректна корисника буџетских средстава</w:t>
      </w:r>
      <w:r w:rsidR="00B94278" w:rsidRPr="004235AA" w:rsidDel="00B94278">
        <w:rPr>
          <w:rFonts w:ascii="Times New Roman" w:hAnsi="Times New Roman" w:cs="Times New Roman"/>
          <w:sz w:val="24"/>
          <w:szCs w:val="24"/>
        </w:rPr>
        <w:t xml:space="preserve"> </w:t>
      </w:r>
      <w:r w:rsidR="00E049FB" w:rsidRPr="004235AA">
        <w:rPr>
          <w:rFonts w:ascii="Times New Roman" w:hAnsi="Times New Roman" w:cs="Times New Roman"/>
          <w:sz w:val="24"/>
          <w:szCs w:val="24"/>
        </w:rPr>
        <w:t>(установе за извршење кривичних санкција, Фонд солидарности, Социоекономски савет и установе културе)</w:t>
      </w:r>
      <w:r w:rsidR="00007C99">
        <w:rPr>
          <w:rFonts w:ascii="Times New Roman" w:hAnsi="Times New Roman" w:cs="Times New Roman"/>
          <w:sz w:val="24"/>
          <w:szCs w:val="24"/>
        </w:rPr>
        <w:t>.</w:t>
      </w:r>
      <w:r w:rsidR="00141696" w:rsidRPr="004235AA">
        <w:rPr>
          <w:rFonts w:ascii="Times New Roman" w:hAnsi="Times New Roman" w:cs="Times New Roman"/>
          <w:sz w:val="24"/>
          <w:szCs w:val="24"/>
        </w:rPr>
        <w:t xml:space="preserve"> Од 2016. године, у ИСИБ је укључено укупно 320 </w:t>
      </w:r>
      <w:r w:rsidR="00B94278" w:rsidRPr="004235AA">
        <w:rPr>
          <w:rFonts w:ascii="Times New Roman" w:hAnsi="Times New Roman" w:cs="Times New Roman"/>
          <w:sz w:val="24"/>
          <w:szCs w:val="24"/>
        </w:rPr>
        <w:t>индиректних корисника буџетских средстава</w:t>
      </w:r>
      <w:r w:rsidR="008E0338">
        <w:rPr>
          <w:rFonts w:ascii="Times New Roman" w:hAnsi="Times New Roman" w:cs="Times New Roman"/>
          <w:sz w:val="24"/>
          <w:szCs w:val="24"/>
        </w:rPr>
        <w:t>.</w:t>
      </w:r>
    </w:p>
    <w:p w14:paraId="1D2C5952" w14:textId="77777777" w:rsidR="003D1B69" w:rsidRPr="004235AA" w:rsidRDefault="00C963CA" w:rsidP="00E31C71">
      <w:pPr>
        <w:pStyle w:val="ListParagraph"/>
        <w:numPr>
          <w:ilvl w:val="0"/>
          <w:numId w:val="47"/>
        </w:numPr>
        <w:spacing w:before="120"/>
        <w:jc w:val="both"/>
        <w:rPr>
          <w:rFonts w:ascii="Times New Roman" w:hAnsi="Times New Roman" w:cs="Times New Roman"/>
          <w:sz w:val="24"/>
          <w:szCs w:val="24"/>
        </w:rPr>
      </w:pPr>
      <w:r w:rsidRPr="004235AA">
        <w:rPr>
          <w:rFonts w:ascii="Times New Roman" w:hAnsi="Times New Roman" w:cs="Times New Roman"/>
          <w:sz w:val="24"/>
          <w:szCs w:val="24"/>
        </w:rPr>
        <w:t>Значајан напредак је остварен укључивањем пројектних зајмова у Закон о буџету за 2017. годину, као и припремањем финансијских планова јавних предузећа истовремено са буџетом РС</w:t>
      </w:r>
      <w:r w:rsidR="00A60EFA" w:rsidRPr="004235AA">
        <w:rPr>
          <w:rFonts w:ascii="Times New Roman" w:hAnsi="Times New Roman" w:cs="Times New Roman"/>
          <w:sz w:val="24"/>
          <w:szCs w:val="24"/>
        </w:rPr>
        <w:t>.</w:t>
      </w:r>
    </w:p>
    <w:p w14:paraId="496B6B37" w14:textId="77777777" w:rsidR="008E0338" w:rsidRPr="000F3DD1" w:rsidRDefault="003D1B69" w:rsidP="000E3506">
      <w:pPr>
        <w:pStyle w:val="ListParagraph"/>
        <w:numPr>
          <w:ilvl w:val="0"/>
          <w:numId w:val="47"/>
        </w:numPr>
        <w:spacing w:before="120"/>
        <w:jc w:val="both"/>
        <w:rPr>
          <w:rFonts w:ascii="Times New Roman" w:hAnsi="Times New Roman" w:cs="Times New Roman"/>
          <w:sz w:val="24"/>
          <w:szCs w:val="24"/>
        </w:rPr>
      </w:pPr>
      <w:r w:rsidRPr="004235AA">
        <w:rPr>
          <w:rFonts w:ascii="Times New Roman" w:hAnsi="Times New Roman" w:cs="Times New Roman"/>
          <w:sz w:val="24"/>
          <w:szCs w:val="24"/>
          <w:lang w:val="en-GB"/>
        </w:rPr>
        <w:t>O</w:t>
      </w:r>
      <w:r w:rsidRPr="004235AA">
        <w:rPr>
          <w:rFonts w:ascii="Times New Roman" w:hAnsi="Times New Roman" w:cs="Times New Roman"/>
          <w:sz w:val="24"/>
          <w:szCs w:val="24"/>
        </w:rPr>
        <w:t>д 01. јануара 2019. године, у ИСИБ је интегрисано још 209 индиректних корисника буџетских средстава (Установе социјалне заштите).</w:t>
      </w:r>
    </w:p>
    <w:p w14:paraId="38FD014F" w14:textId="77777777" w:rsidR="00C963CA" w:rsidRPr="004235AA" w:rsidRDefault="00F97993" w:rsidP="002B3743">
      <w:pPr>
        <w:spacing w:before="120" w:after="120" w:line="360" w:lineRule="auto"/>
        <w:jc w:val="both"/>
        <w:rPr>
          <w:rFonts w:ascii="Times New Roman" w:hAnsi="Times New Roman" w:cs="Times New Roman"/>
          <w:b/>
          <w:sz w:val="24"/>
          <w:szCs w:val="24"/>
        </w:rPr>
      </w:pPr>
      <w:r w:rsidRPr="004235AA">
        <w:rPr>
          <w:rFonts w:ascii="Times New Roman" w:hAnsi="Times New Roman" w:cs="Times New Roman"/>
          <w:b/>
          <w:sz w:val="24"/>
          <w:szCs w:val="24"/>
        </w:rPr>
        <w:t xml:space="preserve">Постигнуто </w:t>
      </w:r>
      <w:r w:rsidR="00C963CA" w:rsidRPr="004235AA">
        <w:rPr>
          <w:rFonts w:ascii="Times New Roman" w:hAnsi="Times New Roman" w:cs="Times New Roman"/>
          <w:b/>
          <w:sz w:val="24"/>
          <w:szCs w:val="24"/>
        </w:rPr>
        <w:t>у 20</w:t>
      </w:r>
      <w:r w:rsidRPr="004235AA">
        <w:rPr>
          <w:rFonts w:ascii="Times New Roman" w:hAnsi="Times New Roman" w:cs="Times New Roman"/>
          <w:b/>
          <w:sz w:val="24"/>
          <w:szCs w:val="24"/>
        </w:rPr>
        <w:t>20</w:t>
      </w:r>
      <w:r w:rsidR="00C963CA" w:rsidRPr="004235AA">
        <w:rPr>
          <w:rFonts w:ascii="Times New Roman" w:hAnsi="Times New Roman" w:cs="Times New Roman"/>
          <w:b/>
          <w:sz w:val="24"/>
          <w:szCs w:val="24"/>
        </w:rPr>
        <w:t xml:space="preserve">. години </w:t>
      </w:r>
    </w:p>
    <w:p w14:paraId="5D2815DB" w14:textId="77777777" w:rsidR="003D1B69" w:rsidRPr="004235AA" w:rsidRDefault="003D1B69" w:rsidP="008E0338">
      <w:pPr>
        <w:pStyle w:val="NoSpacing"/>
        <w:spacing w:before="120"/>
        <w:jc w:val="both"/>
        <w:rPr>
          <w:rFonts w:ascii="Times New Roman" w:hAnsi="Times New Roman" w:cs="Times New Roman"/>
          <w:sz w:val="24"/>
        </w:rPr>
      </w:pPr>
      <w:r w:rsidRPr="004235AA">
        <w:rPr>
          <w:rFonts w:ascii="Times New Roman" w:hAnsi="Times New Roman" w:cs="Times New Roman"/>
          <w:noProof/>
          <w:sz w:val="24"/>
          <w:szCs w:val="24"/>
        </w:rPr>
        <w:drawing>
          <wp:anchor distT="0" distB="0" distL="114300" distR="114300" simplePos="0" relativeHeight="251727872" behindDoc="0" locked="0" layoutInCell="1" allowOverlap="1" wp14:anchorId="16946C27" wp14:editId="5705D342">
            <wp:simplePos x="0" y="0"/>
            <wp:positionH relativeFrom="margin">
              <wp:posOffset>-202018</wp:posOffset>
            </wp:positionH>
            <wp:positionV relativeFrom="paragraph">
              <wp:posOffset>86788</wp:posOffset>
            </wp:positionV>
            <wp:extent cx="3048000" cy="2409825"/>
            <wp:effectExtent l="0" t="0" r="0" b="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Pr="004235AA">
        <w:rPr>
          <w:rFonts w:ascii="Times New Roman" w:hAnsi="Times New Roman" w:cs="Times New Roman"/>
          <w:sz w:val="24"/>
          <w:lang w:val="sr-Cyrl-RS"/>
        </w:rPr>
        <w:t>Након припрема које су вршене током 2020. године, почев од 1. јануара 2021. године, у систем за извршење буџета (ИСИБ) укључено је још 12 индиректних корисника</w:t>
      </w:r>
      <w:r w:rsidRPr="004235AA">
        <w:rPr>
          <w:rFonts w:ascii="Times New Roman" w:hAnsi="Times New Roman" w:cs="Times New Roman"/>
          <w:sz w:val="24"/>
        </w:rPr>
        <w:t> </w:t>
      </w:r>
      <w:r w:rsidRPr="004235AA">
        <w:rPr>
          <w:rFonts w:ascii="Times New Roman" w:hAnsi="Times New Roman" w:cs="Times New Roman"/>
          <w:sz w:val="24"/>
          <w:lang w:val="sr-Cyrl-RS"/>
        </w:rPr>
        <w:t xml:space="preserve">буџетских средстава. </w:t>
      </w:r>
      <w:r w:rsidRPr="004235AA">
        <w:rPr>
          <w:rFonts w:ascii="Times New Roman" w:hAnsi="Times New Roman" w:cs="Times New Roman"/>
          <w:sz w:val="24"/>
        </w:rPr>
        <w:t xml:space="preserve">У </w:t>
      </w:r>
      <w:proofErr w:type="spellStart"/>
      <w:r w:rsidRPr="004235AA">
        <w:rPr>
          <w:rFonts w:ascii="Times New Roman" w:hAnsi="Times New Roman" w:cs="Times New Roman"/>
          <w:sz w:val="24"/>
        </w:rPr>
        <w:t>питању</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су</w:t>
      </w:r>
      <w:proofErr w:type="spellEnd"/>
      <w:r w:rsidRPr="004235AA">
        <w:rPr>
          <w:rFonts w:ascii="Times New Roman" w:hAnsi="Times New Roman" w:cs="Times New Roman"/>
          <w:sz w:val="24"/>
          <w:lang w:val="sr-Cyrl-RS"/>
        </w:rPr>
        <w:t>:</w:t>
      </w:r>
    </w:p>
    <w:p w14:paraId="65DB4A73" w14:textId="77777777" w:rsidR="003D1B69" w:rsidRPr="004235AA" w:rsidRDefault="003D1B69" w:rsidP="008E0338">
      <w:pPr>
        <w:pStyle w:val="NoSpacing"/>
        <w:numPr>
          <w:ilvl w:val="0"/>
          <w:numId w:val="61"/>
        </w:numPr>
        <w:spacing w:before="120"/>
        <w:jc w:val="both"/>
        <w:rPr>
          <w:rFonts w:ascii="Times New Roman" w:hAnsi="Times New Roman" w:cs="Times New Roman"/>
          <w:sz w:val="24"/>
        </w:rPr>
      </w:pPr>
      <w:r w:rsidRPr="004235AA">
        <w:rPr>
          <w:rFonts w:ascii="Times New Roman" w:hAnsi="Times New Roman" w:cs="Times New Roman"/>
          <w:sz w:val="24"/>
        </w:rPr>
        <w:t>2</w:t>
      </w:r>
      <w:r w:rsidRPr="004235AA">
        <w:rPr>
          <w:rFonts w:ascii="Times New Roman" w:hAnsi="Times New Roman" w:cs="Times New Roman"/>
          <w:sz w:val="24"/>
          <w:lang w:val="sr-Cyrl-RS"/>
        </w:rPr>
        <w:t xml:space="preserve"> (два)</w:t>
      </w:r>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индиректна</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корисника</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буџетских</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средстава</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којима</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је</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надређено</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Министарство</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привреде</w:t>
      </w:r>
      <w:proofErr w:type="spellEnd"/>
      <w:r w:rsidRPr="004235AA">
        <w:rPr>
          <w:rFonts w:ascii="Times New Roman" w:hAnsi="Times New Roman" w:cs="Times New Roman"/>
          <w:sz w:val="24"/>
        </w:rPr>
        <w:t>;</w:t>
      </w:r>
    </w:p>
    <w:p w14:paraId="28C3FA17" w14:textId="77777777" w:rsidR="003D1B69" w:rsidRPr="004235AA" w:rsidRDefault="003D1B69" w:rsidP="008E0338">
      <w:pPr>
        <w:pStyle w:val="NoSpacing"/>
        <w:numPr>
          <w:ilvl w:val="0"/>
          <w:numId w:val="61"/>
        </w:numPr>
        <w:spacing w:before="120"/>
        <w:jc w:val="both"/>
        <w:rPr>
          <w:rFonts w:ascii="Times New Roman" w:hAnsi="Times New Roman" w:cs="Times New Roman"/>
          <w:sz w:val="24"/>
        </w:rPr>
      </w:pPr>
      <w:r w:rsidRPr="004235AA">
        <w:rPr>
          <w:rFonts w:ascii="Times New Roman" w:hAnsi="Times New Roman" w:cs="Times New Roman"/>
          <w:sz w:val="24"/>
        </w:rPr>
        <w:t xml:space="preserve">1 </w:t>
      </w:r>
      <w:r w:rsidRPr="004235AA">
        <w:rPr>
          <w:rFonts w:ascii="Times New Roman" w:hAnsi="Times New Roman" w:cs="Times New Roman"/>
          <w:sz w:val="24"/>
          <w:lang w:val="sr-Cyrl-RS"/>
        </w:rPr>
        <w:t xml:space="preserve">(један) </w:t>
      </w:r>
      <w:proofErr w:type="spellStart"/>
      <w:r w:rsidRPr="004235AA">
        <w:rPr>
          <w:rFonts w:ascii="Times New Roman" w:hAnsi="Times New Roman" w:cs="Times New Roman"/>
          <w:sz w:val="24"/>
        </w:rPr>
        <w:t>индиректни</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корисник</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буџетски</w:t>
      </w:r>
      <w:proofErr w:type="spellEnd"/>
      <w:r w:rsidRPr="004235AA">
        <w:rPr>
          <w:rFonts w:ascii="Times New Roman" w:hAnsi="Times New Roman" w:cs="Times New Roman"/>
          <w:sz w:val="24"/>
          <w:lang w:val="sr-Cyrl-RS"/>
        </w:rPr>
        <w:t>х средства</w:t>
      </w:r>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који</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пр</w:t>
      </w:r>
      <w:proofErr w:type="spellEnd"/>
      <w:r w:rsidR="00635EE2">
        <w:rPr>
          <w:rFonts w:ascii="Times New Roman" w:hAnsi="Times New Roman" w:cs="Times New Roman"/>
          <w:sz w:val="24"/>
          <w:lang w:val="sr-Cyrl-RS"/>
        </w:rPr>
        <w:t>ипа</w:t>
      </w:r>
      <w:proofErr w:type="spellStart"/>
      <w:r w:rsidRPr="004235AA">
        <w:rPr>
          <w:rFonts w:ascii="Times New Roman" w:hAnsi="Times New Roman" w:cs="Times New Roman"/>
          <w:sz w:val="24"/>
        </w:rPr>
        <w:t>да</w:t>
      </w:r>
      <w:proofErr w:type="spellEnd"/>
      <w:r w:rsidRPr="004235AA">
        <w:rPr>
          <w:rFonts w:ascii="Times New Roman" w:hAnsi="Times New Roman" w:cs="Times New Roman"/>
          <w:sz w:val="24"/>
        </w:rPr>
        <w:t xml:space="preserve"> М</w:t>
      </w:r>
      <w:r w:rsidRPr="004235AA">
        <w:rPr>
          <w:rFonts w:ascii="Times New Roman" w:hAnsi="Times New Roman" w:cs="Times New Roman"/>
          <w:sz w:val="24"/>
          <w:lang w:val="sr-Cyrl-RS"/>
        </w:rPr>
        <w:t>инистарству унутрашњих послова</w:t>
      </w:r>
      <w:r w:rsidRPr="004235AA">
        <w:rPr>
          <w:rFonts w:ascii="Times New Roman" w:hAnsi="Times New Roman" w:cs="Times New Roman"/>
          <w:sz w:val="24"/>
        </w:rPr>
        <w:t xml:space="preserve">; </w:t>
      </w:r>
    </w:p>
    <w:p w14:paraId="015E15CF" w14:textId="77777777" w:rsidR="003D1B69" w:rsidRPr="004235AA" w:rsidRDefault="0074312E" w:rsidP="008E0338">
      <w:pPr>
        <w:pStyle w:val="NoSpacing"/>
        <w:numPr>
          <w:ilvl w:val="0"/>
          <w:numId w:val="61"/>
        </w:numPr>
        <w:spacing w:before="120"/>
        <w:jc w:val="both"/>
        <w:rPr>
          <w:rFonts w:ascii="Times New Roman" w:hAnsi="Times New Roman" w:cs="Times New Roman"/>
          <w:sz w:val="24"/>
        </w:rPr>
      </w:pPr>
      <w:r w:rsidRPr="004235AA">
        <w:rPr>
          <w:noProof/>
        </w:rPr>
        <mc:AlternateContent>
          <mc:Choice Requires="wps">
            <w:drawing>
              <wp:anchor distT="0" distB="0" distL="114300" distR="114300" simplePos="0" relativeHeight="251729920" behindDoc="0" locked="0" layoutInCell="1" allowOverlap="1" wp14:anchorId="15866292" wp14:editId="5F803B7A">
                <wp:simplePos x="0" y="0"/>
                <wp:positionH relativeFrom="margin">
                  <wp:posOffset>-99695</wp:posOffset>
                </wp:positionH>
                <wp:positionV relativeFrom="paragraph">
                  <wp:posOffset>576580</wp:posOffset>
                </wp:positionV>
                <wp:extent cx="2905125" cy="635"/>
                <wp:effectExtent l="0" t="0" r="9525" b="6350"/>
                <wp:wrapSquare wrapText="bothSides"/>
                <wp:docPr id="219" name="Text Box 219"/>
                <wp:cNvGraphicFramePr/>
                <a:graphic xmlns:a="http://schemas.openxmlformats.org/drawingml/2006/main">
                  <a:graphicData uri="http://schemas.microsoft.com/office/word/2010/wordprocessingShape">
                    <wps:wsp>
                      <wps:cNvSpPr txBox="1"/>
                      <wps:spPr>
                        <a:xfrm>
                          <a:off x="0" y="0"/>
                          <a:ext cx="2905125" cy="635"/>
                        </a:xfrm>
                        <a:prstGeom prst="rect">
                          <a:avLst/>
                        </a:prstGeom>
                        <a:solidFill>
                          <a:prstClr val="white"/>
                        </a:solidFill>
                        <a:ln>
                          <a:noFill/>
                        </a:ln>
                      </wps:spPr>
                      <wps:txbx>
                        <w:txbxContent>
                          <w:p w14:paraId="7C98E1A9" w14:textId="634A03E7" w:rsidR="00D42944" w:rsidRPr="002B3743" w:rsidRDefault="00D42944" w:rsidP="002B3743">
                            <w:pPr>
                              <w:pStyle w:val="Caption"/>
                              <w:rPr>
                                <w:rFonts w:ascii="Times New Roman" w:hAnsi="Times New Roman" w:cs="Times New Roman"/>
                                <w:b/>
                                <w:noProof/>
                                <w:sz w:val="28"/>
                                <w:szCs w:val="24"/>
                              </w:rPr>
                            </w:pPr>
                            <w:r w:rsidRPr="002B3743">
                              <w:rPr>
                                <w:rFonts w:ascii="Times New Roman" w:hAnsi="Times New Roman" w:cs="Times New Roman"/>
                                <w:b/>
                                <w:sz w:val="20"/>
                              </w:rPr>
                              <w:t xml:space="preserve">Илустрација </w:t>
                            </w:r>
                            <w:r w:rsidRPr="002B3743">
                              <w:rPr>
                                <w:rFonts w:ascii="Times New Roman" w:hAnsi="Times New Roman" w:cs="Times New Roman"/>
                                <w:b/>
                                <w:sz w:val="20"/>
                              </w:rPr>
                              <w:fldChar w:fldCharType="begin"/>
                            </w:r>
                            <w:r w:rsidRPr="002B3743">
                              <w:rPr>
                                <w:rFonts w:ascii="Times New Roman" w:hAnsi="Times New Roman" w:cs="Times New Roman"/>
                                <w:b/>
                                <w:sz w:val="20"/>
                              </w:rPr>
                              <w:instrText xml:space="preserve"> SEQ Илустрација \* ARABIC </w:instrText>
                            </w:r>
                            <w:r w:rsidRPr="002B3743">
                              <w:rPr>
                                <w:rFonts w:ascii="Times New Roman" w:hAnsi="Times New Roman" w:cs="Times New Roman"/>
                                <w:b/>
                                <w:sz w:val="20"/>
                              </w:rPr>
                              <w:fldChar w:fldCharType="separate"/>
                            </w:r>
                            <w:r>
                              <w:rPr>
                                <w:rFonts w:ascii="Times New Roman" w:hAnsi="Times New Roman" w:cs="Times New Roman"/>
                                <w:b/>
                                <w:noProof/>
                                <w:sz w:val="20"/>
                              </w:rPr>
                              <w:t>1</w:t>
                            </w:r>
                            <w:r w:rsidRPr="002B3743">
                              <w:rPr>
                                <w:rFonts w:ascii="Times New Roman" w:hAnsi="Times New Roman" w:cs="Times New Roman"/>
                                <w:b/>
                                <w:sz w:val="20"/>
                              </w:rPr>
                              <w:fldChar w:fldCharType="end"/>
                            </w:r>
                            <w:r w:rsidRPr="002B3743">
                              <w:rPr>
                                <w:rFonts w:ascii="Times New Roman" w:hAnsi="Times New Roman" w:cs="Times New Roman"/>
                                <w:b/>
                                <w:sz w:val="20"/>
                              </w:rPr>
                              <w:t>: Број индиректних корисника буџетских средстава укључених у систем за извршење буџета (укупно)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5866292" id="_x0000_t202" coordsize="21600,21600" o:spt="202" path="m,l,21600r21600,l21600,xe">
                <v:stroke joinstyle="miter"/>
                <v:path gradientshapeok="t" o:connecttype="rect"/>
              </v:shapetype>
              <v:shape id="Text Box 219" o:spid="_x0000_s1028" type="#_x0000_t202" style="position:absolute;left:0;text-align:left;margin-left:-7.85pt;margin-top:45.4pt;width:228.75pt;height:.05pt;z-index:251729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" stroked="f">
                <v:textbox style="mso-fit-shape-to-text:t" inset="0,0,0,0">
                  <w:txbxContent>
                    <w:p w14:paraId="7C98E1A9" w14:textId="634A03E7" w:rsidR="00D42944" w:rsidRPr="002B3743" w:rsidRDefault="00D42944" w:rsidP="002B3743">
                      <w:pPr>
                        <w:pStyle w:val="Caption"/>
                        <w:rPr>
                          <w:rFonts w:ascii="Times New Roman" w:hAnsi="Times New Roman" w:cs="Times New Roman"/>
                          <w:b/>
                          <w:noProof/>
                          <w:sz w:val="28"/>
                          <w:szCs w:val="24"/>
                        </w:rPr>
                      </w:pPr>
                      <w:r w:rsidRPr="002B3743">
                        <w:rPr>
                          <w:rFonts w:ascii="Times New Roman" w:hAnsi="Times New Roman" w:cs="Times New Roman"/>
                          <w:b/>
                          <w:sz w:val="20"/>
                        </w:rPr>
                        <w:t xml:space="preserve">Илустрација </w:t>
                      </w:r>
                      <w:r w:rsidRPr="002B3743">
                        <w:rPr>
                          <w:rFonts w:ascii="Times New Roman" w:hAnsi="Times New Roman" w:cs="Times New Roman"/>
                          <w:b/>
                          <w:sz w:val="20"/>
                        </w:rPr>
                        <w:fldChar w:fldCharType="begin"/>
                      </w:r>
                      <w:r w:rsidRPr="002B3743">
                        <w:rPr>
                          <w:rFonts w:ascii="Times New Roman" w:hAnsi="Times New Roman" w:cs="Times New Roman"/>
                          <w:b/>
                          <w:sz w:val="20"/>
                        </w:rPr>
                        <w:instrText xml:space="preserve"> SEQ Илустрација \* ARABIC </w:instrText>
                      </w:r>
                      <w:r w:rsidRPr="002B3743">
                        <w:rPr>
                          <w:rFonts w:ascii="Times New Roman" w:hAnsi="Times New Roman" w:cs="Times New Roman"/>
                          <w:b/>
                          <w:sz w:val="20"/>
                        </w:rPr>
                        <w:fldChar w:fldCharType="separate"/>
                      </w:r>
                      <w:r>
                        <w:rPr>
                          <w:rFonts w:ascii="Times New Roman" w:hAnsi="Times New Roman" w:cs="Times New Roman"/>
                          <w:b/>
                          <w:noProof/>
                          <w:sz w:val="20"/>
                        </w:rPr>
                        <w:t>1</w:t>
                      </w:r>
                      <w:r w:rsidRPr="002B3743">
                        <w:rPr>
                          <w:rFonts w:ascii="Times New Roman" w:hAnsi="Times New Roman" w:cs="Times New Roman"/>
                          <w:b/>
                          <w:sz w:val="20"/>
                        </w:rPr>
                        <w:fldChar w:fldCharType="end"/>
                      </w:r>
                      <w:r w:rsidRPr="002B3743">
                        <w:rPr>
                          <w:rFonts w:ascii="Times New Roman" w:hAnsi="Times New Roman" w:cs="Times New Roman"/>
                          <w:b/>
                          <w:sz w:val="20"/>
                        </w:rPr>
                        <w:t>: Број индиректних корисника буџетских средстава укључених у систем за извршење буџета (укупно)</w:t>
                      </w:r>
                    </w:p>
                  </w:txbxContent>
                </v:textbox>
                <w10:wrap type="square" anchorx="margin"/>
              </v:shape>
            </w:pict>
          </mc:Fallback>
        </mc:AlternateContent>
      </w:r>
      <w:r w:rsidR="003D1B69" w:rsidRPr="004235AA">
        <w:rPr>
          <w:rFonts w:ascii="Times New Roman" w:hAnsi="Times New Roman" w:cs="Times New Roman"/>
          <w:sz w:val="24"/>
        </w:rPr>
        <w:t xml:space="preserve">2 </w:t>
      </w:r>
      <w:r w:rsidR="003D1B69" w:rsidRPr="004235AA">
        <w:rPr>
          <w:rFonts w:ascii="Times New Roman" w:hAnsi="Times New Roman" w:cs="Times New Roman"/>
          <w:sz w:val="24"/>
          <w:lang w:val="sr-Cyrl-RS"/>
        </w:rPr>
        <w:t xml:space="preserve">(два) </w:t>
      </w:r>
      <w:proofErr w:type="spellStart"/>
      <w:r w:rsidR="003D1B69" w:rsidRPr="004235AA">
        <w:rPr>
          <w:rFonts w:ascii="Times New Roman" w:hAnsi="Times New Roman" w:cs="Times New Roman"/>
          <w:sz w:val="24"/>
        </w:rPr>
        <w:t>индиректна</w:t>
      </w:r>
      <w:proofErr w:type="spellEnd"/>
      <w:r w:rsidR="003D1B69" w:rsidRPr="004235AA">
        <w:rPr>
          <w:rFonts w:ascii="Times New Roman" w:hAnsi="Times New Roman" w:cs="Times New Roman"/>
          <w:sz w:val="24"/>
        </w:rPr>
        <w:t xml:space="preserve"> </w:t>
      </w:r>
      <w:proofErr w:type="spellStart"/>
      <w:r w:rsidR="003D1B69" w:rsidRPr="004235AA">
        <w:rPr>
          <w:rFonts w:ascii="Times New Roman" w:hAnsi="Times New Roman" w:cs="Times New Roman"/>
          <w:sz w:val="24"/>
        </w:rPr>
        <w:t>буџетска</w:t>
      </w:r>
      <w:proofErr w:type="spellEnd"/>
      <w:r w:rsidR="003D1B69" w:rsidRPr="004235AA">
        <w:rPr>
          <w:rFonts w:ascii="Times New Roman" w:hAnsi="Times New Roman" w:cs="Times New Roman"/>
          <w:sz w:val="24"/>
        </w:rPr>
        <w:t xml:space="preserve"> </w:t>
      </w:r>
      <w:proofErr w:type="spellStart"/>
      <w:r w:rsidR="003D1B69" w:rsidRPr="004235AA">
        <w:rPr>
          <w:rFonts w:ascii="Times New Roman" w:hAnsi="Times New Roman" w:cs="Times New Roman"/>
          <w:sz w:val="24"/>
        </w:rPr>
        <w:t>корисника</w:t>
      </w:r>
      <w:proofErr w:type="spellEnd"/>
      <w:r w:rsidR="003D1B69" w:rsidRPr="004235AA">
        <w:rPr>
          <w:rFonts w:ascii="Times New Roman" w:hAnsi="Times New Roman" w:cs="Times New Roman"/>
          <w:sz w:val="24"/>
        </w:rPr>
        <w:t xml:space="preserve"> </w:t>
      </w:r>
      <w:proofErr w:type="spellStart"/>
      <w:r w:rsidR="003D1B69" w:rsidRPr="004235AA">
        <w:rPr>
          <w:rFonts w:ascii="Times New Roman" w:hAnsi="Times New Roman" w:cs="Times New Roman"/>
          <w:sz w:val="24"/>
        </w:rPr>
        <w:t>којима</w:t>
      </w:r>
      <w:proofErr w:type="spellEnd"/>
      <w:r w:rsidR="003D1B69" w:rsidRPr="004235AA">
        <w:rPr>
          <w:rFonts w:ascii="Times New Roman" w:hAnsi="Times New Roman" w:cs="Times New Roman"/>
          <w:sz w:val="24"/>
        </w:rPr>
        <w:t xml:space="preserve"> </w:t>
      </w:r>
      <w:proofErr w:type="spellStart"/>
      <w:r w:rsidR="003D1B69" w:rsidRPr="004235AA">
        <w:rPr>
          <w:rFonts w:ascii="Times New Roman" w:hAnsi="Times New Roman" w:cs="Times New Roman"/>
          <w:sz w:val="24"/>
        </w:rPr>
        <w:t>је</w:t>
      </w:r>
      <w:proofErr w:type="spellEnd"/>
      <w:r w:rsidR="003D1B69" w:rsidRPr="004235AA">
        <w:rPr>
          <w:rFonts w:ascii="Times New Roman" w:hAnsi="Times New Roman" w:cs="Times New Roman"/>
          <w:sz w:val="24"/>
        </w:rPr>
        <w:t xml:space="preserve"> </w:t>
      </w:r>
      <w:proofErr w:type="spellStart"/>
      <w:r w:rsidR="003D1B69" w:rsidRPr="004235AA">
        <w:rPr>
          <w:rFonts w:ascii="Times New Roman" w:hAnsi="Times New Roman" w:cs="Times New Roman"/>
          <w:sz w:val="24"/>
        </w:rPr>
        <w:t>надређено</w:t>
      </w:r>
      <w:proofErr w:type="spellEnd"/>
      <w:r w:rsidR="003D1B69" w:rsidRPr="004235AA">
        <w:rPr>
          <w:rFonts w:ascii="Times New Roman" w:hAnsi="Times New Roman" w:cs="Times New Roman"/>
          <w:sz w:val="24"/>
        </w:rPr>
        <w:t xml:space="preserve"> </w:t>
      </w:r>
      <w:proofErr w:type="spellStart"/>
      <w:r w:rsidR="003D1B69" w:rsidRPr="004235AA">
        <w:rPr>
          <w:rFonts w:ascii="Times New Roman" w:hAnsi="Times New Roman" w:cs="Times New Roman"/>
          <w:sz w:val="24"/>
        </w:rPr>
        <w:t>Министарство</w:t>
      </w:r>
      <w:proofErr w:type="spellEnd"/>
      <w:r w:rsidR="003D1B69" w:rsidRPr="004235AA">
        <w:rPr>
          <w:rFonts w:ascii="Times New Roman" w:hAnsi="Times New Roman" w:cs="Times New Roman"/>
          <w:sz w:val="24"/>
        </w:rPr>
        <w:t xml:space="preserve"> </w:t>
      </w:r>
      <w:proofErr w:type="spellStart"/>
      <w:r w:rsidR="003D1B69" w:rsidRPr="004235AA">
        <w:rPr>
          <w:rFonts w:ascii="Times New Roman" w:hAnsi="Times New Roman" w:cs="Times New Roman"/>
          <w:sz w:val="24"/>
        </w:rPr>
        <w:t>омладине</w:t>
      </w:r>
      <w:proofErr w:type="spellEnd"/>
      <w:r w:rsidR="003D1B69" w:rsidRPr="004235AA">
        <w:rPr>
          <w:rFonts w:ascii="Times New Roman" w:hAnsi="Times New Roman" w:cs="Times New Roman"/>
          <w:sz w:val="24"/>
        </w:rPr>
        <w:t xml:space="preserve"> и </w:t>
      </w:r>
      <w:proofErr w:type="spellStart"/>
      <w:r w:rsidR="003D1B69" w:rsidRPr="004235AA">
        <w:rPr>
          <w:rFonts w:ascii="Times New Roman" w:hAnsi="Times New Roman" w:cs="Times New Roman"/>
          <w:sz w:val="24"/>
        </w:rPr>
        <w:t>спорта</w:t>
      </w:r>
      <w:proofErr w:type="spellEnd"/>
      <w:r w:rsidR="003D1B69" w:rsidRPr="004235AA">
        <w:rPr>
          <w:rFonts w:ascii="Times New Roman" w:hAnsi="Times New Roman" w:cs="Times New Roman"/>
          <w:sz w:val="24"/>
        </w:rPr>
        <w:t xml:space="preserve"> и </w:t>
      </w:r>
    </w:p>
    <w:p w14:paraId="11774453" w14:textId="77777777" w:rsidR="003D1B69" w:rsidRPr="004235AA" w:rsidRDefault="003D1B69" w:rsidP="008E0338">
      <w:pPr>
        <w:pStyle w:val="NoSpacing"/>
        <w:numPr>
          <w:ilvl w:val="0"/>
          <w:numId w:val="61"/>
        </w:numPr>
        <w:spacing w:before="120"/>
        <w:jc w:val="both"/>
        <w:rPr>
          <w:rFonts w:ascii="Times New Roman" w:hAnsi="Times New Roman" w:cs="Times New Roman"/>
          <w:sz w:val="24"/>
        </w:rPr>
      </w:pPr>
      <w:r w:rsidRPr="004235AA">
        <w:rPr>
          <w:rFonts w:ascii="Times New Roman" w:hAnsi="Times New Roman" w:cs="Times New Roman"/>
          <w:sz w:val="24"/>
        </w:rPr>
        <w:t>7 (</w:t>
      </w:r>
      <w:proofErr w:type="spellStart"/>
      <w:r w:rsidRPr="004235AA">
        <w:rPr>
          <w:rFonts w:ascii="Times New Roman" w:hAnsi="Times New Roman" w:cs="Times New Roman"/>
          <w:sz w:val="24"/>
        </w:rPr>
        <w:t>седам</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индиректних</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буџетских</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корисника</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којима</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је</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надређено</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Министарство</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просвете</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науке</w:t>
      </w:r>
      <w:proofErr w:type="spellEnd"/>
      <w:r w:rsidRPr="004235AA">
        <w:rPr>
          <w:rFonts w:ascii="Times New Roman" w:hAnsi="Times New Roman" w:cs="Times New Roman"/>
          <w:sz w:val="24"/>
        </w:rPr>
        <w:t xml:space="preserve"> и </w:t>
      </w:r>
      <w:proofErr w:type="spellStart"/>
      <w:r w:rsidRPr="004235AA">
        <w:rPr>
          <w:rFonts w:ascii="Times New Roman" w:hAnsi="Times New Roman" w:cs="Times New Roman"/>
          <w:sz w:val="24"/>
        </w:rPr>
        <w:t>технолошког</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развоја</w:t>
      </w:r>
      <w:proofErr w:type="spellEnd"/>
      <w:r w:rsidRPr="004235AA">
        <w:rPr>
          <w:rFonts w:ascii="Times New Roman" w:hAnsi="Times New Roman" w:cs="Times New Roman"/>
          <w:sz w:val="24"/>
        </w:rPr>
        <w:t>.</w:t>
      </w:r>
    </w:p>
    <w:p w14:paraId="2784D861" w14:textId="77777777" w:rsidR="003D1B69" w:rsidRPr="004235AA" w:rsidRDefault="003D1B69" w:rsidP="003D1B69">
      <w:pPr>
        <w:pStyle w:val="NoSpacing"/>
        <w:jc w:val="both"/>
        <w:rPr>
          <w:rFonts w:ascii="Times New Roman" w:hAnsi="Times New Roman" w:cs="Times New Roman"/>
          <w:sz w:val="24"/>
        </w:rPr>
      </w:pPr>
    </w:p>
    <w:p w14:paraId="2E6DD75F" w14:textId="77777777" w:rsidR="009275D8" w:rsidRDefault="003D1B69" w:rsidP="00553D0E">
      <w:pPr>
        <w:pStyle w:val="NoSpacing"/>
        <w:spacing w:before="120"/>
        <w:ind w:firstLine="720"/>
        <w:jc w:val="both"/>
        <w:rPr>
          <w:rFonts w:ascii="Times New Roman" w:hAnsi="Times New Roman" w:cs="Times New Roman"/>
          <w:sz w:val="24"/>
          <w:lang w:val="sr-Cyrl-RS"/>
        </w:rPr>
      </w:pPr>
      <w:proofErr w:type="spellStart"/>
      <w:r w:rsidRPr="004235AA">
        <w:rPr>
          <w:rFonts w:ascii="Times New Roman" w:hAnsi="Times New Roman" w:cs="Times New Roman"/>
          <w:sz w:val="24"/>
        </w:rPr>
        <w:t>Укључивање</w:t>
      </w:r>
      <w:proofErr w:type="spellEnd"/>
      <w:r w:rsidRPr="004235AA">
        <w:rPr>
          <w:rFonts w:ascii="Times New Roman" w:hAnsi="Times New Roman" w:cs="Times New Roman"/>
          <w:sz w:val="24"/>
        </w:rPr>
        <w:t xml:space="preserve"> 12 </w:t>
      </w:r>
      <w:r w:rsidRPr="004235AA">
        <w:rPr>
          <w:rFonts w:ascii="Times New Roman" w:hAnsi="Times New Roman" w:cs="Times New Roman"/>
          <w:sz w:val="24"/>
          <w:lang w:val="sr-Cyrl-RS"/>
        </w:rPr>
        <w:t>индиректних корисника буџетских средстава</w:t>
      </w:r>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није</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био</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део</w:t>
      </w:r>
      <w:proofErr w:type="spellEnd"/>
      <w:r w:rsidRPr="004235AA">
        <w:rPr>
          <w:rFonts w:ascii="Times New Roman" w:hAnsi="Times New Roman" w:cs="Times New Roman"/>
          <w:sz w:val="24"/>
        </w:rPr>
        <w:t> </w:t>
      </w:r>
      <w:proofErr w:type="spellStart"/>
      <w:r w:rsidRPr="004235AA">
        <w:rPr>
          <w:rFonts w:ascii="Times New Roman" w:hAnsi="Times New Roman" w:cs="Times New Roman"/>
          <w:sz w:val="24"/>
        </w:rPr>
        <w:t>Акционог</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плана</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Програма</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реформе</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управљања</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јавним</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финансијама</w:t>
      </w:r>
      <w:proofErr w:type="spellEnd"/>
      <w:r w:rsidRPr="004235AA">
        <w:rPr>
          <w:rFonts w:ascii="Times New Roman" w:hAnsi="Times New Roman" w:cs="Times New Roman"/>
          <w:sz w:val="24"/>
        </w:rPr>
        <w:t xml:space="preserve">, </w:t>
      </w:r>
      <w:r w:rsidRPr="004235AA">
        <w:rPr>
          <w:rFonts w:ascii="Times New Roman" w:hAnsi="Times New Roman" w:cs="Times New Roman"/>
          <w:sz w:val="24"/>
          <w:lang w:val="sr-Cyrl-RS"/>
        </w:rPr>
        <w:t xml:space="preserve">већ представља континуирану надоградњу резултата спроведене мере из претходног периода. </w:t>
      </w:r>
    </w:p>
    <w:p w14:paraId="46EC1657" w14:textId="77777777" w:rsidR="00F754E1" w:rsidRDefault="00F754E1" w:rsidP="00832C0E">
      <w:pPr>
        <w:pStyle w:val="NoSpacing"/>
        <w:numPr>
          <w:ilvl w:val="0"/>
          <w:numId w:val="73"/>
        </w:numPr>
        <w:spacing w:before="120"/>
        <w:jc w:val="both"/>
        <w:rPr>
          <w:rFonts w:ascii="Times New Roman" w:hAnsi="Times New Roman" w:cs="Times New Roman"/>
          <w:sz w:val="24"/>
          <w:lang w:val="sr-Cyrl-RS"/>
        </w:rPr>
      </w:pPr>
      <w:r>
        <w:rPr>
          <w:rFonts w:ascii="Times New Roman" w:hAnsi="Times New Roman" w:cs="Times New Roman"/>
          <w:sz w:val="24"/>
          <w:lang w:val="sr-Cyrl-RS"/>
        </w:rPr>
        <w:t>T</w:t>
      </w:r>
      <w:r w:rsidRPr="00D60A0A">
        <w:rPr>
          <w:rFonts w:ascii="Times New Roman" w:hAnsi="Times New Roman" w:cs="Times New Roman"/>
          <w:sz w:val="24"/>
          <w:lang w:val="sr-Cyrl-RS"/>
        </w:rPr>
        <w:t>оком 2020. године у Управи за трезор</w:t>
      </w:r>
      <w:r w:rsidR="007A34CE">
        <w:rPr>
          <w:rFonts w:ascii="Times New Roman" w:hAnsi="Times New Roman" w:cs="Times New Roman"/>
          <w:sz w:val="24"/>
          <w:lang w:val="sr-Cyrl-RS"/>
        </w:rPr>
        <w:t xml:space="preserve"> је</w:t>
      </w:r>
      <w:r w:rsidRPr="00D60A0A">
        <w:rPr>
          <w:rFonts w:ascii="Times New Roman" w:hAnsi="Times New Roman" w:cs="Times New Roman"/>
          <w:sz w:val="24"/>
          <w:lang w:val="sr-Cyrl-RS"/>
        </w:rPr>
        <w:t xml:space="preserve"> имплементиран информациони систем извршења буџета аутономних покрајина и јединица локалне самоуправе (ИСИБ АП ЈЛС) чија је примена почела 1. јануара 2021. године. </w:t>
      </w:r>
    </w:p>
    <w:p w14:paraId="6A21D9FD" w14:textId="77777777" w:rsidR="00F754E1" w:rsidRPr="000F3DD1" w:rsidRDefault="00F754E1" w:rsidP="008E0338">
      <w:pPr>
        <w:pStyle w:val="ListParagraph"/>
        <w:numPr>
          <w:ilvl w:val="0"/>
          <w:numId w:val="73"/>
        </w:numPr>
        <w:spacing w:before="120"/>
        <w:jc w:val="both"/>
        <w:rPr>
          <w:rFonts w:ascii="Times New Roman" w:eastAsia="Times New Roman" w:hAnsi="Times New Roman" w:cs="Times New Roman"/>
          <w:spacing w:val="-10"/>
          <w:sz w:val="24"/>
          <w:szCs w:val="24"/>
        </w:rPr>
      </w:pPr>
      <w:r w:rsidRPr="00832C0E">
        <w:rPr>
          <w:rFonts w:ascii="Times New Roman" w:eastAsia="Times New Roman" w:hAnsi="Times New Roman" w:cs="Times New Roman"/>
          <w:spacing w:val="-10"/>
          <w:sz w:val="24"/>
          <w:szCs w:val="24"/>
        </w:rPr>
        <w:t>Tоком 2020. године у Управи за трезор имплементиран jе и информациони систем за подношење финансијских извештаја (ИСПФИ), који у 2021. години омогућава свим корисницима буџетских средстава електронско достављање финансијских извештаја и који има за циљ унапређење процеса прикупљања, контроле и консолидације података на свим нивоима власти.</w:t>
      </w:r>
    </w:p>
    <w:p w14:paraId="2FB4A0EB" w14:textId="77777777" w:rsidR="00C963CA" w:rsidRPr="004235AA" w:rsidRDefault="00C963CA" w:rsidP="008E0338">
      <w:pPr>
        <w:spacing w:before="120" w:after="0" w:line="240" w:lineRule="auto"/>
        <w:jc w:val="both"/>
        <w:rPr>
          <w:rFonts w:ascii="Times New Roman" w:hAnsi="Times New Roman" w:cs="Times New Roman"/>
          <w:b/>
          <w:sz w:val="24"/>
          <w:szCs w:val="24"/>
        </w:rPr>
      </w:pPr>
      <w:r w:rsidRPr="004235AA">
        <w:rPr>
          <w:rFonts w:ascii="Times New Roman" w:hAnsi="Times New Roman" w:cs="Times New Roman"/>
          <w:b/>
          <w:sz w:val="24"/>
          <w:szCs w:val="24"/>
        </w:rPr>
        <w:t>Финансирање мере</w:t>
      </w:r>
    </w:p>
    <w:p w14:paraId="3F8E2153" w14:textId="77777777" w:rsidR="00305B16" w:rsidRPr="002E7E73" w:rsidRDefault="00C963CA" w:rsidP="00553D0E">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 xml:space="preserve">Активности се финансирају из средстава буџета Републике Србије и уз подршку ММФ-а и Светске банке. </w:t>
      </w:r>
    </w:p>
    <w:p w14:paraId="4AA151B5" w14:textId="77777777" w:rsidR="00C963CA" w:rsidRPr="004235AA" w:rsidRDefault="00C963CA" w:rsidP="008E0338">
      <w:pPr>
        <w:spacing w:before="120" w:after="0" w:line="240" w:lineRule="auto"/>
        <w:jc w:val="both"/>
        <w:rPr>
          <w:rFonts w:ascii="Times New Roman" w:hAnsi="Times New Roman" w:cs="Times New Roman"/>
          <w:sz w:val="24"/>
          <w:szCs w:val="24"/>
        </w:rPr>
      </w:pPr>
      <w:r w:rsidRPr="004235AA">
        <w:rPr>
          <w:rFonts w:ascii="Times New Roman" w:hAnsi="Times New Roman" w:cs="Times New Roman"/>
          <w:b/>
          <w:sz w:val="24"/>
          <w:szCs w:val="24"/>
        </w:rPr>
        <w:t xml:space="preserve">Кључни изазови </w:t>
      </w:r>
    </w:p>
    <w:p w14:paraId="29C85D74" w14:textId="77777777" w:rsidR="00C963CA" w:rsidRPr="004235AA" w:rsidRDefault="00C963CA" w:rsidP="008E0338">
      <w:pPr>
        <w:pStyle w:val="ListParagraph"/>
        <w:numPr>
          <w:ilvl w:val="0"/>
          <w:numId w:val="48"/>
        </w:numPr>
        <w:spacing w:before="120"/>
        <w:jc w:val="both"/>
        <w:rPr>
          <w:rFonts w:ascii="Times New Roman" w:hAnsi="Times New Roman" w:cs="Times New Roman"/>
          <w:sz w:val="24"/>
          <w:szCs w:val="24"/>
        </w:rPr>
      </w:pPr>
      <w:r w:rsidRPr="004235AA">
        <w:rPr>
          <w:rFonts w:ascii="Times New Roman" w:hAnsi="Times New Roman" w:cs="Times New Roman"/>
          <w:sz w:val="24"/>
          <w:szCs w:val="24"/>
        </w:rPr>
        <w:t xml:space="preserve">Унапређење процеса планирања прихода и расхода </w:t>
      </w:r>
      <w:r w:rsidR="00B94278" w:rsidRPr="004235AA">
        <w:rPr>
          <w:rFonts w:ascii="Times New Roman" w:hAnsi="Times New Roman" w:cs="Times New Roman"/>
          <w:sz w:val="24"/>
          <w:szCs w:val="24"/>
        </w:rPr>
        <w:t>индиректних корисника буџетских средстава</w:t>
      </w:r>
      <w:r w:rsidR="00B94278" w:rsidRPr="004235AA" w:rsidDel="00B94278">
        <w:rPr>
          <w:rFonts w:ascii="Times New Roman" w:hAnsi="Times New Roman" w:cs="Times New Roman"/>
          <w:sz w:val="24"/>
          <w:szCs w:val="24"/>
        </w:rPr>
        <w:t xml:space="preserve"> </w:t>
      </w:r>
      <w:r w:rsidRPr="004235AA">
        <w:rPr>
          <w:rFonts w:ascii="Times New Roman" w:hAnsi="Times New Roman" w:cs="Times New Roman"/>
          <w:sz w:val="24"/>
          <w:szCs w:val="24"/>
        </w:rPr>
        <w:t>на основу информације о извршењу њихових прихода и расхода</w:t>
      </w:r>
      <w:r w:rsidR="00B94278" w:rsidRPr="004235AA">
        <w:rPr>
          <w:rFonts w:ascii="Times New Roman" w:hAnsi="Times New Roman" w:cs="Times New Roman"/>
          <w:sz w:val="24"/>
          <w:szCs w:val="24"/>
        </w:rPr>
        <w:t>;</w:t>
      </w:r>
    </w:p>
    <w:p w14:paraId="06B5F6AC" w14:textId="77777777" w:rsidR="00D657B1" w:rsidRPr="004235AA" w:rsidRDefault="00C963CA" w:rsidP="008E0338">
      <w:pPr>
        <w:pStyle w:val="ListParagraph"/>
        <w:numPr>
          <w:ilvl w:val="0"/>
          <w:numId w:val="49"/>
        </w:numPr>
        <w:spacing w:before="120"/>
        <w:jc w:val="both"/>
        <w:rPr>
          <w:rFonts w:ascii="Times New Roman" w:hAnsi="Times New Roman" w:cs="Times New Roman"/>
          <w:sz w:val="24"/>
          <w:szCs w:val="24"/>
        </w:rPr>
      </w:pPr>
      <w:r w:rsidRPr="004235AA">
        <w:rPr>
          <w:rFonts w:ascii="Times New Roman" w:hAnsi="Times New Roman" w:cs="Times New Roman"/>
          <w:sz w:val="24"/>
          <w:szCs w:val="24"/>
        </w:rPr>
        <w:t xml:space="preserve">Административни и технички капацитети </w:t>
      </w:r>
      <w:r w:rsidR="00B94278" w:rsidRPr="004235AA">
        <w:rPr>
          <w:rFonts w:ascii="Times New Roman" w:hAnsi="Times New Roman" w:cs="Times New Roman"/>
          <w:sz w:val="24"/>
          <w:szCs w:val="24"/>
        </w:rPr>
        <w:t>индиректних корисника буџетских средстава</w:t>
      </w:r>
      <w:r w:rsidR="00B94278" w:rsidRPr="004235AA" w:rsidDel="00B94278">
        <w:rPr>
          <w:rFonts w:ascii="Times New Roman" w:hAnsi="Times New Roman" w:cs="Times New Roman"/>
          <w:sz w:val="24"/>
          <w:szCs w:val="24"/>
        </w:rPr>
        <w:t xml:space="preserve"> </w:t>
      </w:r>
      <w:r w:rsidRPr="004235AA">
        <w:rPr>
          <w:rFonts w:ascii="Times New Roman" w:hAnsi="Times New Roman" w:cs="Times New Roman"/>
          <w:sz w:val="24"/>
          <w:szCs w:val="24"/>
        </w:rPr>
        <w:t>који се повезују са системом извршења буџета</w:t>
      </w:r>
      <w:r w:rsidR="00B94278" w:rsidRPr="004235AA">
        <w:rPr>
          <w:rFonts w:ascii="Times New Roman" w:hAnsi="Times New Roman" w:cs="Times New Roman"/>
          <w:sz w:val="24"/>
          <w:szCs w:val="24"/>
        </w:rPr>
        <w:t>;</w:t>
      </w:r>
    </w:p>
    <w:p w14:paraId="0DC4DB8F" w14:textId="77777777" w:rsidR="0085769F" w:rsidRPr="004235AA" w:rsidRDefault="00C963CA" w:rsidP="008E0338">
      <w:pPr>
        <w:pStyle w:val="ListParagraph"/>
        <w:numPr>
          <w:ilvl w:val="0"/>
          <w:numId w:val="49"/>
        </w:numPr>
        <w:spacing w:before="120"/>
        <w:jc w:val="both"/>
        <w:rPr>
          <w:rFonts w:ascii="Times New Roman" w:hAnsi="Times New Roman" w:cs="Times New Roman"/>
          <w:sz w:val="24"/>
          <w:szCs w:val="24"/>
        </w:rPr>
      </w:pPr>
      <w:r w:rsidRPr="004235AA">
        <w:rPr>
          <w:rFonts w:ascii="Times New Roman" w:hAnsi="Times New Roman" w:cs="Times New Roman"/>
          <w:sz w:val="24"/>
          <w:szCs w:val="24"/>
        </w:rPr>
        <w:t xml:space="preserve">У циљу превазилажења ових изазова, Управа за трезор пружа континуирану подршку корисницима. </w:t>
      </w:r>
    </w:p>
    <w:p w14:paraId="5427C3D5" w14:textId="77777777" w:rsidR="00C963CA" w:rsidRPr="004235AA" w:rsidRDefault="00C963CA" w:rsidP="008E0338">
      <w:pPr>
        <w:spacing w:before="120" w:after="0" w:line="240" w:lineRule="auto"/>
        <w:jc w:val="both"/>
        <w:rPr>
          <w:rFonts w:ascii="Times New Roman" w:hAnsi="Times New Roman" w:cs="Times New Roman"/>
          <w:b/>
          <w:sz w:val="24"/>
          <w:szCs w:val="24"/>
        </w:rPr>
      </w:pPr>
      <w:r w:rsidRPr="004235AA">
        <w:rPr>
          <w:rFonts w:ascii="Times New Roman" w:hAnsi="Times New Roman" w:cs="Times New Roman"/>
          <w:b/>
          <w:sz w:val="24"/>
          <w:szCs w:val="24"/>
        </w:rPr>
        <w:t xml:space="preserve">Планирано у наредном периоду </w:t>
      </w:r>
    </w:p>
    <w:p w14:paraId="149095C7" w14:textId="77777777" w:rsidR="00D17D1F" w:rsidRPr="004235AA" w:rsidRDefault="00EE169A" w:rsidP="00553D0E">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Након успешног спровођења мере</w:t>
      </w:r>
      <w:r w:rsidR="00CB581B" w:rsidRPr="004235AA">
        <w:rPr>
          <w:rFonts w:ascii="Times New Roman" w:hAnsi="Times New Roman" w:cs="Times New Roman"/>
          <w:sz w:val="24"/>
          <w:szCs w:val="24"/>
        </w:rPr>
        <w:t>, предстоји</w:t>
      </w:r>
      <w:r w:rsidRPr="004235AA">
        <w:rPr>
          <w:rFonts w:ascii="Times New Roman" w:hAnsi="Times New Roman" w:cs="Times New Roman"/>
          <w:sz w:val="24"/>
          <w:szCs w:val="24"/>
        </w:rPr>
        <w:t xml:space="preserve"> </w:t>
      </w:r>
      <w:r w:rsidR="00D02436" w:rsidRPr="004235AA">
        <w:rPr>
          <w:rFonts w:ascii="Times New Roman" w:hAnsi="Times New Roman" w:cs="Times New Roman"/>
          <w:sz w:val="24"/>
          <w:szCs w:val="24"/>
        </w:rPr>
        <w:t>континуирана надоградња резултата постигнутих у претходном периоду.</w:t>
      </w:r>
      <w:r w:rsidR="00CB581B" w:rsidRPr="004235AA">
        <w:rPr>
          <w:rFonts w:ascii="Times New Roman" w:hAnsi="Times New Roman" w:cs="Times New Roman"/>
          <w:sz w:val="24"/>
          <w:szCs w:val="24"/>
        </w:rPr>
        <w:t xml:space="preserve"> С тим у вези, </w:t>
      </w:r>
      <w:r w:rsidR="00D17D1F" w:rsidRPr="004235AA">
        <w:rPr>
          <w:rFonts w:ascii="Times New Roman" w:hAnsi="Times New Roman" w:cs="Times New Roman"/>
          <w:sz w:val="24"/>
        </w:rPr>
        <w:t>30. септембра 2020. године закључен је уговор за набавку новог система - Јединствени систем за буџетско рачуноводство (СПИРИ), који се састоји од следећих компоненти:</w:t>
      </w:r>
    </w:p>
    <w:p w14:paraId="09CEAD24" w14:textId="77777777" w:rsidR="00D17D1F" w:rsidRPr="004235AA" w:rsidRDefault="00D17D1F" w:rsidP="008E0338">
      <w:pPr>
        <w:pStyle w:val="NoSpacing"/>
        <w:numPr>
          <w:ilvl w:val="0"/>
          <w:numId w:val="62"/>
        </w:numPr>
        <w:spacing w:before="120"/>
        <w:jc w:val="both"/>
        <w:rPr>
          <w:rFonts w:ascii="Times New Roman" w:hAnsi="Times New Roman" w:cs="Times New Roman"/>
          <w:sz w:val="24"/>
        </w:rPr>
      </w:pPr>
      <w:proofErr w:type="spellStart"/>
      <w:r w:rsidRPr="004235AA">
        <w:rPr>
          <w:rFonts w:ascii="Times New Roman" w:hAnsi="Times New Roman" w:cs="Times New Roman"/>
          <w:sz w:val="24"/>
        </w:rPr>
        <w:t>Припрема</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буџета</w:t>
      </w:r>
      <w:proofErr w:type="spellEnd"/>
      <w:r w:rsidRPr="004235AA">
        <w:rPr>
          <w:rFonts w:ascii="Times New Roman" w:hAnsi="Times New Roman" w:cs="Times New Roman"/>
          <w:sz w:val="24"/>
          <w:lang w:val="sr-Cyrl-RS"/>
        </w:rPr>
        <w:t>;</w:t>
      </w:r>
    </w:p>
    <w:p w14:paraId="58D4FA3F" w14:textId="77777777" w:rsidR="00D17D1F" w:rsidRPr="004235AA" w:rsidRDefault="00D17D1F" w:rsidP="008E0338">
      <w:pPr>
        <w:pStyle w:val="NoSpacing"/>
        <w:numPr>
          <w:ilvl w:val="0"/>
          <w:numId w:val="62"/>
        </w:numPr>
        <w:spacing w:before="120"/>
        <w:jc w:val="both"/>
        <w:rPr>
          <w:rFonts w:ascii="Times New Roman" w:hAnsi="Times New Roman" w:cs="Times New Roman"/>
          <w:sz w:val="24"/>
        </w:rPr>
      </w:pPr>
      <w:proofErr w:type="spellStart"/>
      <w:r w:rsidRPr="004235AA">
        <w:rPr>
          <w:rFonts w:ascii="Times New Roman" w:hAnsi="Times New Roman" w:cs="Times New Roman"/>
          <w:sz w:val="24"/>
        </w:rPr>
        <w:t>Извршење</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буџета</w:t>
      </w:r>
      <w:proofErr w:type="spellEnd"/>
      <w:r w:rsidRPr="004235AA">
        <w:rPr>
          <w:rFonts w:ascii="Times New Roman" w:hAnsi="Times New Roman" w:cs="Times New Roman"/>
          <w:sz w:val="24"/>
          <w:lang w:val="sr-Cyrl-RS"/>
        </w:rPr>
        <w:t>;</w:t>
      </w:r>
    </w:p>
    <w:p w14:paraId="7D911741" w14:textId="77777777" w:rsidR="00D17D1F" w:rsidRPr="004235AA" w:rsidRDefault="00D17D1F" w:rsidP="008E0338">
      <w:pPr>
        <w:pStyle w:val="NoSpacing"/>
        <w:numPr>
          <w:ilvl w:val="0"/>
          <w:numId w:val="62"/>
        </w:numPr>
        <w:spacing w:before="120"/>
        <w:jc w:val="both"/>
        <w:rPr>
          <w:rFonts w:ascii="Times New Roman" w:hAnsi="Times New Roman" w:cs="Times New Roman"/>
          <w:sz w:val="24"/>
        </w:rPr>
      </w:pPr>
      <w:proofErr w:type="spellStart"/>
      <w:r w:rsidRPr="004235AA">
        <w:rPr>
          <w:rFonts w:ascii="Times New Roman" w:hAnsi="Times New Roman" w:cs="Times New Roman"/>
          <w:sz w:val="24"/>
        </w:rPr>
        <w:t>Буџетско</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рачуноводство</w:t>
      </w:r>
      <w:proofErr w:type="spellEnd"/>
      <w:r w:rsidRPr="004235AA">
        <w:rPr>
          <w:rFonts w:ascii="Times New Roman" w:hAnsi="Times New Roman" w:cs="Times New Roman"/>
          <w:sz w:val="24"/>
        </w:rPr>
        <w:t xml:space="preserve"> и </w:t>
      </w:r>
      <w:proofErr w:type="spellStart"/>
      <w:r w:rsidRPr="004235AA">
        <w:rPr>
          <w:rFonts w:ascii="Times New Roman" w:hAnsi="Times New Roman" w:cs="Times New Roman"/>
          <w:sz w:val="24"/>
        </w:rPr>
        <w:t>извештавање</w:t>
      </w:r>
      <w:proofErr w:type="spellEnd"/>
      <w:r w:rsidRPr="004235AA">
        <w:rPr>
          <w:rFonts w:ascii="Times New Roman" w:hAnsi="Times New Roman" w:cs="Times New Roman"/>
          <w:sz w:val="24"/>
          <w:lang w:val="sr-Cyrl-RS"/>
        </w:rPr>
        <w:t>;</w:t>
      </w:r>
    </w:p>
    <w:p w14:paraId="423606AF" w14:textId="77777777" w:rsidR="0027108C" w:rsidRPr="004235AA" w:rsidRDefault="00D17D1F" w:rsidP="00553D0E">
      <w:pPr>
        <w:pStyle w:val="NoSpacing"/>
        <w:spacing w:before="120"/>
        <w:ind w:firstLine="720"/>
        <w:jc w:val="both"/>
        <w:rPr>
          <w:rFonts w:ascii="Times New Roman" w:hAnsi="Times New Roman" w:cs="Times New Roman"/>
          <w:sz w:val="24"/>
          <w:lang w:val="sr-Cyrl-RS"/>
        </w:rPr>
      </w:pPr>
      <w:r w:rsidRPr="004235AA">
        <w:rPr>
          <w:rFonts w:ascii="Times New Roman" w:hAnsi="Times New Roman" w:cs="Times New Roman"/>
          <w:sz w:val="24"/>
          <w:lang w:val="sr-Cyrl-RS"/>
        </w:rPr>
        <w:t>Р</w:t>
      </w:r>
      <w:proofErr w:type="spellStart"/>
      <w:r w:rsidRPr="004235AA">
        <w:rPr>
          <w:rFonts w:ascii="Times New Roman" w:hAnsi="Times New Roman" w:cs="Times New Roman"/>
          <w:sz w:val="24"/>
        </w:rPr>
        <w:t>ок</w:t>
      </w:r>
      <w:proofErr w:type="spellEnd"/>
      <w:r w:rsidRPr="004235AA">
        <w:rPr>
          <w:rFonts w:ascii="Times New Roman" w:hAnsi="Times New Roman" w:cs="Times New Roman"/>
          <w:sz w:val="24"/>
        </w:rPr>
        <w:t xml:space="preserve"> за </w:t>
      </w:r>
      <w:proofErr w:type="spellStart"/>
      <w:r w:rsidRPr="004235AA">
        <w:rPr>
          <w:rFonts w:ascii="Times New Roman" w:hAnsi="Times New Roman" w:cs="Times New Roman"/>
          <w:sz w:val="24"/>
        </w:rPr>
        <w:t>испоруку</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комплетног</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система</w:t>
      </w:r>
      <w:proofErr w:type="spellEnd"/>
      <w:r w:rsidRPr="004235AA">
        <w:rPr>
          <w:rFonts w:ascii="Times New Roman" w:hAnsi="Times New Roman" w:cs="Times New Roman"/>
          <w:sz w:val="24"/>
        </w:rPr>
        <w:t xml:space="preserve"> </w:t>
      </w:r>
      <w:proofErr w:type="spellStart"/>
      <w:r w:rsidRPr="004235AA">
        <w:rPr>
          <w:rFonts w:ascii="Times New Roman" w:hAnsi="Times New Roman" w:cs="Times New Roman"/>
          <w:sz w:val="24"/>
        </w:rPr>
        <w:t>је</w:t>
      </w:r>
      <w:proofErr w:type="spellEnd"/>
      <w:r w:rsidRPr="004235AA">
        <w:rPr>
          <w:rFonts w:ascii="Times New Roman" w:hAnsi="Times New Roman" w:cs="Times New Roman"/>
          <w:sz w:val="24"/>
        </w:rPr>
        <w:t xml:space="preserve"> 22.</w:t>
      </w:r>
      <w:r w:rsidRPr="004235AA">
        <w:rPr>
          <w:rFonts w:ascii="Times New Roman" w:hAnsi="Times New Roman" w:cs="Times New Roman"/>
          <w:sz w:val="24"/>
          <w:lang w:val="sr-Cyrl-RS"/>
        </w:rPr>
        <w:t xml:space="preserve"> децембар </w:t>
      </w:r>
      <w:r w:rsidRPr="004235AA">
        <w:rPr>
          <w:rFonts w:ascii="Times New Roman" w:hAnsi="Times New Roman" w:cs="Times New Roman"/>
          <w:sz w:val="24"/>
        </w:rPr>
        <w:t>2022.</w:t>
      </w:r>
      <w:r w:rsidRPr="004235AA">
        <w:rPr>
          <w:rFonts w:ascii="Times New Roman" w:hAnsi="Times New Roman" w:cs="Times New Roman"/>
          <w:sz w:val="24"/>
          <w:lang w:val="sr-Cyrl-RS"/>
        </w:rPr>
        <w:t xml:space="preserve"> године. Реализацијом уговора, СПИРИ ће заменити постојеће решење ИСИБ.</w:t>
      </w:r>
    </w:p>
    <w:p w14:paraId="76A8A1EC" w14:textId="77777777" w:rsidR="000F3DD1" w:rsidRPr="003D6450" w:rsidRDefault="000F3DD1" w:rsidP="003D6450"/>
    <w:p w14:paraId="3E58D218" w14:textId="77777777" w:rsidR="002C09F2" w:rsidRPr="00767244" w:rsidRDefault="008F4953" w:rsidP="00763F0F">
      <w:pPr>
        <w:pStyle w:val="Heading3"/>
        <w:rPr>
          <w:rFonts w:ascii="Times New Roman" w:hAnsi="Times New Roman" w:cs="Times New Roman"/>
          <w:b/>
        </w:rPr>
      </w:pPr>
      <w:r w:rsidRPr="00767244">
        <w:rPr>
          <w:rFonts w:ascii="Times New Roman" w:hAnsi="Times New Roman" w:cs="Times New Roman"/>
          <w:b/>
        </w:rPr>
        <w:t>МЕРА</w:t>
      </w:r>
      <w:r w:rsidR="00A60EFA" w:rsidRPr="00767244">
        <w:rPr>
          <w:rFonts w:ascii="Times New Roman" w:hAnsi="Times New Roman" w:cs="Times New Roman"/>
          <w:b/>
        </w:rPr>
        <w:t xml:space="preserve"> </w:t>
      </w:r>
      <w:r w:rsidRPr="00767244">
        <w:rPr>
          <w:rFonts w:ascii="Times New Roman" w:hAnsi="Times New Roman" w:cs="Times New Roman"/>
          <w:b/>
        </w:rPr>
        <w:t xml:space="preserve">- </w:t>
      </w:r>
      <w:r w:rsidR="002C09F2" w:rsidRPr="00767244">
        <w:rPr>
          <w:rFonts w:ascii="Times New Roman" w:hAnsi="Times New Roman" w:cs="Times New Roman"/>
          <w:b/>
        </w:rPr>
        <w:t xml:space="preserve">ДАЉА ПРИМЕНА ВИШЕГОДИШЊЕГ ПРОГРАМСКОГ БУЏЕТИРАЊА НА СВИМ НИВОИМА ВЛАСТИ </w:t>
      </w:r>
    </w:p>
    <w:p w14:paraId="7080CA31" w14:textId="77777777" w:rsidR="002C09F2" w:rsidRPr="004235AA" w:rsidRDefault="002C09F2" w:rsidP="00767244">
      <w:pPr>
        <w:spacing w:before="120" w:after="0" w:line="240" w:lineRule="auto"/>
        <w:jc w:val="both"/>
        <w:rPr>
          <w:rFonts w:ascii="Times New Roman" w:hAnsi="Times New Roman" w:cs="Times New Roman"/>
          <w:b/>
          <w:sz w:val="24"/>
          <w:szCs w:val="24"/>
        </w:rPr>
      </w:pPr>
      <w:r w:rsidRPr="004235AA">
        <w:rPr>
          <w:rFonts w:ascii="Times New Roman" w:hAnsi="Times New Roman" w:cs="Times New Roman"/>
          <w:b/>
          <w:sz w:val="24"/>
          <w:szCs w:val="24"/>
        </w:rPr>
        <w:t>Кључни резултати до краја 201</w:t>
      </w:r>
      <w:r w:rsidR="00BD7891" w:rsidRPr="004235AA">
        <w:rPr>
          <w:rFonts w:ascii="Times New Roman" w:hAnsi="Times New Roman" w:cs="Times New Roman"/>
          <w:b/>
          <w:sz w:val="24"/>
          <w:szCs w:val="24"/>
        </w:rPr>
        <w:t>9</w:t>
      </w:r>
      <w:r w:rsidRPr="004235AA">
        <w:rPr>
          <w:rFonts w:ascii="Times New Roman" w:hAnsi="Times New Roman" w:cs="Times New Roman"/>
          <w:b/>
          <w:sz w:val="24"/>
          <w:szCs w:val="24"/>
        </w:rPr>
        <w:t>. године</w:t>
      </w:r>
    </w:p>
    <w:p w14:paraId="17D9B416" w14:textId="77777777" w:rsidR="0045012E" w:rsidRPr="004235AA" w:rsidRDefault="00D00905" w:rsidP="00767244">
      <w:pPr>
        <w:pStyle w:val="ListParagraph"/>
        <w:numPr>
          <w:ilvl w:val="0"/>
          <w:numId w:val="29"/>
        </w:numPr>
        <w:spacing w:before="120"/>
        <w:jc w:val="both"/>
        <w:rPr>
          <w:rFonts w:ascii="Times New Roman" w:hAnsi="Times New Roman" w:cs="Times New Roman"/>
          <w:sz w:val="24"/>
          <w:szCs w:val="24"/>
        </w:rPr>
      </w:pPr>
      <w:r w:rsidRPr="004235AA">
        <w:rPr>
          <w:noProof/>
          <w:lang w:val="en-US"/>
        </w:rPr>
        <mc:AlternateContent>
          <mc:Choice Requires="wpg">
            <w:drawing>
              <wp:anchor distT="0" distB="0" distL="228600" distR="228600" simplePos="0" relativeHeight="251763712" behindDoc="1" locked="0" layoutInCell="1" allowOverlap="1" wp14:anchorId="55769940" wp14:editId="41E21599">
                <wp:simplePos x="0" y="0"/>
                <wp:positionH relativeFrom="margin">
                  <wp:posOffset>3687445</wp:posOffset>
                </wp:positionH>
                <wp:positionV relativeFrom="margin">
                  <wp:posOffset>4255135</wp:posOffset>
                </wp:positionV>
                <wp:extent cx="2038350" cy="3133725"/>
                <wp:effectExtent l="0" t="0" r="0" b="9525"/>
                <wp:wrapSquare wrapText="bothSides"/>
                <wp:docPr id="239" name="Group 239"/>
                <wp:cNvGraphicFramePr/>
                <a:graphic xmlns:a="http://schemas.openxmlformats.org/drawingml/2006/main">
                  <a:graphicData uri="http://schemas.microsoft.com/office/word/2010/wordprocessingGroup">
                    <wpg:wgp>
                      <wpg:cNvGrpSpPr/>
                      <wpg:grpSpPr>
                        <a:xfrm>
                          <a:off x="0" y="0"/>
                          <a:ext cx="2038350" cy="3133725"/>
                          <a:chOff x="0" y="0"/>
                          <a:chExt cx="1838325" cy="7518117"/>
                        </a:xfrm>
                      </wpg:grpSpPr>
                      <wps:wsp>
                        <wps:cNvPr id="240" name="Rectangle 240"/>
                        <wps:cNvSpPr/>
                        <wps:spPr>
                          <a:xfrm>
                            <a:off x="0" y="0"/>
                            <a:ext cx="18288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0" y="1485506"/>
                            <a:ext cx="1828800" cy="6032611"/>
                          </a:xfrm>
                          <a:prstGeom prst="rect">
                            <a:avLst/>
                          </a:prstGeom>
                          <a:solidFill>
                            <a:srgbClr val="5B9BD5"/>
                          </a:solidFill>
                          <a:ln w="12700" cap="flat" cmpd="sng" algn="ctr">
                            <a:noFill/>
                            <a:prstDash val="solid"/>
                            <a:miter lim="800000"/>
                          </a:ln>
                          <a:effectLst/>
                        </wps:spPr>
                        <wps:txbx>
                          <w:txbxContent>
                            <w:p w14:paraId="383A1E55" w14:textId="77777777" w:rsidR="00D42944" w:rsidRPr="002B3743" w:rsidRDefault="00D42944" w:rsidP="00305B16">
                              <w:pPr>
                                <w:rPr>
                                  <w:rFonts w:ascii="Times New Roman" w:hAnsi="Times New Roman" w:cs="Times New Roman"/>
                                  <w:b/>
                                  <w:i/>
                                  <w:color w:val="FFFFFF" w:themeColor="background1"/>
                                  <w:sz w:val="24"/>
                                </w:rPr>
                              </w:pPr>
                              <w:r w:rsidRPr="002B3743">
                                <w:rPr>
                                  <w:rFonts w:ascii="Times New Roman" w:hAnsi="Times New Roman" w:cs="Times New Roman"/>
                                  <w:b/>
                                  <w:i/>
                                  <w:color w:val="FFFFFF" w:themeColor="background1"/>
                                  <w:sz w:val="24"/>
                                </w:rPr>
                                <w:t xml:space="preserve">Проценат </w:t>
                              </w:r>
                              <w:r w:rsidRPr="002B3743">
                                <w:rPr>
                                  <w:rFonts w:ascii="Times New Roman" w:hAnsi="Times New Roman" w:cs="Times New Roman"/>
                                  <w:b/>
                                  <w:i/>
                                  <w:color w:val="FFFFFF" w:themeColor="background1"/>
                                  <w:sz w:val="24"/>
                                </w:rPr>
                                <w:t>Извештаја о учинку програма припремљених у складу са методологијом који се шаљу Министарству финансија је у 20</w:t>
                              </w:r>
                              <w:r>
                                <w:rPr>
                                  <w:rFonts w:ascii="Times New Roman" w:hAnsi="Times New Roman" w:cs="Times New Roman"/>
                                  <w:b/>
                                  <w:i/>
                                  <w:color w:val="FFFFFF" w:themeColor="background1"/>
                                  <w:sz w:val="24"/>
                                  <w:lang w:val="en-GB"/>
                                </w:rPr>
                                <w:t>20</w:t>
                              </w:r>
                              <w:r w:rsidRPr="002B3743">
                                <w:rPr>
                                  <w:rFonts w:ascii="Times New Roman" w:hAnsi="Times New Roman" w:cs="Times New Roman"/>
                                  <w:b/>
                                  <w:i/>
                                  <w:color w:val="FFFFFF" w:themeColor="background1"/>
                                  <w:sz w:val="24"/>
                                </w:rPr>
                                <w:t xml:space="preserve">. години износи </w:t>
                              </w:r>
                              <w:r>
                                <w:rPr>
                                  <w:rFonts w:ascii="Times New Roman" w:hAnsi="Times New Roman" w:cs="Times New Roman"/>
                                  <w:b/>
                                  <w:i/>
                                  <w:color w:val="FFFFFF" w:themeColor="background1"/>
                                  <w:sz w:val="24"/>
                                  <w:lang w:val="en-GB"/>
                                </w:rPr>
                                <w:t>100</w:t>
                              </w:r>
                              <w:r w:rsidRPr="002B3743">
                                <w:rPr>
                                  <w:rFonts w:ascii="Times New Roman" w:hAnsi="Times New Roman" w:cs="Times New Roman"/>
                                  <w:b/>
                                  <w:i/>
                                  <w:color w:val="FFFFFF" w:themeColor="background1"/>
                                  <w:sz w:val="24"/>
                                </w:rPr>
                                <w:t xml:space="preserve">% и тиме је превазишао задату вредност од </w:t>
                              </w:r>
                              <w:r>
                                <w:rPr>
                                  <w:rFonts w:ascii="Times New Roman" w:hAnsi="Times New Roman" w:cs="Times New Roman"/>
                                  <w:b/>
                                  <w:i/>
                                  <w:color w:val="FFFFFF" w:themeColor="background1"/>
                                  <w:sz w:val="24"/>
                                  <w:lang w:val="en-GB"/>
                                </w:rPr>
                                <w:t>85</w:t>
                              </w:r>
                              <w:r w:rsidRPr="002B3743">
                                <w:rPr>
                                  <w:rFonts w:ascii="Times New Roman" w:hAnsi="Times New Roman" w:cs="Times New Roman"/>
                                  <w:b/>
                                  <w:i/>
                                  <w:color w:val="FFFFFF" w:themeColor="background1"/>
                                  <w:sz w:val="24"/>
                                </w:rPr>
                                <w:t>%.</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42" name="Text Box 242"/>
                        <wps:cNvSpPr txBox="1"/>
                        <wps:spPr>
                          <a:xfrm>
                            <a:off x="9525" y="161085"/>
                            <a:ext cx="1828800" cy="1090645"/>
                          </a:xfrm>
                          <a:prstGeom prst="rect">
                            <a:avLst/>
                          </a:prstGeom>
                          <a:solidFill>
                            <a:sysClr val="window" lastClr="FFFFFF"/>
                          </a:solidFill>
                          <a:ln w="6350">
                            <a:noFill/>
                          </a:ln>
                          <a:effectLst/>
                        </wps:spPr>
                        <wps:txbx>
                          <w:txbxContent>
                            <w:p w14:paraId="2D6028F6" w14:textId="77777777" w:rsidR="00D42944" w:rsidRDefault="00D42944" w:rsidP="00305B16">
                              <w:pPr>
                                <w:pStyle w:val="NoSpacing"/>
                                <w:jc w:val="center"/>
                                <w:rPr>
                                  <w:rFonts w:asciiTheme="majorHAnsi" w:eastAsiaTheme="majorEastAsia" w:hAnsiTheme="majorHAnsi" w:cstheme="majorBidi"/>
                                  <w:caps/>
                                  <w:color w:val="5B9BD5" w:themeColor="accent1"/>
                                  <w:sz w:val="28"/>
                                  <w:szCs w:val="28"/>
                                </w:rPr>
                              </w:pPr>
                              <w:proofErr w:type="spellStart"/>
                              <w:r>
                                <w:rPr>
                                  <w:rFonts w:ascii="Times New Roman" w:hAnsi="Times New Roman" w:cs="Times New Roman"/>
                                  <w:b/>
                                  <w:i/>
                                  <w:color w:val="C00000"/>
                                  <w:sz w:val="24"/>
                                  <w:szCs w:val="24"/>
                                </w:rPr>
                                <w:t>Показатељ</w:t>
                              </w:r>
                              <w:proofErr w:type="spellEnd"/>
                              <w:r>
                                <w:rPr>
                                  <w:rFonts w:ascii="Times New Roman" w:hAnsi="Times New Roman" w:cs="Times New Roman"/>
                                  <w:b/>
                                  <w:i/>
                                  <w:color w:val="C00000"/>
                                  <w:sz w:val="24"/>
                                  <w:szCs w:val="24"/>
                                </w:rPr>
                                <w:t xml:space="preserve"> </w:t>
                              </w:r>
                              <w:proofErr w:type="spellStart"/>
                              <w:r>
                                <w:rPr>
                                  <w:rFonts w:ascii="Times New Roman" w:hAnsi="Times New Roman" w:cs="Times New Roman"/>
                                  <w:b/>
                                  <w:i/>
                                  <w:color w:val="C00000"/>
                                  <w:sz w:val="24"/>
                                  <w:szCs w:val="24"/>
                                </w:rPr>
                                <w:t>учинка</w:t>
                              </w:r>
                              <w:proofErr w:type="spellEnd"/>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69940" id="Group 239" o:spid="_x0000_s1029" style="position:absolute;left:0;text-align:left;margin-left:290.35pt;margin-top:335.05pt;width:160.5pt;height:246.75pt;z-index:-251552768;mso-wrap-distance-left:18pt;mso-wrap-distance-right:18pt;mso-position-horizontal-relative:margin;mso-position-vertical-relative:margin;mso-width-relative:margin;mso-height-relative:margin" coordsize="18383,7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">
                <v:rect id="Rectangle 240" o:spid="_x0000_s1030"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" fillcolor="#5b9bd5" stroked="f" strokeweight="1pt"/>
                <v:rect id="Rectangle 241" o:spid="_x0000_s1031" style="position:absolute;top:14855;width:18288;height:60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" fillcolor="#5b9bd5" stroked="f" strokeweight="1pt">
                  <v:textbox inset=",14.4pt,8.64pt,18pt">
                    <w:txbxContent>
                      <w:p w14:paraId="383A1E55" w14:textId="77777777" w:rsidR="00D42944" w:rsidRPr="002B3743" w:rsidRDefault="00D42944" w:rsidP="00305B16">
                        <w:pPr>
                          <w:rPr>
                            <w:rFonts w:ascii="Times New Roman" w:hAnsi="Times New Roman" w:cs="Times New Roman"/>
                            <w:b/>
                            <w:i/>
                            <w:color w:val="FFFFFF" w:themeColor="background1"/>
                            <w:sz w:val="24"/>
                          </w:rPr>
                        </w:pPr>
                        <w:r w:rsidRPr="002B3743">
                          <w:rPr>
                            <w:rFonts w:ascii="Times New Roman" w:hAnsi="Times New Roman" w:cs="Times New Roman"/>
                            <w:b/>
                            <w:i/>
                            <w:color w:val="FFFFFF" w:themeColor="background1"/>
                            <w:sz w:val="24"/>
                          </w:rPr>
                          <w:t xml:space="preserve">Проценат </w:t>
                        </w:r>
                        <w:r w:rsidRPr="002B3743">
                          <w:rPr>
                            <w:rFonts w:ascii="Times New Roman" w:hAnsi="Times New Roman" w:cs="Times New Roman"/>
                            <w:b/>
                            <w:i/>
                            <w:color w:val="FFFFFF" w:themeColor="background1"/>
                            <w:sz w:val="24"/>
                          </w:rPr>
                          <w:t>Извештаја о учинку програма припремљених у складу са методологијом који се шаљу Министарству финансија је у 20</w:t>
                        </w:r>
                        <w:r>
                          <w:rPr>
                            <w:rFonts w:ascii="Times New Roman" w:hAnsi="Times New Roman" w:cs="Times New Roman"/>
                            <w:b/>
                            <w:i/>
                            <w:color w:val="FFFFFF" w:themeColor="background1"/>
                            <w:sz w:val="24"/>
                            <w:lang w:val="en-GB"/>
                          </w:rPr>
                          <w:t>20</w:t>
                        </w:r>
                        <w:r w:rsidRPr="002B3743">
                          <w:rPr>
                            <w:rFonts w:ascii="Times New Roman" w:hAnsi="Times New Roman" w:cs="Times New Roman"/>
                            <w:b/>
                            <w:i/>
                            <w:color w:val="FFFFFF" w:themeColor="background1"/>
                            <w:sz w:val="24"/>
                          </w:rPr>
                          <w:t xml:space="preserve">. години износи </w:t>
                        </w:r>
                        <w:r>
                          <w:rPr>
                            <w:rFonts w:ascii="Times New Roman" w:hAnsi="Times New Roman" w:cs="Times New Roman"/>
                            <w:b/>
                            <w:i/>
                            <w:color w:val="FFFFFF" w:themeColor="background1"/>
                            <w:sz w:val="24"/>
                            <w:lang w:val="en-GB"/>
                          </w:rPr>
                          <w:t>100</w:t>
                        </w:r>
                        <w:r w:rsidRPr="002B3743">
                          <w:rPr>
                            <w:rFonts w:ascii="Times New Roman" w:hAnsi="Times New Roman" w:cs="Times New Roman"/>
                            <w:b/>
                            <w:i/>
                            <w:color w:val="FFFFFF" w:themeColor="background1"/>
                            <w:sz w:val="24"/>
                          </w:rPr>
                          <w:t xml:space="preserve">% и тиме је превазишао задату вредност од </w:t>
                        </w:r>
                        <w:r>
                          <w:rPr>
                            <w:rFonts w:ascii="Times New Roman" w:hAnsi="Times New Roman" w:cs="Times New Roman"/>
                            <w:b/>
                            <w:i/>
                            <w:color w:val="FFFFFF" w:themeColor="background1"/>
                            <w:sz w:val="24"/>
                            <w:lang w:val="en-GB"/>
                          </w:rPr>
                          <w:t>85</w:t>
                        </w:r>
                        <w:r w:rsidRPr="002B3743">
                          <w:rPr>
                            <w:rFonts w:ascii="Times New Roman" w:hAnsi="Times New Roman" w:cs="Times New Roman"/>
                            <w:b/>
                            <w:i/>
                            <w:color w:val="FFFFFF" w:themeColor="background1"/>
                            <w:sz w:val="24"/>
                          </w:rPr>
                          <w:t>%.</w:t>
                        </w:r>
                      </w:p>
                    </w:txbxContent>
                  </v:textbox>
                </v:rect>
                <v:shape id="Text Box 242" o:spid="_x0000_s1032" type="#_x0000_t202" style="position:absolute;left:95;top:1610;width:18288;height:10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" fillcolor="window" stroked="f" strokeweight=".5pt">
                  <v:textbox inset=",7.2pt,,7.2pt">
                    <w:txbxContent>
                      <w:p w14:paraId="2D6028F6" w14:textId="77777777" w:rsidR="00D42944" w:rsidRDefault="00D42944" w:rsidP="00305B16">
                        <w:pPr>
                          <w:pStyle w:val="NoSpacing"/>
                          <w:jc w:val="center"/>
                          <w:rPr>
                            <w:rFonts w:asciiTheme="majorHAnsi" w:eastAsiaTheme="majorEastAsia" w:hAnsiTheme="majorHAnsi" w:cstheme="majorBidi"/>
                            <w:caps/>
                            <w:color w:val="5B9BD5" w:themeColor="accent1"/>
                            <w:sz w:val="28"/>
                            <w:szCs w:val="28"/>
                          </w:rPr>
                        </w:pPr>
                        <w:proofErr w:type="spellStart"/>
                        <w:r>
                          <w:rPr>
                            <w:rFonts w:ascii="Times New Roman" w:hAnsi="Times New Roman" w:cs="Times New Roman"/>
                            <w:b/>
                            <w:i/>
                            <w:color w:val="C00000"/>
                            <w:sz w:val="24"/>
                            <w:szCs w:val="24"/>
                          </w:rPr>
                          <w:t>Показатељ</w:t>
                        </w:r>
                        <w:proofErr w:type="spellEnd"/>
                        <w:r>
                          <w:rPr>
                            <w:rFonts w:ascii="Times New Roman" w:hAnsi="Times New Roman" w:cs="Times New Roman"/>
                            <w:b/>
                            <w:i/>
                            <w:color w:val="C00000"/>
                            <w:sz w:val="24"/>
                            <w:szCs w:val="24"/>
                          </w:rPr>
                          <w:t xml:space="preserve"> </w:t>
                        </w:r>
                        <w:proofErr w:type="spellStart"/>
                        <w:r>
                          <w:rPr>
                            <w:rFonts w:ascii="Times New Roman" w:hAnsi="Times New Roman" w:cs="Times New Roman"/>
                            <w:b/>
                            <w:i/>
                            <w:color w:val="C00000"/>
                            <w:sz w:val="24"/>
                            <w:szCs w:val="24"/>
                          </w:rPr>
                          <w:t>учинка</w:t>
                        </w:r>
                        <w:proofErr w:type="spellEnd"/>
                      </w:p>
                    </w:txbxContent>
                  </v:textbox>
                </v:shape>
                <w10:wrap type="square" anchorx="margin" anchory="margin"/>
              </v:group>
            </w:pict>
          </mc:Fallback>
        </mc:AlternateContent>
      </w:r>
      <w:r w:rsidR="00F624E7" w:rsidRPr="004235AA">
        <w:rPr>
          <w:rFonts w:ascii="Times New Roman" w:hAnsi="Times New Roman" w:cs="Times New Roman"/>
          <w:sz w:val="24"/>
          <w:szCs w:val="24"/>
        </w:rPr>
        <w:t>Буџетски информациони систем за израду буџета (БИС) је развијен 2016. године и успешно тестиран током 2017. године</w:t>
      </w:r>
      <w:r w:rsidR="00CE7D31" w:rsidRPr="004235AA">
        <w:rPr>
          <w:rFonts w:ascii="Times New Roman" w:hAnsi="Times New Roman" w:cs="Times New Roman"/>
          <w:sz w:val="24"/>
          <w:szCs w:val="24"/>
        </w:rPr>
        <w:t>;</w:t>
      </w:r>
    </w:p>
    <w:p w14:paraId="15DE7441" w14:textId="77777777" w:rsidR="001F3996" w:rsidRPr="004235AA" w:rsidRDefault="001F3996" w:rsidP="00767244">
      <w:pPr>
        <w:pStyle w:val="ListParagraph"/>
        <w:numPr>
          <w:ilvl w:val="0"/>
          <w:numId w:val="29"/>
        </w:numPr>
        <w:spacing w:before="120"/>
        <w:jc w:val="both"/>
        <w:rPr>
          <w:rFonts w:ascii="Times New Roman" w:hAnsi="Times New Roman" w:cs="Times New Roman"/>
          <w:sz w:val="24"/>
          <w:szCs w:val="24"/>
        </w:rPr>
      </w:pPr>
      <w:r w:rsidRPr="004235AA">
        <w:rPr>
          <w:rFonts w:ascii="Times New Roman" w:hAnsi="Times New Roman" w:cs="Times New Roman"/>
          <w:sz w:val="24"/>
          <w:szCs w:val="24"/>
        </w:rPr>
        <w:t>2017. године започело је извештавање засновано на учинку</w:t>
      </w:r>
      <w:r w:rsidR="00CE7D31" w:rsidRPr="004235AA">
        <w:rPr>
          <w:rFonts w:ascii="Times New Roman" w:hAnsi="Times New Roman" w:cs="Times New Roman"/>
          <w:sz w:val="24"/>
          <w:szCs w:val="24"/>
        </w:rPr>
        <w:t>;</w:t>
      </w:r>
    </w:p>
    <w:p w14:paraId="121EA74D" w14:textId="77777777" w:rsidR="001F3996" w:rsidRPr="004235AA" w:rsidRDefault="00D43840" w:rsidP="00767244">
      <w:pPr>
        <w:pStyle w:val="ListParagraph"/>
        <w:numPr>
          <w:ilvl w:val="0"/>
          <w:numId w:val="29"/>
        </w:numPr>
        <w:spacing w:before="120"/>
        <w:jc w:val="both"/>
        <w:rPr>
          <w:rFonts w:ascii="Times New Roman" w:hAnsi="Times New Roman" w:cs="Times New Roman"/>
          <w:sz w:val="24"/>
          <w:szCs w:val="24"/>
        </w:rPr>
      </w:pPr>
      <w:r w:rsidRPr="004235AA">
        <w:rPr>
          <w:rFonts w:ascii="Times New Roman" w:hAnsi="Times New Roman" w:cs="Times New Roman"/>
          <w:sz w:val="24"/>
          <w:szCs w:val="24"/>
        </w:rPr>
        <w:t>Унапређено</w:t>
      </w:r>
      <w:r w:rsidR="001F3996" w:rsidRPr="004235AA">
        <w:rPr>
          <w:rFonts w:ascii="Times New Roman" w:hAnsi="Times New Roman" w:cs="Times New Roman"/>
          <w:sz w:val="24"/>
          <w:szCs w:val="24"/>
        </w:rPr>
        <w:t xml:space="preserve"> је Упутство за израду програмског буџета</w:t>
      </w:r>
      <w:r w:rsidR="00B94278" w:rsidRPr="004235AA">
        <w:rPr>
          <w:rFonts w:ascii="Times New Roman" w:hAnsi="Times New Roman" w:cs="Times New Roman"/>
          <w:sz w:val="24"/>
          <w:szCs w:val="24"/>
        </w:rPr>
        <w:t>;</w:t>
      </w:r>
    </w:p>
    <w:p w14:paraId="3D04E59A" w14:textId="77777777" w:rsidR="00822631" w:rsidRPr="004235AA" w:rsidRDefault="00822631" w:rsidP="00767244">
      <w:pPr>
        <w:pStyle w:val="ListParagraph"/>
        <w:numPr>
          <w:ilvl w:val="0"/>
          <w:numId w:val="29"/>
        </w:numPr>
        <w:spacing w:before="120"/>
        <w:jc w:val="both"/>
        <w:rPr>
          <w:rFonts w:ascii="Times New Roman" w:hAnsi="Times New Roman" w:cs="Times New Roman"/>
          <w:sz w:val="24"/>
          <w:szCs w:val="24"/>
        </w:rPr>
      </w:pPr>
      <w:r w:rsidRPr="004235AA">
        <w:rPr>
          <w:rFonts w:ascii="Times New Roman" w:hAnsi="Times New Roman" w:cs="Times New Roman"/>
          <w:sz w:val="24"/>
          <w:szCs w:val="24"/>
        </w:rPr>
        <w:t>Унапређена је програмска структура</w:t>
      </w:r>
      <w:r w:rsidR="00CE7D31" w:rsidRPr="004235AA">
        <w:rPr>
          <w:rFonts w:ascii="Times New Roman" w:hAnsi="Times New Roman" w:cs="Times New Roman"/>
          <w:sz w:val="24"/>
          <w:szCs w:val="24"/>
        </w:rPr>
        <w:t>;</w:t>
      </w:r>
      <w:r w:rsidRPr="004235AA">
        <w:rPr>
          <w:rFonts w:ascii="Times New Roman" w:hAnsi="Times New Roman" w:cs="Times New Roman"/>
          <w:sz w:val="24"/>
          <w:szCs w:val="24"/>
        </w:rPr>
        <w:t xml:space="preserve"> </w:t>
      </w:r>
    </w:p>
    <w:p w14:paraId="7FE91A5C" w14:textId="2383A10D" w:rsidR="00822631" w:rsidRPr="004235AA" w:rsidRDefault="00822631" w:rsidP="00767244">
      <w:pPr>
        <w:pStyle w:val="ListParagraph"/>
        <w:numPr>
          <w:ilvl w:val="0"/>
          <w:numId w:val="29"/>
        </w:numPr>
        <w:spacing w:before="120"/>
        <w:jc w:val="both"/>
        <w:rPr>
          <w:rFonts w:ascii="Times New Roman" w:hAnsi="Times New Roman" w:cs="Times New Roman"/>
          <w:sz w:val="24"/>
          <w:szCs w:val="24"/>
        </w:rPr>
      </w:pPr>
      <w:r w:rsidRPr="004235AA">
        <w:rPr>
          <w:rFonts w:ascii="Times New Roman" w:hAnsi="Times New Roman" w:cs="Times New Roman"/>
          <w:sz w:val="24"/>
          <w:szCs w:val="24"/>
        </w:rPr>
        <w:t>Грађански</w:t>
      </w:r>
      <w:r w:rsidR="00663671" w:rsidRPr="004235AA">
        <w:rPr>
          <w:rFonts w:ascii="Times New Roman" w:hAnsi="Times New Roman" w:cs="Times New Roman"/>
          <w:sz w:val="24"/>
          <w:szCs w:val="24"/>
        </w:rPr>
        <w:t xml:space="preserve"> водич кроз</w:t>
      </w:r>
      <w:r w:rsidRPr="004235AA">
        <w:rPr>
          <w:rFonts w:ascii="Times New Roman" w:hAnsi="Times New Roman" w:cs="Times New Roman"/>
          <w:sz w:val="24"/>
          <w:szCs w:val="24"/>
        </w:rPr>
        <w:t xml:space="preserve"> буџет</w:t>
      </w:r>
      <w:r w:rsidR="00663671" w:rsidRPr="004235AA">
        <w:rPr>
          <w:rFonts w:ascii="Times New Roman" w:hAnsi="Times New Roman" w:cs="Times New Roman"/>
          <w:sz w:val="24"/>
          <w:szCs w:val="24"/>
        </w:rPr>
        <w:t xml:space="preserve"> Републике Србије</w:t>
      </w:r>
      <w:r w:rsidRPr="004235AA">
        <w:rPr>
          <w:rFonts w:ascii="Times New Roman" w:hAnsi="Times New Roman" w:cs="Times New Roman"/>
          <w:sz w:val="24"/>
          <w:szCs w:val="24"/>
        </w:rPr>
        <w:t xml:space="preserve"> је израђен и објављен на</w:t>
      </w:r>
      <w:r w:rsidR="00BA0D40" w:rsidRPr="004235AA">
        <w:rPr>
          <w:rFonts w:ascii="Times New Roman" w:hAnsi="Times New Roman" w:cs="Times New Roman"/>
          <w:sz w:val="24"/>
          <w:szCs w:val="24"/>
        </w:rPr>
        <w:t xml:space="preserve"> интернет</w:t>
      </w:r>
      <w:r w:rsidRPr="004235AA">
        <w:rPr>
          <w:rFonts w:ascii="Times New Roman" w:hAnsi="Times New Roman" w:cs="Times New Roman"/>
          <w:sz w:val="24"/>
          <w:szCs w:val="24"/>
        </w:rPr>
        <w:t xml:space="preserve"> страници Министарства финансија</w:t>
      </w:r>
      <w:r w:rsidR="00663671" w:rsidRPr="004235AA">
        <w:rPr>
          <w:rFonts w:ascii="Times New Roman" w:hAnsi="Times New Roman" w:cs="Times New Roman"/>
          <w:sz w:val="24"/>
          <w:szCs w:val="24"/>
        </w:rPr>
        <w:t xml:space="preserve"> за 2015</w:t>
      </w:r>
      <w:r w:rsidR="00B66B72" w:rsidRPr="004235AA">
        <w:rPr>
          <w:rStyle w:val="FootnoteReference"/>
          <w:rFonts w:ascii="Times New Roman" w:hAnsi="Times New Roman" w:cs="Times New Roman"/>
          <w:sz w:val="24"/>
          <w:szCs w:val="24"/>
        </w:rPr>
        <w:footnoteReference w:id="1"/>
      </w:r>
      <w:r w:rsidR="00663671" w:rsidRPr="004235AA">
        <w:rPr>
          <w:rFonts w:ascii="Times New Roman" w:hAnsi="Times New Roman" w:cs="Times New Roman"/>
          <w:sz w:val="24"/>
          <w:szCs w:val="24"/>
        </w:rPr>
        <w:t>., 2017</w:t>
      </w:r>
      <w:r w:rsidR="00B66B72" w:rsidRPr="004235AA">
        <w:rPr>
          <w:rStyle w:val="FootnoteReference"/>
          <w:rFonts w:ascii="Times New Roman" w:hAnsi="Times New Roman" w:cs="Times New Roman"/>
          <w:sz w:val="24"/>
          <w:szCs w:val="24"/>
        </w:rPr>
        <w:footnoteReference w:id="2"/>
      </w:r>
      <w:r w:rsidR="008E2934">
        <w:rPr>
          <w:rFonts w:ascii="Times New Roman" w:hAnsi="Times New Roman" w:cs="Times New Roman"/>
          <w:sz w:val="24"/>
          <w:szCs w:val="24"/>
        </w:rPr>
        <w:t>,</w:t>
      </w:r>
      <w:r w:rsidR="00663671" w:rsidRPr="004235AA">
        <w:rPr>
          <w:rFonts w:ascii="Times New Roman" w:hAnsi="Times New Roman" w:cs="Times New Roman"/>
          <w:sz w:val="24"/>
          <w:szCs w:val="24"/>
        </w:rPr>
        <w:t xml:space="preserve"> и 2018</w:t>
      </w:r>
      <w:r w:rsidR="00B66B72" w:rsidRPr="004235AA">
        <w:rPr>
          <w:rStyle w:val="FootnoteReference"/>
          <w:rFonts w:ascii="Times New Roman" w:hAnsi="Times New Roman" w:cs="Times New Roman"/>
          <w:sz w:val="24"/>
          <w:szCs w:val="24"/>
        </w:rPr>
        <w:footnoteReference w:id="3"/>
      </w:r>
      <w:r w:rsidR="005E0599">
        <w:rPr>
          <w:rFonts w:ascii="Times New Roman" w:hAnsi="Times New Roman" w:cs="Times New Roman"/>
          <w:sz w:val="24"/>
          <w:szCs w:val="24"/>
        </w:rPr>
        <w:t xml:space="preserve"> и</w:t>
      </w:r>
      <w:r w:rsidR="008E2934">
        <w:rPr>
          <w:rFonts w:ascii="Times New Roman" w:hAnsi="Times New Roman" w:cs="Times New Roman"/>
          <w:sz w:val="24"/>
          <w:szCs w:val="24"/>
        </w:rPr>
        <w:t xml:space="preserve"> </w:t>
      </w:r>
      <w:r w:rsidR="005E0599">
        <w:rPr>
          <w:rFonts w:ascii="Times New Roman" w:hAnsi="Times New Roman" w:cs="Times New Roman"/>
          <w:sz w:val="24"/>
          <w:szCs w:val="24"/>
        </w:rPr>
        <w:t>2020</w:t>
      </w:r>
      <w:r w:rsidR="00663671" w:rsidRPr="004235AA">
        <w:rPr>
          <w:rFonts w:ascii="Times New Roman" w:hAnsi="Times New Roman" w:cs="Times New Roman"/>
          <w:sz w:val="24"/>
          <w:szCs w:val="24"/>
        </w:rPr>
        <w:t>. годину</w:t>
      </w:r>
      <w:r w:rsidR="00CE7D31" w:rsidRPr="004235AA">
        <w:rPr>
          <w:rFonts w:ascii="Times New Roman" w:hAnsi="Times New Roman" w:cs="Times New Roman"/>
          <w:sz w:val="24"/>
          <w:szCs w:val="24"/>
        </w:rPr>
        <w:t>;</w:t>
      </w:r>
    </w:p>
    <w:p w14:paraId="2CA53E53" w14:textId="77777777" w:rsidR="00CD2D30" w:rsidRPr="004235AA" w:rsidRDefault="00752318" w:rsidP="00767244">
      <w:pPr>
        <w:pStyle w:val="ListParagraph"/>
        <w:numPr>
          <w:ilvl w:val="0"/>
          <w:numId w:val="29"/>
        </w:numPr>
        <w:spacing w:before="120"/>
        <w:jc w:val="both"/>
        <w:rPr>
          <w:rFonts w:ascii="Times New Roman" w:hAnsi="Times New Roman" w:cs="Times New Roman"/>
          <w:sz w:val="24"/>
          <w:szCs w:val="24"/>
        </w:rPr>
      </w:pPr>
      <w:r w:rsidRPr="004235AA">
        <w:rPr>
          <w:rFonts w:ascii="Times New Roman" w:hAnsi="Times New Roman" w:cs="Times New Roman"/>
          <w:sz w:val="24"/>
          <w:szCs w:val="24"/>
        </w:rPr>
        <w:t xml:space="preserve">Транспарентност буџета је проширена увођењем законске обавезе </w:t>
      </w:r>
      <w:r w:rsidR="00BA0D40" w:rsidRPr="004235AA">
        <w:rPr>
          <w:rFonts w:ascii="Times New Roman" w:hAnsi="Times New Roman" w:cs="Times New Roman"/>
          <w:sz w:val="24"/>
          <w:szCs w:val="24"/>
        </w:rPr>
        <w:t>објављивања програмских информација и извештавања о постигнутом учинку на интернет страницама буџетских корисника</w:t>
      </w:r>
      <w:r w:rsidR="00CE7D31" w:rsidRPr="004235AA">
        <w:rPr>
          <w:rFonts w:ascii="Times New Roman" w:hAnsi="Times New Roman" w:cs="Times New Roman"/>
          <w:sz w:val="24"/>
          <w:szCs w:val="24"/>
        </w:rPr>
        <w:t>;</w:t>
      </w:r>
    </w:p>
    <w:p w14:paraId="5A54B637" w14:textId="77777777" w:rsidR="00B77389" w:rsidRPr="004235AA" w:rsidRDefault="002C09F2" w:rsidP="00767244">
      <w:pPr>
        <w:pStyle w:val="ListParagraph"/>
        <w:numPr>
          <w:ilvl w:val="0"/>
          <w:numId w:val="29"/>
        </w:numPr>
        <w:spacing w:before="120"/>
        <w:jc w:val="both"/>
        <w:rPr>
          <w:rFonts w:ascii="Times New Roman" w:hAnsi="Times New Roman" w:cs="Times New Roman"/>
          <w:sz w:val="24"/>
          <w:szCs w:val="24"/>
        </w:rPr>
      </w:pPr>
      <w:r w:rsidRPr="004235AA">
        <w:rPr>
          <w:rFonts w:ascii="Times New Roman" w:hAnsi="Times New Roman" w:cs="Times New Roman"/>
          <w:sz w:val="24"/>
          <w:szCs w:val="24"/>
        </w:rPr>
        <w:t>Током 2018. године, у сарадњи са Службом за управљање кадровима</w:t>
      </w:r>
      <w:r w:rsidR="00251DF0" w:rsidRPr="004235AA">
        <w:rPr>
          <w:rFonts w:ascii="Times New Roman" w:hAnsi="Times New Roman" w:cs="Times New Roman"/>
          <w:sz w:val="24"/>
          <w:szCs w:val="24"/>
        </w:rPr>
        <w:t xml:space="preserve"> (СУК)</w:t>
      </w:r>
      <w:r w:rsidRPr="004235AA">
        <w:rPr>
          <w:rFonts w:ascii="Times New Roman" w:hAnsi="Times New Roman" w:cs="Times New Roman"/>
          <w:sz w:val="24"/>
          <w:szCs w:val="24"/>
        </w:rPr>
        <w:t xml:space="preserve"> и Националном академијом</w:t>
      </w:r>
      <w:r w:rsidR="004168AF" w:rsidRPr="004235AA">
        <w:rPr>
          <w:rFonts w:ascii="Times New Roman" w:hAnsi="Times New Roman" w:cs="Times New Roman"/>
          <w:sz w:val="24"/>
          <w:szCs w:val="24"/>
        </w:rPr>
        <w:t xml:space="preserve"> </w:t>
      </w:r>
      <w:r w:rsidRPr="004235AA">
        <w:rPr>
          <w:rFonts w:ascii="Times New Roman" w:hAnsi="Times New Roman" w:cs="Times New Roman"/>
          <w:sz w:val="24"/>
          <w:szCs w:val="24"/>
        </w:rPr>
        <w:t>за јавну управу</w:t>
      </w:r>
      <w:r w:rsidR="00251DF0" w:rsidRPr="004235AA">
        <w:rPr>
          <w:rFonts w:ascii="Times New Roman" w:hAnsi="Times New Roman" w:cs="Times New Roman"/>
          <w:sz w:val="24"/>
          <w:szCs w:val="24"/>
        </w:rPr>
        <w:t xml:space="preserve"> (НАЈУ</w:t>
      </w:r>
      <w:r w:rsidR="00CE7D31" w:rsidRPr="004235AA">
        <w:rPr>
          <w:rFonts w:ascii="Times New Roman" w:hAnsi="Times New Roman" w:cs="Times New Roman"/>
          <w:sz w:val="24"/>
          <w:szCs w:val="24"/>
        </w:rPr>
        <w:t>),</w:t>
      </w:r>
      <w:r w:rsidRPr="004235AA">
        <w:rPr>
          <w:rFonts w:ascii="Times New Roman" w:hAnsi="Times New Roman" w:cs="Times New Roman"/>
          <w:sz w:val="24"/>
          <w:szCs w:val="24"/>
        </w:rPr>
        <w:t xml:space="preserve"> одржане су обуке за буџетске кориснике из облати припреме програмског буџета и извештавања о учинку програма</w:t>
      </w:r>
      <w:r w:rsidR="00CE7D31" w:rsidRPr="004235AA">
        <w:rPr>
          <w:rFonts w:ascii="Times New Roman" w:hAnsi="Times New Roman" w:cs="Times New Roman"/>
          <w:sz w:val="24"/>
          <w:szCs w:val="24"/>
        </w:rPr>
        <w:t>;</w:t>
      </w:r>
      <w:r w:rsidRPr="004235AA">
        <w:rPr>
          <w:rFonts w:ascii="Times New Roman" w:hAnsi="Times New Roman" w:cs="Times New Roman"/>
          <w:sz w:val="24"/>
          <w:szCs w:val="24"/>
        </w:rPr>
        <w:t xml:space="preserve">  </w:t>
      </w:r>
    </w:p>
    <w:p w14:paraId="7EDF416E" w14:textId="77777777" w:rsidR="002C09F2" w:rsidRPr="004235AA" w:rsidRDefault="00B77389" w:rsidP="00767244">
      <w:pPr>
        <w:pStyle w:val="ListParagraph"/>
        <w:numPr>
          <w:ilvl w:val="0"/>
          <w:numId w:val="29"/>
        </w:numPr>
        <w:spacing w:before="120"/>
        <w:jc w:val="both"/>
        <w:rPr>
          <w:rFonts w:ascii="Times New Roman" w:hAnsi="Times New Roman" w:cs="Times New Roman"/>
          <w:sz w:val="24"/>
          <w:szCs w:val="24"/>
        </w:rPr>
      </w:pPr>
      <w:r w:rsidRPr="004235AA">
        <w:rPr>
          <w:rFonts w:ascii="Times New Roman" w:hAnsi="Times New Roman" w:cs="Times New Roman"/>
          <w:sz w:val="24"/>
          <w:szCs w:val="24"/>
        </w:rPr>
        <w:t>У</w:t>
      </w:r>
      <w:r w:rsidR="002C09F2" w:rsidRPr="004235AA">
        <w:rPr>
          <w:rFonts w:ascii="Times New Roman" w:hAnsi="Times New Roman" w:cs="Times New Roman"/>
          <w:sz w:val="24"/>
          <w:szCs w:val="24"/>
        </w:rPr>
        <w:t>напређени су капацитети државних службеника за израду програмског буџета и извештавање о учинку програма</w:t>
      </w:r>
      <w:r w:rsidR="00B94278" w:rsidRPr="004235AA">
        <w:rPr>
          <w:rFonts w:ascii="Times New Roman" w:hAnsi="Times New Roman" w:cs="Times New Roman"/>
          <w:sz w:val="24"/>
          <w:szCs w:val="24"/>
        </w:rPr>
        <w:t>;</w:t>
      </w:r>
    </w:p>
    <w:p w14:paraId="55DE16EA" w14:textId="77777777" w:rsidR="00D86666" w:rsidRPr="004235AA" w:rsidRDefault="00D86666" w:rsidP="00767244">
      <w:pPr>
        <w:pStyle w:val="ListParagraph"/>
        <w:numPr>
          <w:ilvl w:val="0"/>
          <w:numId w:val="29"/>
        </w:numPr>
        <w:spacing w:before="120"/>
        <w:jc w:val="both"/>
        <w:rPr>
          <w:rFonts w:ascii="Times New Roman" w:hAnsi="Times New Roman" w:cs="Times New Roman"/>
          <w:sz w:val="24"/>
          <w:szCs w:val="24"/>
        </w:rPr>
      </w:pPr>
      <w:r w:rsidRPr="004235AA">
        <w:rPr>
          <w:rFonts w:ascii="Times New Roman" w:hAnsi="Times New Roman" w:cs="Times New Roman"/>
          <w:sz w:val="24"/>
          <w:szCs w:val="24"/>
        </w:rPr>
        <w:t>У државну управу је усвајањем Закона о планском систему</w:t>
      </w:r>
      <w:r w:rsidR="00D00905">
        <w:rPr>
          <w:rFonts w:ascii="Times New Roman" w:hAnsi="Times New Roman" w:cs="Times New Roman"/>
          <w:sz w:val="24"/>
          <w:szCs w:val="24"/>
        </w:rPr>
        <w:t xml:space="preserve"> Републике Србије</w:t>
      </w:r>
      <w:r w:rsidRPr="004235AA">
        <w:rPr>
          <w:rFonts w:ascii="Times New Roman" w:hAnsi="Times New Roman" w:cs="Times New Roman"/>
          <w:sz w:val="24"/>
          <w:szCs w:val="24"/>
        </w:rPr>
        <w:t xml:space="preserve"> 20.</w:t>
      </w:r>
      <w:r w:rsidR="008E2934">
        <w:rPr>
          <w:rFonts w:ascii="Times New Roman" w:hAnsi="Times New Roman" w:cs="Times New Roman"/>
          <w:sz w:val="24"/>
          <w:szCs w:val="24"/>
        </w:rPr>
        <w:t xml:space="preserve"> </w:t>
      </w:r>
      <w:r w:rsidRPr="004235AA">
        <w:rPr>
          <w:rFonts w:ascii="Times New Roman" w:hAnsi="Times New Roman" w:cs="Times New Roman"/>
          <w:sz w:val="24"/>
          <w:szCs w:val="24"/>
        </w:rPr>
        <w:t>априла 2018.</w:t>
      </w:r>
      <w:r w:rsidR="00FA4215" w:rsidRPr="004235AA">
        <w:rPr>
          <w:rFonts w:ascii="Times New Roman" w:hAnsi="Times New Roman" w:cs="Times New Roman"/>
          <w:sz w:val="24"/>
          <w:szCs w:val="24"/>
        </w:rPr>
        <w:t xml:space="preserve"> </w:t>
      </w:r>
      <w:r w:rsidRPr="004235AA">
        <w:rPr>
          <w:rFonts w:ascii="Times New Roman" w:hAnsi="Times New Roman" w:cs="Times New Roman"/>
          <w:sz w:val="24"/>
          <w:szCs w:val="24"/>
        </w:rPr>
        <w:t>године, („Службени гласник бр. 30/18“)</w:t>
      </w:r>
      <w:r w:rsidR="00D00905">
        <w:rPr>
          <w:rFonts w:ascii="Times New Roman" w:hAnsi="Times New Roman" w:cs="Times New Roman"/>
          <w:sz w:val="24"/>
          <w:szCs w:val="24"/>
        </w:rPr>
        <w:t xml:space="preserve"> и подзаконских аката током 2019. године,</w:t>
      </w:r>
      <w:r w:rsidRPr="004235AA">
        <w:rPr>
          <w:rFonts w:ascii="Times New Roman" w:hAnsi="Times New Roman" w:cs="Times New Roman"/>
          <w:sz w:val="24"/>
          <w:szCs w:val="24"/>
        </w:rPr>
        <w:t xml:space="preserve"> уведено управљање засновано на резултатима (енгл. </w:t>
      </w:r>
      <w:r w:rsidRPr="004235AA">
        <w:rPr>
          <w:rFonts w:ascii="Times New Roman" w:hAnsi="Times New Roman" w:cs="Times New Roman"/>
          <w:i/>
          <w:sz w:val="24"/>
          <w:szCs w:val="24"/>
        </w:rPr>
        <w:t>Results based management).</w:t>
      </w:r>
    </w:p>
    <w:p w14:paraId="4421F5E2" w14:textId="0BC63B4B" w:rsidR="001565A0" w:rsidRPr="004235AA" w:rsidRDefault="000D7EDD" w:rsidP="00767244">
      <w:pPr>
        <w:pStyle w:val="ListParagraph"/>
        <w:numPr>
          <w:ilvl w:val="0"/>
          <w:numId w:val="29"/>
        </w:numPr>
        <w:autoSpaceDE w:val="0"/>
        <w:autoSpaceDN w:val="0"/>
        <w:adjustRightInd w:val="0"/>
        <w:spacing w:before="120"/>
        <w:jc w:val="both"/>
        <w:rPr>
          <w:rFonts w:ascii="Times New Roman" w:hAnsi="Times New Roman" w:cs="Times New Roman"/>
          <w:noProof/>
          <w:sz w:val="24"/>
          <w:szCs w:val="24"/>
        </w:rPr>
      </w:pPr>
      <w:r w:rsidRPr="004235AA">
        <w:rPr>
          <w:rFonts w:ascii="Times New Roman" w:hAnsi="Times New Roman" w:cs="Times New Roman"/>
          <w:noProof/>
          <w:sz w:val="24"/>
          <w:szCs w:val="24"/>
        </w:rPr>
        <w:t xml:space="preserve">Усклађивање постојећег стратешког оквира са одредбама Закона о планском систему Републике Србије до нивоа који је потребан за припрему средњорочног плана успешно је завршено током 2019. године. </w:t>
      </w:r>
    </w:p>
    <w:p w14:paraId="65E2C800" w14:textId="77777777" w:rsidR="001565A0" w:rsidRPr="004235AA" w:rsidRDefault="000D7EDD" w:rsidP="00767244">
      <w:pPr>
        <w:pStyle w:val="ListParagraph"/>
        <w:numPr>
          <w:ilvl w:val="0"/>
          <w:numId w:val="29"/>
        </w:numPr>
        <w:autoSpaceDE w:val="0"/>
        <w:autoSpaceDN w:val="0"/>
        <w:adjustRightInd w:val="0"/>
        <w:spacing w:before="120"/>
        <w:jc w:val="both"/>
        <w:rPr>
          <w:rFonts w:ascii="Times New Roman" w:hAnsi="Times New Roman" w:cs="Times New Roman"/>
          <w:noProof/>
          <w:sz w:val="24"/>
          <w:szCs w:val="24"/>
        </w:rPr>
      </w:pPr>
      <w:r w:rsidRPr="004235AA">
        <w:rPr>
          <w:rFonts w:ascii="Times New Roman" w:hAnsi="Times New Roman" w:cs="Times New Roman"/>
          <w:noProof/>
          <w:sz w:val="24"/>
          <w:szCs w:val="24"/>
        </w:rPr>
        <w:t>Припрема средњорочног плана за Министарство здравља започела је 20. септембра 2019</w:t>
      </w:r>
      <w:r w:rsidR="001565A0" w:rsidRPr="004235AA">
        <w:rPr>
          <w:rFonts w:ascii="Times New Roman" w:hAnsi="Times New Roman" w:cs="Times New Roman"/>
          <w:noProof/>
          <w:sz w:val="24"/>
          <w:szCs w:val="24"/>
        </w:rPr>
        <w:t xml:space="preserve">, а усвојен </w:t>
      </w:r>
      <w:r w:rsidRPr="004235AA">
        <w:rPr>
          <w:rFonts w:ascii="Times New Roman" w:hAnsi="Times New Roman" w:cs="Times New Roman"/>
          <w:noProof/>
          <w:sz w:val="24"/>
          <w:szCs w:val="24"/>
        </w:rPr>
        <w:t>је 30. јануара 2020. године одлуком министра здравља</w:t>
      </w:r>
      <w:r w:rsidR="008E2934">
        <w:rPr>
          <w:rFonts w:ascii="Times New Roman" w:hAnsi="Times New Roman" w:cs="Times New Roman"/>
          <w:noProof/>
          <w:sz w:val="24"/>
          <w:szCs w:val="24"/>
        </w:rPr>
        <w:t>.</w:t>
      </w:r>
      <w:r w:rsidRPr="004235AA">
        <w:rPr>
          <w:rFonts w:ascii="Times New Roman" w:hAnsi="Times New Roman" w:cs="Times New Roman"/>
          <w:noProof/>
          <w:sz w:val="24"/>
          <w:szCs w:val="24"/>
        </w:rPr>
        <w:t xml:space="preserve"> </w:t>
      </w:r>
    </w:p>
    <w:p w14:paraId="481F8D3A" w14:textId="77777777" w:rsidR="001565A0" w:rsidRPr="004235AA" w:rsidRDefault="000D7EDD" w:rsidP="00767244">
      <w:pPr>
        <w:pStyle w:val="ListParagraph"/>
        <w:numPr>
          <w:ilvl w:val="0"/>
          <w:numId w:val="29"/>
        </w:numPr>
        <w:autoSpaceDE w:val="0"/>
        <w:autoSpaceDN w:val="0"/>
        <w:adjustRightInd w:val="0"/>
        <w:spacing w:before="120"/>
        <w:jc w:val="both"/>
        <w:rPr>
          <w:rFonts w:ascii="Times New Roman" w:hAnsi="Times New Roman" w:cs="Times New Roman"/>
          <w:noProof/>
          <w:sz w:val="24"/>
          <w:szCs w:val="24"/>
        </w:rPr>
      </w:pPr>
      <w:r w:rsidRPr="004235AA">
        <w:rPr>
          <w:rFonts w:ascii="Times New Roman" w:hAnsi="Times New Roman" w:cs="Times New Roman"/>
          <w:noProof/>
          <w:sz w:val="24"/>
          <w:szCs w:val="24"/>
        </w:rPr>
        <w:t>Пилотирање за припрему Средњорочног плана Републичког секретаријата за јавне политике (РСЈП) започето је у септембру 2019. године</w:t>
      </w:r>
      <w:r w:rsidR="001565A0" w:rsidRPr="004235AA">
        <w:rPr>
          <w:rFonts w:ascii="Times New Roman" w:hAnsi="Times New Roman" w:cs="Times New Roman"/>
          <w:noProof/>
          <w:sz w:val="24"/>
          <w:szCs w:val="24"/>
        </w:rPr>
        <w:t xml:space="preserve">, </w:t>
      </w:r>
      <w:r w:rsidRPr="004235AA">
        <w:rPr>
          <w:rFonts w:ascii="Times New Roman" w:hAnsi="Times New Roman" w:cs="Times New Roman"/>
          <w:noProof/>
          <w:sz w:val="24"/>
          <w:szCs w:val="24"/>
        </w:rPr>
        <w:t xml:space="preserve"> а</w:t>
      </w:r>
      <w:r w:rsidR="001565A0" w:rsidRPr="004235AA">
        <w:rPr>
          <w:rFonts w:ascii="Times New Roman" w:hAnsi="Times New Roman" w:cs="Times New Roman"/>
          <w:noProof/>
          <w:sz w:val="24"/>
          <w:szCs w:val="24"/>
        </w:rPr>
        <w:t xml:space="preserve"> средњорочни план је</w:t>
      </w:r>
      <w:r w:rsidRPr="004235AA">
        <w:rPr>
          <w:rFonts w:ascii="Times New Roman" w:hAnsi="Times New Roman" w:cs="Times New Roman"/>
          <w:noProof/>
          <w:sz w:val="24"/>
          <w:szCs w:val="24"/>
        </w:rPr>
        <w:t xml:space="preserve"> усвојен  31. јануара 2020. године потписом руководиоца на самом Средњорочном плану и потом објављен на веб сајту РСЈП-а. </w:t>
      </w:r>
    </w:p>
    <w:p w14:paraId="7D79D31E" w14:textId="4EDD539F" w:rsidR="000D7EDD" w:rsidRDefault="000D7EDD" w:rsidP="00767244">
      <w:pPr>
        <w:pStyle w:val="ListParagraph"/>
        <w:numPr>
          <w:ilvl w:val="0"/>
          <w:numId w:val="29"/>
        </w:numPr>
        <w:autoSpaceDE w:val="0"/>
        <w:autoSpaceDN w:val="0"/>
        <w:adjustRightInd w:val="0"/>
        <w:spacing w:before="120"/>
        <w:jc w:val="both"/>
        <w:rPr>
          <w:rFonts w:ascii="Times New Roman" w:hAnsi="Times New Roman" w:cs="Times New Roman"/>
          <w:noProof/>
          <w:sz w:val="24"/>
          <w:szCs w:val="24"/>
        </w:rPr>
      </w:pPr>
      <w:r w:rsidRPr="004235AA">
        <w:rPr>
          <w:rFonts w:ascii="Times New Roman" w:hAnsi="Times New Roman" w:cs="Times New Roman"/>
          <w:noProof/>
          <w:sz w:val="24"/>
          <w:szCs w:val="24"/>
        </w:rPr>
        <w:t>Активности на припреми средњорочног плана Министарства државне управе и локалне самоуправе започете су током четвртог квартала 2019. године.</w:t>
      </w:r>
      <w:r w:rsidR="00FA4215" w:rsidRPr="004235AA">
        <w:rPr>
          <w:rFonts w:ascii="Times New Roman" w:hAnsi="Times New Roman" w:cs="Times New Roman"/>
          <w:noProof/>
          <w:sz w:val="24"/>
          <w:szCs w:val="24"/>
        </w:rPr>
        <w:t xml:space="preserve"> </w:t>
      </w:r>
      <w:r w:rsidRPr="004235AA">
        <w:rPr>
          <w:rFonts w:ascii="Times New Roman" w:hAnsi="Times New Roman" w:cs="Times New Roman"/>
          <w:noProof/>
          <w:sz w:val="24"/>
          <w:szCs w:val="24"/>
        </w:rPr>
        <w:t>Средњорочни план Министарства државне управе и локалне самоуправе</w:t>
      </w:r>
      <w:r w:rsidR="00945FBA" w:rsidRPr="004235AA">
        <w:rPr>
          <w:rFonts w:ascii="Times New Roman" w:hAnsi="Times New Roman" w:cs="Times New Roman"/>
          <w:noProof/>
          <w:sz w:val="24"/>
          <w:szCs w:val="24"/>
        </w:rPr>
        <w:t xml:space="preserve"> </w:t>
      </w:r>
      <w:r w:rsidRPr="004235AA">
        <w:rPr>
          <w:rFonts w:ascii="Times New Roman" w:hAnsi="Times New Roman" w:cs="Times New Roman"/>
          <w:noProof/>
          <w:sz w:val="24"/>
          <w:szCs w:val="24"/>
        </w:rPr>
        <w:t>је усвојен добијањем сагласности министра 31. јануара</w:t>
      </w:r>
      <w:r w:rsidR="00945FBA" w:rsidRPr="004235AA">
        <w:rPr>
          <w:rFonts w:ascii="Times New Roman" w:hAnsi="Times New Roman" w:cs="Times New Roman"/>
          <w:noProof/>
          <w:sz w:val="24"/>
          <w:szCs w:val="24"/>
        </w:rPr>
        <w:t xml:space="preserve"> </w:t>
      </w:r>
      <w:r w:rsidRPr="004235AA">
        <w:rPr>
          <w:rFonts w:ascii="Times New Roman" w:hAnsi="Times New Roman" w:cs="Times New Roman"/>
          <w:noProof/>
          <w:sz w:val="24"/>
          <w:szCs w:val="24"/>
        </w:rPr>
        <w:t>2020. године и објављен на веб сајту Министарства државне управе и локалне самоуправе.</w:t>
      </w:r>
    </w:p>
    <w:p w14:paraId="69BF5BB1" w14:textId="77777777" w:rsidR="00E4018F" w:rsidRPr="004235AA" w:rsidRDefault="004828E2" w:rsidP="002B3743">
      <w:pPr>
        <w:keepNext/>
        <w:spacing w:before="120" w:after="120" w:line="360" w:lineRule="auto"/>
        <w:jc w:val="both"/>
        <w:rPr>
          <w:rFonts w:ascii="Times New Roman" w:hAnsi="Times New Roman" w:cs="Times New Roman"/>
          <w:sz w:val="24"/>
          <w:szCs w:val="24"/>
        </w:rPr>
      </w:pPr>
      <w:r w:rsidRPr="004235AA">
        <w:rPr>
          <w:rFonts w:ascii="Times New Roman" w:hAnsi="Times New Roman" w:cs="Times New Roman"/>
          <w:noProof/>
          <w:sz w:val="24"/>
          <w:szCs w:val="24"/>
          <w:lang w:val="en-US"/>
        </w:rPr>
        <w:drawing>
          <wp:inline distT="0" distB="0" distL="0" distR="0" wp14:anchorId="19637742" wp14:editId="17E2EF4D">
            <wp:extent cx="5972175" cy="219075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2D902E" w14:textId="4908082B" w:rsidR="00874E80" w:rsidRPr="004235AA" w:rsidRDefault="00E4018F" w:rsidP="00767244">
      <w:pPr>
        <w:pStyle w:val="Caption"/>
        <w:spacing w:before="120" w:after="0"/>
        <w:jc w:val="both"/>
        <w:rPr>
          <w:rFonts w:ascii="Times New Roman" w:hAnsi="Times New Roman" w:cs="Times New Roman"/>
          <w:b/>
          <w:sz w:val="20"/>
          <w:szCs w:val="24"/>
        </w:rPr>
      </w:pPr>
      <w:r w:rsidRPr="004235AA">
        <w:rPr>
          <w:rFonts w:ascii="Times New Roman" w:hAnsi="Times New Roman" w:cs="Times New Roman"/>
          <w:b/>
          <w:sz w:val="20"/>
          <w:szCs w:val="24"/>
        </w:rPr>
        <w:t xml:space="preserve">Графикон </w:t>
      </w:r>
      <w:r w:rsidRPr="004235AA">
        <w:rPr>
          <w:rFonts w:ascii="Times New Roman" w:hAnsi="Times New Roman" w:cs="Times New Roman"/>
          <w:b/>
          <w:sz w:val="20"/>
          <w:szCs w:val="24"/>
        </w:rPr>
        <w:fldChar w:fldCharType="begin"/>
      </w:r>
      <w:r w:rsidRPr="004235AA">
        <w:rPr>
          <w:rFonts w:ascii="Times New Roman" w:hAnsi="Times New Roman" w:cs="Times New Roman"/>
          <w:b/>
          <w:sz w:val="20"/>
          <w:szCs w:val="24"/>
        </w:rPr>
        <w:instrText xml:space="preserve"> SEQ Графикон \* ARABIC </w:instrText>
      </w:r>
      <w:r w:rsidRPr="004235AA">
        <w:rPr>
          <w:rFonts w:ascii="Times New Roman" w:hAnsi="Times New Roman" w:cs="Times New Roman"/>
          <w:b/>
          <w:sz w:val="20"/>
          <w:szCs w:val="24"/>
        </w:rPr>
        <w:fldChar w:fldCharType="separate"/>
      </w:r>
      <w:r w:rsidR="00961562">
        <w:rPr>
          <w:rFonts w:ascii="Times New Roman" w:hAnsi="Times New Roman" w:cs="Times New Roman"/>
          <w:b/>
          <w:noProof/>
          <w:sz w:val="20"/>
          <w:szCs w:val="24"/>
        </w:rPr>
        <w:t>1</w:t>
      </w:r>
      <w:r w:rsidRPr="004235AA">
        <w:rPr>
          <w:rFonts w:ascii="Times New Roman" w:hAnsi="Times New Roman" w:cs="Times New Roman"/>
          <w:b/>
          <w:sz w:val="20"/>
          <w:szCs w:val="24"/>
        </w:rPr>
        <w:fldChar w:fldCharType="end"/>
      </w:r>
      <w:r w:rsidRPr="004235AA">
        <w:rPr>
          <w:rFonts w:ascii="Times New Roman" w:hAnsi="Times New Roman" w:cs="Times New Roman"/>
          <w:b/>
          <w:sz w:val="20"/>
          <w:szCs w:val="24"/>
        </w:rPr>
        <w:t xml:space="preserve">: Проценат усклађености програмских структура буџетских корисника са </w:t>
      </w:r>
      <w:r w:rsidR="00345BCD" w:rsidRPr="004235AA">
        <w:rPr>
          <w:rFonts w:ascii="Times New Roman" w:hAnsi="Times New Roman" w:cs="Times New Roman"/>
          <w:b/>
          <w:sz w:val="20"/>
          <w:szCs w:val="24"/>
        </w:rPr>
        <w:t xml:space="preserve">Упутством </w:t>
      </w:r>
      <w:r w:rsidRPr="004235AA">
        <w:rPr>
          <w:rFonts w:ascii="Times New Roman" w:hAnsi="Times New Roman" w:cs="Times New Roman"/>
          <w:b/>
          <w:sz w:val="20"/>
          <w:szCs w:val="24"/>
        </w:rPr>
        <w:t>за израду програмског буџета</w:t>
      </w:r>
    </w:p>
    <w:p w14:paraId="080130B9" w14:textId="77777777" w:rsidR="00C103C7" w:rsidRPr="004235AA" w:rsidRDefault="00C103C7" w:rsidP="00767244">
      <w:pPr>
        <w:spacing w:before="120" w:after="0" w:line="240" w:lineRule="auto"/>
        <w:jc w:val="both"/>
        <w:rPr>
          <w:rFonts w:ascii="Times New Roman" w:hAnsi="Times New Roman" w:cs="Times New Roman"/>
          <w:b/>
          <w:sz w:val="24"/>
          <w:szCs w:val="24"/>
        </w:rPr>
      </w:pPr>
    </w:p>
    <w:p w14:paraId="30B6CE00" w14:textId="77777777" w:rsidR="00305B16" w:rsidRPr="004235AA" w:rsidRDefault="002C09F2" w:rsidP="00767244">
      <w:pPr>
        <w:spacing w:before="120" w:after="0" w:line="240" w:lineRule="auto"/>
        <w:jc w:val="both"/>
        <w:rPr>
          <w:rFonts w:ascii="Times New Roman" w:hAnsi="Times New Roman" w:cs="Times New Roman"/>
          <w:b/>
          <w:sz w:val="24"/>
          <w:szCs w:val="24"/>
        </w:rPr>
      </w:pPr>
      <w:r w:rsidRPr="004235AA">
        <w:rPr>
          <w:rFonts w:ascii="Times New Roman" w:hAnsi="Times New Roman" w:cs="Times New Roman"/>
          <w:b/>
          <w:sz w:val="24"/>
          <w:szCs w:val="24"/>
        </w:rPr>
        <w:t>Постигнуто у 20</w:t>
      </w:r>
      <w:r w:rsidR="00BD7891" w:rsidRPr="004235AA">
        <w:rPr>
          <w:rFonts w:ascii="Times New Roman" w:hAnsi="Times New Roman" w:cs="Times New Roman"/>
          <w:b/>
          <w:sz w:val="24"/>
          <w:szCs w:val="24"/>
        </w:rPr>
        <w:t>20</w:t>
      </w:r>
      <w:r w:rsidRPr="004235AA">
        <w:rPr>
          <w:rFonts w:ascii="Times New Roman" w:hAnsi="Times New Roman" w:cs="Times New Roman"/>
          <w:b/>
          <w:sz w:val="24"/>
          <w:szCs w:val="24"/>
        </w:rPr>
        <w:t>. години</w:t>
      </w:r>
    </w:p>
    <w:p w14:paraId="70099097" w14:textId="77777777" w:rsidR="00D72328" w:rsidRPr="004235AA" w:rsidRDefault="002A355F" w:rsidP="002B15D4">
      <w:pPr>
        <w:autoSpaceDE w:val="0"/>
        <w:autoSpaceDN w:val="0"/>
        <w:adjustRightInd w:val="0"/>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noProof/>
          <w:sz w:val="24"/>
          <w:szCs w:val="24"/>
        </w:rPr>
        <w:t>Израђен је модул за извештавање о учинку програма у оквиру система за припрему буџета. Буџетски корисници достављају два пута годишње извештаје о учинку програма (годишњи и полугодишњи извештај). Модул олакшава подношење, прикупљање, анализу и обраду извештаја о учинку програма. Унапређено је Упутство за припрему програмског буџета у делу који се односи на једин</w:t>
      </w:r>
      <w:r w:rsidR="00DE499D">
        <w:rPr>
          <w:rFonts w:ascii="Times New Roman" w:hAnsi="Times New Roman" w:cs="Times New Roman"/>
          <w:noProof/>
          <w:sz w:val="24"/>
          <w:szCs w:val="24"/>
        </w:rPr>
        <w:t>и</w:t>
      </w:r>
      <w:r w:rsidRPr="004235AA">
        <w:rPr>
          <w:rFonts w:ascii="Times New Roman" w:hAnsi="Times New Roman" w:cs="Times New Roman"/>
          <w:noProof/>
          <w:sz w:val="24"/>
          <w:szCs w:val="24"/>
        </w:rPr>
        <w:t xml:space="preserve">це локалне самоуправе кроз дефинисање начина шифрирања пројеката како би </w:t>
      </w:r>
      <w:r w:rsidR="00DE499D">
        <w:rPr>
          <w:rFonts w:ascii="Times New Roman" w:hAnsi="Times New Roman" w:cs="Times New Roman"/>
          <w:noProof/>
          <w:sz w:val="24"/>
          <w:szCs w:val="24"/>
        </w:rPr>
        <w:t xml:space="preserve">се </w:t>
      </w:r>
      <w:r w:rsidRPr="004235AA">
        <w:rPr>
          <w:rFonts w:ascii="Times New Roman" w:hAnsi="Times New Roman" w:cs="Times New Roman"/>
          <w:noProof/>
          <w:sz w:val="24"/>
          <w:szCs w:val="24"/>
        </w:rPr>
        <w:t>успоставила једнообразност шифара свих елемената програмске структуре. Уведена је могућност отварања нових програмс</w:t>
      </w:r>
      <w:r w:rsidR="00E50920">
        <w:rPr>
          <w:rFonts w:ascii="Times New Roman" w:hAnsi="Times New Roman" w:cs="Times New Roman"/>
          <w:noProof/>
          <w:sz w:val="24"/>
          <w:szCs w:val="24"/>
        </w:rPr>
        <w:t>к</w:t>
      </w:r>
      <w:r w:rsidRPr="004235AA">
        <w:rPr>
          <w:rFonts w:ascii="Times New Roman" w:hAnsi="Times New Roman" w:cs="Times New Roman"/>
          <w:noProof/>
          <w:sz w:val="24"/>
          <w:szCs w:val="24"/>
        </w:rPr>
        <w:t>их активности уз сагласност Министарства финансија. На основу захтева јединица локалне само</w:t>
      </w:r>
      <w:r w:rsidR="00DE499D">
        <w:rPr>
          <w:rFonts w:ascii="Times New Roman" w:hAnsi="Times New Roman" w:cs="Times New Roman"/>
          <w:noProof/>
          <w:sz w:val="24"/>
          <w:szCs w:val="24"/>
        </w:rPr>
        <w:t>уп</w:t>
      </w:r>
      <w:r w:rsidRPr="004235AA">
        <w:rPr>
          <w:rFonts w:ascii="Times New Roman" w:hAnsi="Times New Roman" w:cs="Times New Roman"/>
          <w:noProof/>
          <w:sz w:val="24"/>
          <w:szCs w:val="24"/>
        </w:rPr>
        <w:t>раве и анализе Министарства финансија ажуриран је Анекс 5. Упутства за припрему програмског буџета који садржи униформну програмску структуру.</w:t>
      </w:r>
      <w:r w:rsidRPr="004235AA">
        <w:rPr>
          <w:noProof/>
          <w:sz w:val="24"/>
          <w:szCs w:val="24"/>
        </w:rPr>
        <w:t xml:space="preserve"> </w:t>
      </w:r>
      <w:r w:rsidR="00D72328" w:rsidRPr="004235AA">
        <w:rPr>
          <w:rFonts w:ascii="Times New Roman" w:hAnsi="Times New Roman" w:cs="Times New Roman"/>
          <w:sz w:val="24"/>
          <w:szCs w:val="24"/>
        </w:rPr>
        <w:t>Грађански водич кроз буџет Републике Србије за 20</w:t>
      </w:r>
      <w:r w:rsidR="00723399" w:rsidRPr="004235AA">
        <w:rPr>
          <w:rFonts w:ascii="Times New Roman" w:hAnsi="Times New Roman" w:cs="Times New Roman"/>
          <w:sz w:val="24"/>
          <w:szCs w:val="24"/>
        </w:rPr>
        <w:t>20</w:t>
      </w:r>
      <w:r w:rsidR="00D72328" w:rsidRPr="004235AA">
        <w:rPr>
          <w:rFonts w:ascii="Times New Roman" w:hAnsi="Times New Roman" w:cs="Times New Roman"/>
          <w:sz w:val="24"/>
          <w:szCs w:val="24"/>
        </w:rPr>
        <w:t xml:space="preserve">. </w:t>
      </w:r>
      <w:r w:rsidR="005E0599">
        <w:rPr>
          <w:rFonts w:ascii="Times New Roman" w:hAnsi="Times New Roman" w:cs="Times New Roman"/>
          <w:sz w:val="24"/>
          <w:szCs w:val="24"/>
        </w:rPr>
        <w:t>и</w:t>
      </w:r>
      <w:r w:rsidR="005E0599" w:rsidRPr="005E0599">
        <w:rPr>
          <w:rFonts w:ascii="Times New Roman" w:hAnsi="Times New Roman" w:cs="Times New Roman"/>
          <w:sz w:val="24"/>
          <w:szCs w:val="24"/>
        </w:rPr>
        <w:t xml:space="preserve"> </w:t>
      </w:r>
      <w:r w:rsidR="005E0599">
        <w:rPr>
          <w:rFonts w:ascii="Times New Roman" w:hAnsi="Times New Roman" w:cs="Times New Roman"/>
          <w:sz w:val="24"/>
          <w:szCs w:val="24"/>
        </w:rPr>
        <w:t>2021.</w:t>
      </w:r>
      <w:r w:rsidR="005E0599">
        <w:rPr>
          <w:rStyle w:val="FootnoteReference"/>
          <w:rFonts w:ascii="Times New Roman" w:hAnsi="Times New Roman" w:cs="Times New Roman"/>
          <w:sz w:val="24"/>
          <w:szCs w:val="24"/>
        </w:rPr>
        <w:footnoteReference w:id="4"/>
      </w:r>
      <w:r w:rsidR="005E0599">
        <w:rPr>
          <w:rFonts w:ascii="Times New Roman" w:hAnsi="Times New Roman" w:cs="Times New Roman"/>
          <w:sz w:val="24"/>
          <w:szCs w:val="24"/>
        </w:rPr>
        <w:t xml:space="preserve"> </w:t>
      </w:r>
      <w:r w:rsidR="00D72328" w:rsidRPr="004235AA">
        <w:rPr>
          <w:rFonts w:ascii="Times New Roman" w:hAnsi="Times New Roman" w:cs="Times New Roman"/>
          <w:sz w:val="24"/>
          <w:szCs w:val="24"/>
        </w:rPr>
        <w:t>годину је припремљен и објављен на званичној страници Министарства финансија.</w:t>
      </w:r>
    </w:p>
    <w:p w14:paraId="39FCF2B5" w14:textId="77777777" w:rsidR="002C09F2" w:rsidRPr="004235AA" w:rsidRDefault="002C09F2" w:rsidP="002B3743">
      <w:pPr>
        <w:spacing w:before="120" w:after="120" w:line="360" w:lineRule="auto"/>
        <w:jc w:val="both"/>
        <w:rPr>
          <w:rFonts w:ascii="Times New Roman" w:hAnsi="Times New Roman" w:cs="Times New Roman"/>
          <w:sz w:val="24"/>
          <w:szCs w:val="24"/>
        </w:rPr>
      </w:pPr>
    </w:p>
    <w:p w14:paraId="37F7DB5A" w14:textId="77777777" w:rsidR="007D2844" w:rsidRPr="004235AA" w:rsidRDefault="00183A3C" w:rsidP="002B3743">
      <w:pPr>
        <w:keepNext/>
        <w:spacing w:before="120" w:after="120" w:line="360" w:lineRule="auto"/>
        <w:jc w:val="center"/>
      </w:pPr>
      <w:r w:rsidRPr="004235AA">
        <w:rPr>
          <w:rFonts w:ascii="Times New Roman" w:eastAsia="MS Mincho" w:hAnsi="Times New Roman" w:cs="Times New Roman"/>
          <w:b/>
          <w:noProof/>
          <w:sz w:val="24"/>
          <w:szCs w:val="24"/>
          <w:lang w:val="en-US"/>
        </w:rPr>
        <w:drawing>
          <wp:inline distT="0" distB="0" distL="0" distR="0" wp14:anchorId="78032C05" wp14:editId="2CBCADDC">
            <wp:extent cx="5908040" cy="2533513"/>
            <wp:effectExtent l="57150" t="0" r="54610" b="1149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9149" cy="2551141"/>
                    </a:xfrm>
                    <a:prstGeom prst="rect">
                      <a:avLst/>
                    </a:prstGeom>
                    <a:noFill/>
                    <a:effectLst>
                      <a:outerShdw blurRad="50800" dist="50800" dir="5400000" algn="ctr" rotWithShape="0">
                        <a:schemeClr val="bg1"/>
                      </a:outerShdw>
                    </a:effectLst>
                  </pic:spPr>
                </pic:pic>
              </a:graphicData>
            </a:graphic>
          </wp:inline>
        </w:drawing>
      </w:r>
    </w:p>
    <w:p w14:paraId="3AA6DE1E" w14:textId="0FB00F5C" w:rsidR="007D2844" w:rsidRPr="004235AA" w:rsidRDefault="007D2844" w:rsidP="002B3743">
      <w:pPr>
        <w:pStyle w:val="Caption"/>
      </w:pPr>
      <w:r w:rsidRPr="004235AA">
        <w:rPr>
          <w:rFonts w:ascii="Times New Roman" w:hAnsi="Times New Roman" w:cs="Times New Roman"/>
          <w:b/>
          <w:sz w:val="20"/>
        </w:rPr>
        <w:t xml:space="preserve">Илустрација </w:t>
      </w:r>
      <w:r w:rsidRPr="004235AA">
        <w:rPr>
          <w:rFonts w:ascii="Times New Roman" w:hAnsi="Times New Roman" w:cs="Times New Roman"/>
          <w:b/>
          <w:sz w:val="20"/>
        </w:rPr>
        <w:fldChar w:fldCharType="begin"/>
      </w:r>
      <w:r w:rsidRPr="004235AA">
        <w:rPr>
          <w:rFonts w:ascii="Times New Roman" w:hAnsi="Times New Roman" w:cs="Times New Roman"/>
          <w:b/>
          <w:sz w:val="20"/>
        </w:rPr>
        <w:instrText xml:space="preserve"> SEQ Илустрација \* ARABIC </w:instrText>
      </w:r>
      <w:r w:rsidRPr="004235AA">
        <w:rPr>
          <w:rFonts w:ascii="Times New Roman" w:hAnsi="Times New Roman" w:cs="Times New Roman"/>
          <w:b/>
          <w:sz w:val="20"/>
        </w:rPr>
        <w:fldChar w:fldCharType="separate"/>
      </w:r>
      <w:r w:rsidR="00961562">
        <w:rPr>
          <w:rFonts w:ascii="Times New Roman" w:hAnsi="Times New Roman" w:cs="Times New Roman"/>
          <w:b/>
          <w:noProof/>
          <w:sz w:val="20"/>
        </w:rPr>
        <w:t>2</w:t>
      </w:r>
      <w:r w:rsidRPr="004235AA">
        <w:rPr>
          <w:rFonts w:ascii="Times New Roman" w:hAnsi="Times New Roman" w:cs="Times New Roman"/>
          <w:b/>
          <w:sz w:val="20"/>
        </w:rPr>
        <w:fldChar w:fldCharType="end"/>
      </w:r>
      <w:r w:rsidRPr="004235AA">
        <w:rPr>
          <w:rFonts w:ascii="Times New Roman" w:hAnsi="Times New Roman" w:cs="Times New Roman"/>
          <w:b/>
          <w:sz w:val="20"/>
        </w:rPr>
        <w:t>: Успостављање структуре буџетских програма државних органа</w:t>
      </w:r>
    </w:p>
    <w:p w14:paraId="2EA3F73F" w14:textId="77777777" w:rsidR="00716504" w:rsidRPr="00E50920" w:rsidRDefault="00D07322" w:rsidP="002B15D4">
      <w:pPr>
        <w:spacing w:before="120" w:after="0" w:line="240" w:lineRule="auto"/>
        <w:ind w:firstLine="720"/>
        <w:jc w:val="both"/>
        <w:rPr>
          <w:noProof/>
        </w:rPr>
      </w:pPr>
      <w:r w:rsidRPr="004235AA">
        <w:rPr>
          <w:rFonts w:ascii="Times New Roman" w:hAnsi="Times New Roman" w:cs="Times New Roman"/>
          <w:noProof/>
          <w:sz w:val="24"/>
        </w:rPr>
        <w:t>У циљу даље разраде Закона о планском систему Републике Србије и Уредбе о</w:t>
      </w:r>
      <w:r w:rsidRPr="004235AA">
        <w:rPr>
          <w:rFonts w:ascii="Times New Roman" w:hAnsi="Times New Roman" w:cs="Times New Roman"/>
          <w:noProof/>
          <w:sz w:val="24"/>
          <w:szCs w:val="24"/>
        </w:rPr>
        <w:t xml:space="preserve"> методологији за израду средњорочних планова, припремљен је у оквиру </w:t>
      </w:r>
      <w:r w:rsidR="005C2D8F">
        <w:rPr>
          <w:rFonts w:ascii="Times New Roman" w:hAnsi="Times New Roman" w:cs="Times New Roman"/>
          <w:noProof/>
          <w:sz w:val="24"/>
          <w:szCs w:val="24"/>
        </w:rPr>
        <w:t>IPA</w:t>
      </w:r>
      <w:r w:rsidRPr="004235AA">
        <w:rPr>
          <w:rFonts w:ascii="Times New Roman" w:hAnsi="Times New Roman" w:cs="Times New Roman"/>
          <w:noProof/>
          <w:sz w:val="24"/>
          <w:szCs w:val="24"/>
        </w:rPr>
        <w:t xml:space="preserve"> 2015 Пројекта подршке реформи јавне управе и на веб сајту РСЈП-а 22. марта 2020. године објављен Приручник за израду средњорочног плана. Приручник је првенствено намењен службеницима у органима државне управе: министарствима, органима управе у саставу министарстава и посебним организацијама, с обзиром на специфичности планског система и буџетске процедуре на републичком нивоу.</w:t>
      </w:r>
      <w:r w:rsidR="002B15D4">
        <w:rPr>
          <w:rFonts w:ascii="Times New Roman" w:hAnsi="Times New Roman" w:cs="Times New Roman"/>
          <w:noProof/>
          <w:sz w:val="24"/>
          <w:szCs w:val="24"/>
        </w:rPr>
        <w:t xml:space="preserve"> </w:t>
      </w:r>
      <w:r w:rsidR="00716504" w:rsidRPr="004235AA">
        <w:rPr>
          <w:rFonts w:ascii="Times New Roman" w:hAnsi="Times New Roman" w:cs="Times New Roman"/>
          <w:noProof/>
          <w:sz w:val="24"/>
          <w:szCs w:val="24"/>
        </w:rPr>
        <w:t>Међутим, кључни концепти и правила средњорочног планирања изложена у Приручнику релевантна су и за</w:t>
      </w:r>
      <w:r w:rsidR="002B15D4">
        <w:rPr>
          <w:rFonts w:ascii="Times New Roman" w:hAnsi="Times New Roman" w:cs="Times New Roman"/>
          <w:noProof/>
          <w:sz w:val="24"/>
          <w:szCs w:val="24"/>
        </w:rPr>
        <w:t xml:space="preserve"> </w:t>
      </w:r>
      <w:r w:rsidR="00716504" w:rsidRPr="004235AA">
        <w:rPr>
          <w:rFonts w:ascii="Times New Roman" w:hAnsi="Times New Roman" w:cs="Times New Roman"/>
          <w:noProof/>
          <w:sz w:val="24"/>
          <w:szCs w:val="24"/>
        </w:rPr>
        <w:t>обвезнике средњорочног планирања</w:t>
      </w:r>
      <w:r w:rsidR="00716504">
        <w:rPr>
          <w:rFonts w:ascii="Times New Roman" w:hAnsi="Times New Roman" w:cs="Times New Roman"/>
          <w:noProof/>
          <w:sz w:val="24"/>
          <w:szCs w:val="24"/>
        </w:rPr>
        <w:t xml:space="preserve"> на локалном нивоу</w:t>
      </w:r>
      <w:r w:rsidR="00716504" w:rsidRPr="004235AA">
        <w:rPr>
          <w:rFonts w:ascii="Times New Roman" w:hAnsi="Times New Roman" w:cs="Times New Roman"/>
          <w:noProof/>
          <w:sz w:val="24"/>
          <w:szCs w:val="24"/>
        </w:rPr>
        <w:t>.</w:t>
      </w:r>
      <w:r w:rsidR="00716504" w:rsidRPr="004235AA">
        <w:rPr>
          <w:noProof/>
        </w:rPr>
        <w:t xml:space="preserve"> </w:t>
      </w:r>
      <w:r w:rsidR="00716504">
        <w:rPr>
          <w:rFonts w:ascii="Times New Roman" w:hAnsi="Times New Roman" w:cs="Times New Roman"/>
          <w:sz w:val="24"/>
          <w:szCs w:val="24"/>
        </w:rPr>
        <w:t xml:space="preserve">Поред наведеног Приручника, </w:t>
      </w:r>
      <w:r w:rsidR="00716504">
        <w:rPr>
          <w:rFonts w:ascii="Times New Roman" w:eastAsia="Times New Roman" w:hAnsi="Times New Roman" w:cs="Times New Roman"/>
          <w:spacing w:val="-10"/>
          <w:sz w:val="24"/>
          <w:szCs w:val="24"/>
        </w:rPr>
        <w:t>и</w:t>
      </w:r>
      <w:r w:rsidR="00716504" w:rsidRPr="00830EEA">
        <w:rPr>
          <w:rFonts w:ascii="Times New Roman" w:eastAsia="Times New Roman" w:hAnsi="Times New Roman" w:cs="Times New Roman"/>
          <w:spacing w:val="-10"/>
          <w:sz w:val="24"/>
          <w:szCs w:val="24"/>
        </w:rPr>
        <w:t xml:space="preserve">зрађен је и Обрачун трошкова за планска документа и прописе. Републички секретаријат за јавне политике, у сарадњи са Министарством финансија, израдио је приказ методолошког оквира за утврђивање и обрачун стандардних трошкова за израду планских докумената и прописа по врсти трошка. Наведени обрачун се налази на сајту РСЈП-а, на следећем линку: </w:t>
      </w:r>
      <w:r w:rsidR="00E50920">
        <w:rPr>
          <w:rFonts w:ascii="Times New Roman" w:eastAsia="Times New Roman" w:hAnsi="Times New Roman" w:cs="Times New Roman"/>
          <w:spacing w:val="-10"/>
          <w:sz w:val="24"/>
          <w:szCs w:val="24"/>
        </w:rPr>
        <w:fldChar w:fldCharType="begin"/>
      </w:r>
      <w:r w:rsidR="00E50920">
        <w:rPr>
          <w:rFonts w:ascii="Times New Roman" w:eastAsia="Times New Roman" w:hAnsi="Times New Roman" w:cs="Times New Roman"/>
          <w:spacing w:val="-10"/>
          <w:sz w:val="24"/>
          <w:szCs w:val="24"/>
        </w:rPr>
        <w:instrText xml:space="preserve"> HYPERLINK "</w:instrText>
      </w:r>
      <w:r w:rsidR="00E50920" w:rsidRPr="00830EEA">
        <w:rPr>
          <w:rFonts w:ascii="Times New Roman" w:eastAsia="Times New Roman" w:hAnsi="Times New Roman" w:cs="Times New Roman"/>
          <w:spacing w:val="-10"/>
          <w:sz w:val="24"/>
          <w:szCs w:val="24"/>
        </w:rPr>
        <w:instrText>https://rsjp.gov.rs/cir/obracun-troskova-za-planska-dokumenta-i-propise</w:instrText>
      </w:r>
      <w:r w:rsidR="00E50920">
        <w:rPr>
          <w:rFonts w:ascii="Times New Roman" w:eastAsia="Times New Roman" w:hAnsi="Times New Roman" w:cs="Times New Roman"/>
          <w:spacing w:val="-10"/>
          <w:sz w:val="24"/>
          <w:szCs w:val="24"/>
          <w:lang w:val="sr-Latn-RS"/>
        </w:rPr>
        <w:instrText>/</w:instrText>
      </w:r>
      <w:r w:rsidR="00E50920">
        <w:rPr>
          <w:rFonts w:ascii="Times New Roman" w:eastAsia="Times New Roman" w:hAnsi="Times New Roman" w:cs="Times New Roman"/>
          <w:spacing w:val="-10"/>
          <w:sz w:val="24"/>
          <w:szCs w:val="24"/>
        </w:rPr>
        <w:instrText xml:space="preserve">" </w:instrText>
      </w:r>
      <w:r w:rsidR="00E50920">
        <w:rPr>
          <w:rFonts w:ascii="Times New Roman" w:eastAsia="Times New Roman" w:hAnsi="Times New Roman" w:cs="Times New Roman"/>
          <w:spacing w:val="-10"/>
          <w:sz w:val="24"/>
          <w:szCs w:val="24"/>
        </w:rPr>
        <w:fldChar w:fldCharType="separate"/>
      </w:r>
      <w:r w:rsidR="00E50920" w:rsidRPr="00E56A21">
        <w:rPr>
          <w:rStyle w:val="Hyperlink"/>
          <w:rFonts w:ascii="Times New Roman" w:eastAsia="Times New Roman" w:hAnsi="Times New Roman" w:cs="Times New Roman"/>
          <w:spacing w:val="-10"/>
          <w:sz w:val="24"/>
          <w:szCs w:val="24"/>
        </w:rPr>
        <w:t>https://rsjp.gov.rs/cir/obracun-troskova-za-planska-dokumenta-i-propise</w:t>
      </w:r>
      <w:r w:rsidR="00E50920" w:rsidRPr="00E56A21">
        <w:rPr>
          <w:rStyle w:val="Hyperlink"/>
          <w:rFonts w:ascii="Times New Roman" w:eastAsia="Times New Roman" w:hAnsi="Times New Roman" w:cs="Times New Roman"/>
          <w:spacing w:val="-10"/>
          <w:sz w:val="24"/>
          <w:szCs w:val="24"/>
          <w:lang w:val="sr-Latn-RS"/>
        </w:rPr>
        <w:t>/</w:t>
      </w:r>
      <w:r w:rsidR="00E50920">
        <w:rPr>
          <w:rFonts w:ascii="Times New Roman" w:eastAsia="Times New Roman" w:hAnsi="Times New Roman" w:cs="Times New Roman"/>
          <w:spacing w:val="-10"/>
          <w:sz w:val="24"/>
          <w:szCs w:val="24"/>
        </w:rPr>
        <w:fldChar w:fldCharType="end"/>
      </w:r>
      <w:r w:rsidR="00E50920">
        <w:rPr>
          <w:rFonts w:ascii="Times New Roman" w:eastAsia="Times New Roman" w:hAnsi="Times New Roman" w:cs="Times New Roman"/>
          <w:spacing w:val="-10"/>
          <w:sz w:val="24"/>
          <w:szCs w:val="24"/>
        </w:rPr>
        <w:t xml:space="preserve"> и значајно ће унапредити квалитет планиских докумената и њихову једнообразност.</w:t>
      </w:r>
    </w:p>
    <w:p w14:paraId="6350F743" w14:textId="77777777" w:rsidR="005E0599" w:rsidRPr="004235AA" w:rsidRDefault="00D07322" w:rsidP="005E0599">
      <w:pPr>
        <w:pStyle w:val="ListParagraph"/>
        <w:numPr>
          <w:ilvl w:val="0"/>
          <w:numId w:val="29"/>
        </w:numPr>
        <w:autoSpaceDE w:val="0"/>
        <w:autoSpaceDN w:val="0"/>
        <w:adjustRightInd w:val="0"/>
        <w:spacing w:before="120"/>
        <w:jc w:val="both"/>
        <w:rPr>
          <w:rFonts w:ascii="Times New Roman" w:hAnsi="Times New Roman" w:cs="Times New Roman"/>
          <w:noProof/>
          <w:sz w:val="24"/>
          <w:szCs w:val="24"/>
        </w:rPr>
      </w:pPr>
      <w:r w:rsidRPr="004235AA">
        <w:rPr>
          <w:rFonts w:ascii="Times New Roman" w:hAnsi="Times New Roman" w:cs="Times New Roman"/>
          <w:noProof/>
          <w:sz w:val="24"/>
          <w:szCs w:val="24"/>
        </w:rPr>
        <w:t>Током 2020. године започета је припрема пет средњорочних планова и то за: Министарство унутрашњих послова, Министарство финансија, Министарство културе</w:t>
      </w:r>
      <w:r w:rsidR="000C0F9A">
        <w:rPr>
          <w:rFonts w:ascii="Times New Roman" w:hAnsi="Times New Roman" w:cs="Times New Roman"/>
          <w:noProof/>
          <w:sz w:val="24"/>
          <w:szCs w:val="24"/>
        </w:rPr>
        <w:t xml:space="preserve"> и информисања</w:t>
      </w:r>
      <w:r w:rsidRPr="004235AA">
        <w:rPr>
          <w:rFonts w:ascii="Times New Roman" w:hAnsi="Times New Roman" w:cs="Times New Roman"/>
          <w:noProof/>
          <w:sz w:val="24"/>
          <w:szCs w:val="24"/>
        </w:rPr>
        <w:t xml:space="preserve">, Републички геодетски завод и Националну службу за запошљавање, која је након застоја због </w:t>
      </w:r>
      <w:r w:rsidR="001924D2" w:rsidRPr="004235AA">
        <w:rPr>
          <w:rFonts w:ascii="Times New Roman" w:hAnsi="Times New Roman" w:cs="Times New Roman"/>
          <w:noProof/>
          <w:sz w:val="24"/>
          <w:szCs w:val="24"/>
          <w:lang w:val="en-GB"/>
        </w:rPr>
        <w:t>COVID</w:t>
      </w:r>
      <w:r w:rsidRPr="004235AA">
        <w:rPr>
          <w:rFonts w:ascii="Times New Roman" w:hAnsi="Times New Roman" w:cs="Times New Roman"/>
          <w:noProof/>
          <w:sz w:val="24"/>
          <w:szCs w:val="24"/>
        </w:rPr>
        <w:t xml:space="preserve">-19 и након достављања предлога финансијских планова, односно након почетка припреме Закона о буџету РС за 2021. годину, настављена од септембра 2020. године. </w:t>
      </w:r>
      <w:r w:rsidR="000C0F9A" w:rsidRPr="004235AA">
        <w:rPr>
          <w:rFonts w:ascii="Times New Roman" w:hAnsi="Times New Roman" w:cs="Times New Roman"/>
          <w:noProof/>
          <w:sz w:val="24"/>
          <w:szCs w:val="24"/>
        </w:rPr>
        <w:t>Тренутно су у фази финализовања Предлози средњорочних планова за:</w:t>
      </w:r>
      <w:r w:rsidR="002B15D4">
        <w:rPr>
          <w:rFonts w:ascii="Times New Roman" w:hAnsi="Times New Roman" w:cs="Times New Roman"/>
          <w:noProof/>
          <w:sz w:val="24"/>
          <w:szCs w:val="24"/>
        </w:rPr>
        <w:t xml:space="preserve"> </w:t>
      </w:r>
      <w:r w:rsidR="000C0F9A" w:rsidRPr="004235AA">
        <w:rPr>
          <w:rFonts w:ascii="Times New Roman" w:hAnsi="Times New Roman" w:cs="Times New Roman"/>
          <w:noProof/>
          <w:sz w:val="24"/>
          <w:szCs w:val="24"/>
        </w:rPr>
        <w:t>Републички гео</w:t>
      </w:r>
      <w:r w:rsidR="000C0F9A">
        <w:rPr>
          <w:rFonts w:ascii="Times New Roman" w:hAnsi="Times New Roman" w:cs="Times New Roman"/>
          <w:noProof/>
          <w:sz w:val="24"/>
          <w:szCs w:val="24"/>
        </w:rPr>
        <w:t>лошки</w:t>
      </w:r>
      <w:r w:rsidR="000C0F9A" w:rsidRPr="004235AA">
        <w:rPr>
          <w:rFonts w:ascii="Times New Roman" w:hAnsi="Times New Roman" w:cs="Times New Roman"/>
          <w:noProof/>
          <w:sz w:val="24"/>
          <w:szCs w:val="24"/>
        </w:rPr>
        <w:t xml:space="preserve"> завод и Националну службу за запошљавање, док</w:t>
      </w:r>
      <w:r w:rsidR="000C0F9A">
        <w:rPr>
          <w:rFonts w:ascii="Times New Roman" w:hAnsi="Times New Roman" w:cs="Times New Roman"/>
          <w:noProof/>
          <w:sz w:val="24"/>
          <w:szCs w:val="24"/>
        </w:rPr>
        <w:t xml:space="preserve"> су Министарство унутрашњих послова и Министарство културе и информисања</w:t>
      </w:r>
      <w:r w:rsidR="000C0F9A" w:rsidRPr="004235AA">
        <w:rPr>
          <w:rFonts w:ascii="Times New Roman" w:hAnsi="Times New Roman" w:cs="Times New Roman"/>
          <w:noProof/>
          <w:sz w:val="24"/>
          <w:szCs w:val="24"/>
        </w:rPr>
        <w:t xml:space="preserve"> </w:t>
      </w:r>
      <w:r w:rsidR="000C0F9A">
        <w:rPr>
          <w:rFonts w:ascii="Times New Roman" w:hAnsi="Times New Roman" w:cs="Times New Roman"/>
          <w:noProof/>
          <w:sz w:val="24"/>
          <w:szCs w:val="24"/>
        </w:rPr>
        <w:t>успорили</w:t>
      </w:r>
      <w:r w:rsidR="000C0F9A" w:rsidRPr="00373392">
        <w:rPr>
          <w:rFonts w:ascii="Times New Roman" w:hAnsi="Times New Roman" w:cs="Times New Roman"/>
          <w:noProof/>
          <w:sz w:val="24"/>
          <w:szCs w:val="24"/>
        </w:rPr>
        <w:t xml:space="preserve"> рад на изради</w:t>
      </w:r>
      <w:r w:rsidR="000C0F9A">
        <w:rPr>
          <w:rFonts w:ascii="Times New Roman" w:hAnsi="Times New Roman" w:cs="Times New Roman"/>
          <w:noProof/>
          <w:sz w:val="24"/>
          <w:szCs w:val="24"/>
        </w:rPr>
        <w:t xml:space="preserve"> својих средњорочних планова. </w:t>
      </w:r>
      <w:r w:rsidR="000C0F9A" w:rsidRPr="00373392">
        <w:rPr>
          <w:rFonts w:ascii="Times New Roman" w:hAnsi="Times New Roman" w:cs="Times New Roman"/>
          <w:noProof/>
          <w:sz w:val="24"/>
          <w:szCs w:val="24"/>
        </w:rPr>
        <w:t xml:space="preserve"> </w:t>
      </w:r>
      <w:r w:rsidR="000C0F9A">
        <w:rPr>
          <w:rFonts w:ascii="Times New Roman" w:hAnsi="Times New Roman" w:cs="Times New Roman"/>
          <w:noProof/>
          <w:sz w:val="24"/>
          <w:szCs w:val="24"/>
        </w:rPr>
        <w:t xml:space="preserve"> </w:t>
      </w:r>
      <w:r w:rsidR="000C0F9A" w:rsidRPr="00AB0AEB">
        <w:rPr>
          <w:rFonts w:ascii="Times New Roman" w:hAnsi="Times New Roman" w:cs="Times New Roman"/>
          <w:noProof/>
          <w:sz w:val="24"/>
          <w:szCs w:val="24"/>
        </w:rPr>
        <w:t>Министарство финансија</w:t>
      </w:r>
      <w:r w:rsidR="005E0599">
        <w:rPr>
          <w:rStyle w:val="FootnoteReference"/>
          <w:rFonts w:ascii="Times New Roman" w:hAnsi="Times New Roman" w:cs="Times New Roman"/>
          <w:noProof/>
          <w:sz w:val="24"/>
          <w:szCs w:val="24"/>
        </w:rPr>
        <w:footnoteReference w:id="5"/>
      </w:r>
      <w:r w:rsidR="000C0F9A" w:rsidRPr="00AB0AEB">
        <w:rPr>
          <w:rFonts w:ascii="Times New Roman" w:hAnsi="Times New Roman" w:cs="Times New Roman"/>
          <w:noProof/>
          <w:sz w:val="24"/>
          <w:szCs w:val="24"/>
        </w:rPr>
        <w:t>, Министарство државне управе</w:t>
      </w:r>
      <w:r w:rsidR="000C0F9A">
        <w:rPr>
          <w:rFonts w:ascii="Times New Roman" w:hAnsi="Times New Roman" w:cs="Times New Roman"/>
          <w:noProof/>
          <w:sz w:val="24"/>
          <w:szCs w:val="24"/>
        </w:rPr>
        <w:t xml:space="preserve"> и локалне самоуправе,</w:t>
      </w:r>
      <w:r w:rsidR="000C0F9A" w:rsidRPr="00AB0AEB">
        <w:rPr>
          <w:rFonts w:ascii="Times New Roman" w:hAnsi="Times New Roman" w:cs="Times New Roman"/>
          <w:noProof/>
          <w:sz w:val="24"/>
          <w:szCs w:val="24"/>
        </w:rPr>
        <w:t xml:space="preserve"> Републички секретаријат за јавне политике</w:t>
      </w:r>
      <w:r w:rsidR="000C0F9A">
        <w:rPr>
          <w:rFonts w:ascii="Times New Roman" w:hAnsi="Times New Roman" w:cs="Times New Roman"/>
          <w:noProof/>
          <w:sz w:val="24"/>
          <w:szCs w:val="24"/>
        </w:rPr>
        <w:t>, Министарство одбране и Републички геодетски завод</w:t>
      </w:r>
      <w:r w:rsidR="000C0F9A" w:rsidRPr="00AB0AEB">
        <w:rPr>
          <w:rFonts w:ascii="Times New Roman" w:hAnsi="Times New Roman" w:cs="Times New Roman"/>
          <w:noProof/>
          <w:sz w:val="24"/>
          <w:szCs w:val="24"/>
        </w:rPr>
        <w:t xml:space="preserve"> објавили</w:t>
      </w:r>
      <w:r w:rsidR="000C0F9A">
        <w:rPr>
          <w:rFonts w:ascii="Times New Roman" w:hAnsi="Times New Roman" w:cs="Times New Roman"/>
          <w:noProof/>
          <w:sz w:val="24"/>
          <w:szCs w:val="24"/>
        </w:rPr>
        <w:t xml:space="preserve"> су на својим интернет сајтовима </w:t>
      </w:r>
      <w:r w:rsidR="000C0F9A" w:rsidRPr="00AB0AEB">
        <w:rPr>
          <w:rFonts w:ascii="Times New Roman" w:hAnsi="Times New Roman" w:cs="Times New Roman"/>
          <w:noProof/>
          <w:sz w:val="24"/>
          <w:szCs w:val="24"/>
        </w:rPr>
        <w:t>средњо</w:t>
      </w:r>
      <w:r w:rsidR="000C0F9A">
        <w:rPr>
          <w:rFonts w:ascii="Times New Roman" w:hAnsi="Times New Roman" w:cs="Times New Roman"/>
          <w:noProof/>
          <w:sz w:val="24"/>
          <w:szCs w:val="24"/>
        </w:rPr>
        <w:t>рочне планове за период од 2021</w:t>
      </w:r>
      <w:r w:rsidR="000C0F9A" w:rsidRPr="00AB0AEB">
        <w:rPr>
          <w:rFonts w:ascii="Times New Roman" w:hAnsi="Times New Roman" w:cs="Times New Roman"/>
          <w:noProof/>
          <w:sz w:val="24"/>
          <w:szCs w:val="24"/>
        </w:rPr>
        <w:t xml:space="preserve"> до 2023. године.</w:t>
      </w:r>
    </w:p>
    <w:p w14:paraId="342ABB34" w14:textId="77777777" w:rsidR="000C0F9A" w:rsidRDefault="000C0F9A" w:rsidP="002B15D4">
      <w:pPr>
        <w:autoSpaceDE w:val="0"/>
        <w:autoSpaceDN w:val="0"/>
        <w:adjustRightInd w:val="0"/>
        <w:spacing w:before="120" w:after="0" w:line="240" w:lineRule="auto"/>
        <w:ind w:firstLine="720"/>
        <w:jc w:val="both"/>
        <w:rPr>
          <w:rFonts w:ascii="Times New Roman" w:hAnsi="Times New Roman" w:cs="Times New Roman"/>
          <w:noProof/>
          <w:sz w:val="24"/>
          <w:szCs w:val="24"/>
        </w:rPr>
      </w:pPr>
    </w:p>
    <w:p w14:paraId="665C8903" w14:textId="77777777" w:rsidR="004502E2" w:rsidRPr="004235AA" w:rsidRDefault="00D07322" w:rsidP="002B15D4">
      <w:pPr>
        <w:autoSpaceDE w:val="0"/>
        <w:autoSpaceDN w:val="0"/>
        <w:adjustRightInd w:val="0"/>
        <w:spacing w:before="120" w:after="0" w:line="240" w:lineRule="auto"/>
        <w:ind w:firstLine="720"/>
        <w:jc w:val="both"/>
        <w:rPr>
          <w:rFonts w:ascii="Times New Roman" w:hAnsi="Times New Roman" w:cs="Times New Roman"/>
          <w:noProof/>
          <w:sz w:val="24"/>
          <w:szCs w:val="24"/>
        </w:rPr>
      </w:pPr>
      <w:r w:rsidRPr="004235AA">
        <w:rPr>
          <w:rFonts w:ascii="Times New Roman" w:hAnsi="Times New Roman" w:cs="Times New Roman"/>
          <w:noProof/>
          <w:sz w:val="24"/>
          <w:szCs w:val="24"/>
        </w:rPr>
        <w:t>Такође, у циљу јачања капацитета органа државне управе, РСЈП је у сарадњи са Националном академијом за јавну управу током 2020. године одржао три обуке посвећене средњорочном планирању под називом: „Обука предавача и ментора у области јавних политика - модул 4, Средњорочно планирање“. С тим у вези, обучено је 16 државних службеника.</w:t>
      </w:r>
    </w:p>
    <w:p w14:paraId="0701311A" w14:textId="77777777" w:rsidR="002C09F2" w:rsidRPr="004235AA" w:rsidRDefault="002C09F2" w:rsidP="002B3743">
      <w:pPr>
        <w:spacing w:before="120" w:after="120" w:line="360" w:lineRule="auto"/>
        <w:jc w:val="both"/>
        <w:rPr>
          <w:rFonts w:ascii="Times New Roman" w:hAnsi="Times New Roman" w:cs="Times New Roman"/>
          <w:sz w:val="24"/>
          <w:szCs w:val="24"/>
        </w:rPr>
      </w:pPr>
      <w:r w:rsidRPr="004235AA">
        <w:rPr>
          <w:rFonts w:ascii="Times New Roman" w:hAnsi="Times New Roman" w:cs="Times New Roman"/>
          <w:b/>
          <w:sz w:val="24"/>
          <w:szCs w:val="24"/>
        </w:rPr>
        <w:t>Финансирање мере</w:t>
      </w:r>
    </w:p>
    <w:p w14:paraId="53C57355" w14:textId="77777777" w:rsidR="002C09F2" w:rsidRPr="004235AA" w:rsidRDefault="002C09F2" w:rsidP="00767244">
      <w:pPr>
        <w:pStyle w:val="ListParagraph"/>
        <w:numPr>
          <w:ilvl w:val="0"/>
          <w:numId w:val="51"/>
        </w:numPr>
        <w:spacing w:before="120"/>
        <w:jc w:val="both"/>
        <w:rPr>
          <w:rFonts w:ascii="Times New Roman" w:hAnsi="Times New Roman" w:cs="Times New Roman"/>
          <w:sz w:val="24"/>
          <w:szCs w:val="24"/>
        </w:rPr>
      </w:pPr>
      <w:r w:rsidRPr="004235AA">
        <w:rPr>
          <w:rFonts w:ascii="Times New Roman" w:hAnsi="Times New Roman" w:cs="Times New Roman"/>
          <w:sz w:val="24"/>
          <w:szCs w:val="24"/>
        </w:rPr>
        <w:t>Законом о буџету Републике Србије за 202</w:t>
      </w:r>
      <w:r w:rsidR="00546AD1" w:rsidRPr="004235AA">
        <w:rPr>
          <w:rFonts w:ascii="Times New Roman" w:hAnsi="Times New Roman" w:cs="Times New Roman"/>
          <w:sz w:val="24"/>
          <w:szCs w:val="24"/>
        </w:rPr>
        <w:t>1</w:t>
      </w:r>
      <w:r w:rsidRPr="004235AA">
        <w:rPr>
          <w:rFonts w:ascii="Times New Roman" w:hAnsi="Times New Roman" w:cs="Times New Roman"/>
          <w:sz w:val="24"/>
          <w:szCs w:val="24"/>
        </w:rPr>
        <w:t xml:space="preserve">. годину, планирана су средства у износу од </w:t>
      </w:r>
      <w:r w:rsidR="00546AD1" w:rsidRPr="004235AA">
        <w:rPr>
          <w:rFonts w:ascii="Times New Roman" w:hAnsi="Times New Roman" w:cs="Times New Roman"/>
          <w:sz w:val="24"/>
          <w:szCs w:val="24"/>
        </w:rPr>
        <w:t>34,7</w:t>
      </w:r>
      <w:r w:rsidRPr="004235AA">
        <w:rPr>
          <w:rFonts w:ascii="Times New Roman" w:hAnsi="Times New Roman" w:cs="Times New Roman"/>
          <w:sz w:val="24"/>
          <w:szCs w:val="24"/>
        </w:rPr>
        <w:t xml:space="preserve"> милиона динара за </w:t>
      </w:r>
      <w:r w:rsidR="00546AD1" w:rsidRPr="004235AA">
        <w:rPr>
          <w:rFonts w:ascii="Times New Roman" w:hAnsi="Times New Roman" w:cs="Times New Roman"/>
          <w:sz w:val="24"/>
          <w:szCs w:val="24"/>
        </w:rPr>
        <w:t>унапређење и одржавање Система за припрему буџета (БИС)</w:t>
      </w:r>
      <w:r w:rsidR="00B94278" w:rsidRPr="004235AA">
        <w:rPr>
          <w:rFonts w:ascii="Times New Roman" w:hAnsi="Times New Roman" w:cs="Times New Roman"/>
          <w:sz w:val="24"/>
          <w:szCs w:val="24"/>
        </w:rPr>
        <w:t>;</w:t>
      </w:r>
    </w:p>
    <w:p w14:paraId="58E66941" w14:textId="77777777" w:rsidR="00F07AAD" w:rsidRPr="004235AA" w:rsidRDefault="006674C2" w:rsidP="00767244">
      <w:pPr>
        <w:pStyle w:val="ListParagraph"/>
        <w:numPr>
          <w:ilvl w:val="0"/>
          <w:numId w:val="51"/>
        </w:numPr>
        <w:spacing w:before="120"/>
        <w:jc w:val="both"/>
        <w:rPr>
          <w:rFonts w:ascii="Times New Roman" w:hAnsi="Times New Roman" w:cs="Times New Roman"/>
          <w:b/>
          <w:sz w:val="24"/>
          <w:szCs w:val="24"/>
        </w:rPr>
      </w:pPr>
      <w:r w:rsidRPr="004235AA">
        <w:rPr>
          <w:rFonts w:ascii="Times New Roman" w:hAnsi="Times New Roman" w:cs="Times New Roman"/>
          <w:sz w:val="24"/>
          <w:szCs w:val="24"/>
        </w:rPr>
        <w:t>Припрема средњорочних планова подржан</w:t>
      </w:r>
      <w:r w:rsidR="002B15D4">
        <w:rPr>
          <w:rFonts w:ascii="Times New Roman" w:hAnsi="Times New Roman" w:cs="Times New Roman"/>
          <w:sz w:val="24"/>
          <w:szCs w:val="24"/>
        </w:rPr>
        <w:t>а</w:t>
      </w:r>
      <w:r w:rsidRPr="004235AA">
        <w:rPr>
          <w:rFonts w:ascii="Times New Roman" w:hAnsi="Times New Roman" w:cs="Times New Roman"/>
          <w:sz w:val="24"/>
          <w:szCs w:val="24"/>
        </w:rPr>
        <w:t xml:space="preserve"> је средствима која су обезбеђена из </w:t>
      </w:r>
      <w:r w:rsidR="00555880" w:rsidRPr="004235AA">
        <w:rPr>
          <w:rFonts w:ascii="Times New Roman" w:hAnsi="Times New Roman" w:cs="Times New Roman"/>
          <w:sz w:val="24"/>
          <w:szCs w:val="24"/>
        </w:rPr>
        <w:t>п</w:t>
      </w:r>
      <w:r w:rsidR="00150563" w:rsidRPr="004235AA">
        <w:rPr>
          <w:rFonts w:ascii="Times New Roman" w:hAnsi="Times New Roman" w:cs="Times New Roman"/>
          <w:sz w:val="24"/>
          <w:szCs w:val="24"/>
        </w:rPr>
        <w:t>ројекта</w:t>
      </w:r>
      <w:r w:rsidR="00555880" w:rsidRPr="004235AA">
        <w:rPr>
          <w:rFonts w:ascii="Times New Roman" w:hAnsi="Times New Roman" w:cs="Times New Roman"/>
          <w:sz w:val="24"/>
          <w:szCs w:val="24"/>
        </w:rPr>
        <w:t xml:space="preserve"> комплементарне техничке помоћи</w:t>
      </w:r>
      <w:r w:rsidRPr="004235AA">
        <w:rPr>
          <w:rFonts w:ascii="Times New Roman" w:hAnsi="Times New Roman" w:cs="Times New Roman"/>
          <w:sz w:val="24"/>
          <w:szCs w:val="24"/>
        </w:rPr>
        <w:t xml:space="preserve"> </w:t>
      </w:r>
      <w:r w:rsidR="00150563" w:rsidRPr="004235AA">
        <w:rPr>
          <w:rFonts w:ascii="Times New Roman" w:hAnsi="Times New Roman" w:cs="Times New Roman"/>
          <w:sz w:val="24"/>
          <w:szCs w:val="24"/>
        </w:rPr>
        <w:t>„Подршка реформи јавне управе у оквиру секторског реформског уговора “</w:t>
      </w:r>
      <w:r w:rsidR="00555880" w:rsidRPr="004235AA">
        <w:rPr>
          <w:rFonts w:ascii="Times New Roman" w:hAnsi="Times New Roman" w:cs="Times New Roman"/>
          <w:sz w:val="24"/>
          <w:szCs w:val="24"/>
        </w:rPr>
        <w:t xml:space="preserve"> </w:t>
      </w:r>
      <w:r w:rsidR="00E50920">
        <w:rPr>
          <w:rFonts w:ascii="Times New Roman" w:hAnsi="Times New Roman" w:cs="Times New Roman"/>
          <w:sz w:val="24"/>
          <w:szCs w:val="24"/>
        </w:rPr>
        <w:t xml:space="preserve">финансираног </w:t>
      </w:r>
      <w:r w:rsidR="00555880" w:rsidRPr="004235AA">
        <w:rPr>
          <w:rFonts w:ascii="Times New Roman" w:hAnsi="Times New Roman" w:cs="Times New Roman"/>
          <w:sz w:val="24"/>
          <w:szCs w:val="24"/>
        </w:rPr>
        <w:t xml:space="preserve">из </w:t>
      </w:r>
      <w:r w:rsidR="005C2D8F">
        <w:rPr>
          <w:rFonts w:ascii="Times New Roman" w:hAnsi="Times New Roman" w:cs="Times New Roman"/>
          <w:sz w:val="24"/>
          <w:szCs w:val="24"/>
        </w:rPr>
        <w:t>IPA</w:t>
      </w:r>
      <w:r w:rsidR="00555880" w:rsidRPr="004235AA">
        <w:rPr>
          <w:rFonts w:ascii="Times New Roman" w:hAnsi="Times New Roman" w:cs="Times New Roman"/>
          <w:sz w:val="24"/>
          <w:szCs w:val="24"/>
        </w:rPr>
        <w:t xml:space="preserve"> 2015</w:t>
      </w:r>
      <w:r w:rsidRPr="004235AA">
        <w:rPr>
          <w:rFonts w:ascii="Times New Roman" w:hAnsi="Times New Roman" w:cs="Times New Roman"/>
          <w:sz w:val="24"/>
          <w:szCs w:val="24"/>
        </w:rPr>
        <w:t>.</w:t>
      </w:r>
    </w:p>
    <w:p w14:paraId="1A60D99A" w14:textId="77777777" w:rsidR="002C09F2" w:rsidRPr="004235AA" w:rsidRDefault="002C09F2" w:rsidP="002B3743">
      <w:pPr>
        <w:spacing w:before="120" w:after="120" w:line="360" w:lineRule="auto"/>
        <w:jc w:val="both"/>
        <w:rPr>
          <w:rFonts w:ascii="Times New Roman" w:hAnsi="Times New Roman" w:cs="Times New Roman"/>
          <w:sz w:val="24"/>
          <w:szCs w:val="24"/>
        </w:rPr>
      </w:pPr>
      <w:r w:rsidRPr="004235AA">
        <w:rPr>
          <w:rFonts w:ascii="Times New Roman" w:hAnsi="Times New Roman" w:cs="Times New Roman"/>
          <w:b/>
          <w:sz w:val="24"/>
          <w:szCs w:val="24"/>
        </w:rPr>
        <w:t>Кључни изазови</w:t>
      </w:r>
    </w:p>
    <w:p w14:paraId="1088AD82" w14:textId="77777777" w:rsidR="002C09F2" w:rsidRPr="004235AA" w:rsidRDefault="00546AD1" w:rsidP="00767244">
      <w:pPr>
        <w:pStyle w:val="ListParagraph"/>
        <w:numPr>
          <w:ilvl w:val="0"/>
          <w:numId w:val="27"/>
        </w:numPr>
        <w:spacing w:before="120"/>
        <w:jc w:val="both"/>
        <w:rPr>
          <w:rFonts w:ascii="Times New Roman" w:hAnsi="Times New Roman" w:cs="Times New Roman"/>
          <w:sz w:val="24"/>
          <w:szCs w:val="24"/>
        </w:rPr>
      </w:pPr>
      <w:r w:rsidRPr="004235AA">
        <w:rPr>
          <w:rFonts w:ascii="Times New Roman" w:hAnsi="Times New Roman" w:cs="Times New Roman"/>
          <w:sz w:val="24"/>
          <w:szCs w:val="24"/>
        </w:rPr>
        <w:t>Побољшање ИТ система за припрему буџета и извештавање о учинку програма</w:t>
      </w:r>
      <w:r w:rsidR="002C09F2" w:rsidRPr="004235AA">
        <w:rPr>
          <w:rFonts w:ascii="Times New Roman" w:hAnsi="Times New Roman" w:cs="Times New Roman"/>
          <w:sz w:val="24"/>
          <w:szCs w:val="24"/>
        </w:rPr>
        <w:t>;</w:t>
      </w:r>
    </w:p>
    <w:p w14:paraId="66750F6B" w14:textId="77777777" w:rsidR="002C09F2" w:rsidRPr="004235AA" w:rsidRDefault="002C09F2" w:rsidP="00767244">
      <w:pPr>
        <w:pStyle w:val="ListParagraph"/>
        <w:numPr>
          <w:ilvl w:val="0"/>
          <w:numId w:val="27"/>
        </w:numPr>
        <w:spacing w:before="120"/>
        <w:jc w:val="both"/>
        <w:rPr>
          <w:rFonts w:ascii="Times New Roman" w:hAnsi="Times New Roman" w:cs="Times New Roman"/>
          <w:sz w:val="24"/>
          <w:szCs w:val="24"/>
        </w:rPr>
      </w:pPr>
      <w:r w:rsidRPr="004235AA">
        <w:rPr>
          <w:rFonts w:ascii="Times New Roman" w:hAnsi="Times New Roman" w:cs="Times New Roman"/>
          <w:sz w:val="24"/>
          <w:szCs w:val="24"/>
        </w:rPr>
        <w:t>Јачање капацитета Сектора буџета и буџетских корисника у области програмског буџета</w:t>
      </w:r>
      <w:r w:rsidR="00B94278" w:rsidRPr="004235AA">
        <w:rPr>
          <w:rFonts w:ascii="Times New Roman" w:hAnsi="Times New Roman" w:cs="Times New Roman"/>
          <w:sz w:val="24"/>
          <w:szCs w:val="24"/>
        </w:rPr>
        <w:t>;</w:t>
      </w:r>
    </w:p>
    <w:p w14:paraId="33DD68BE" w14:textId="77777777" w:rsidR="00DD77E0" w:rsidRPr="004235AA" w:rsidRDefault="002A50BF" w:rsidP="00767244">
      <w:pPr>
        <w:pStyle w:val="ListParagraph"/>
        <w:numPr>
          <w:ilvl w:val="0"/>
          <w:numId w:val="27"/>
        </w:numPr>
        <w:spacing w:before="120"/>
        <w:jc w:val="both"/>
        <w:rPr>
          <w:rFonts w:ascii="Times New Roman" w:hAnsi="Times New Roman" w:cs="Times New Roman"/>
          <w:noProof/>
          <w:sz w:val="24"/>
        </w:rPr>
      </w:pPr>
      <w:r w:rsidRPr="004235AA">
        <w:rPr>
          <w:rFonts w:ascii="Times New Roman" w:hAnsi="Times New Roman" w:cs="Times New Roman"/>
          <w:noProof/>
          <w:sz w:val="24"/>
        </w:rPr>
        <w:t>Предуслов за ефикасну израду Средњорочних планова обвезника средњорочног планирања представља оптимизација постојећег стратешког оквира. У зависности од напретка у оптимизацији стратешког оквира, планираће се припрема будућих средњорочних планова за обвезнике средњорочног планирања на републичком нивоу.</w:t>
      </w:r>
    </w:p>
    <w:p w14:paraId="500817F1" w14:textId="77777777" w:rsidR="00500AD6" w:rsidRPr="004235AA" w:rsidRDefault="002C09F2" w:rsidP="000E3506">
      <w:pPr>
        <w:spacing w:before="120" w:after="120" w:line="360" w:lineRule="auto"/>
        <w:jc w:val="both"/>
      </w:pPr>
      <w:r w:rsidRPr="004235AA">
        <w:rPr>
          <w:rFonts w:ascii="Times New Roman" w:hAnsi="Times New Roman" w:cs="Times New Roman"/>
          <w:b/>
          <w:sz w:val="24"/>
          <w:szCs w:val="24"/>
        </w:rPr>
        <w:t>Планирано у наредном периоду</w:t>
      </w:r>
    </w:p>
    <w:p w14:paraId="618B4700" w14:textId="77777777" w:rsidR="00535B25" w:rsidRPr="004235AA" w:rsidRDefault="002C09F2" w:rsidP="00767244">
      <w:pPr>
        <w:pStyle w:val="ListParagraph"/>
        <w:numPr>
          <w:ilvl w:val="0"/>
          <w:numId w:val="44"/>
        </w:numPr>
        <w:spacing w:before="120"/>
        <w:ind w:left="360"/>
        <w:jc w:val="both"/>
        <w:rPr>
          <w:rFonts w:ascii="Times New Roman" w:hAnsi="Times New Roman" w:cs="Times New Roman"/>
          <w:sz w:val="24"/>
          <w:szCs w:val="24"/>
        </w:rPr>
      </w:pPr>
      <w:r w:rsidRPr="004235AA">
        <w:rPr>
          <w:rFonts w:ascii="Times New Roman" w:hAnsi="Times New Roman" w:cs="Times New Roman"/>
          <w:sz w:val="24"/>
          <w:szCs w:val="24"/>
        </w:rPr>
        <w:t>Континуирано унапређење знања државних службеника у области припреме програмског буџета и праћења и извештавања о учинку програма</w:t>
      </w:r>
      <w:r w:rsidR="00B94278" w:rsidRPr="004235AA">
        <w:rPr>
          <w:rFonts w:ascii="Times New Roman" w:hAnsi="Times New Roman" w:cs="Times New Roman"/>
          <w:sz w:val="24"/>
          <w:szCs w:val="24"/>
        </w:rPr>
        <w:t>;</w:t>
      </w:r>
    </w:p>
    <w:p w14:paraId="372FABA9" w14:textId="77777777" w:rsidR="002A50BF" w:rsidRPr="004235AA" w:rsidRDefault="002A50BF" w:rsidP="00767244">
      <w:pPr>
        <w:pStyle w:val="ListParagraph"/>
        <w:numPr>
          <w:ilvl w:val="0"/>
          <w:numId w:val="44"/>
        </w:numPr>
        <w:spacing w:before="120"/>
        <w:ind w:left="360"/>
        <w:jc w:val="both"/>
        <w:rPr>
          <w:rFonts w:ascii="Times New Roman" w:hAnsi="Times New Roman" w:cs="Times New Roman"/>
          <w:noProof/>
          <w:sz w:val="24"/>
          <w:szCs w:val="24"/>
        </w:rPr>
      </w:pPr>
      <w:r w:rsidRPr="004235AA">
        <w:rPr>
          <w:rFonts w:ascii="Times New Roman" w:hAnsi="Times New Roman" w:cs="Times New Roman"/>
          <w:noProof/>
          <w:sz w:val="24"/>
          <w:szCs w:val="24"/>
        </w:rPr>
        <w:t>Даљи наставак активности на оптимизацији стратешког оквира за преостале области планирања;</w:t>
      </w:r>
    </w:p>
    <w:p w14:paraId="3AD93202" w14:textId="1BDDD2C4" w:rsidR="002A50BF" w:rsidRPr="004235AA" w:rsidRDefault="00E50920" w:rsidP="00767244">
      <w:pPr>
        <w:pStyle w:val="ListParagraph"/>
        <w:numPr>
          <w:ilvl w:val="0"/>
          <w:numId w:val="44"/>
        </w:numPr>
        <w:spacing w:before="120"/>
        <w:ind w:left="360"/>
        <w:jc w:val="both"/>
        <w:rPr>
          <w:rFonts w:ascii="Times New Roman" w:hAnsi="Times New Roman" w:cs="Times New Roman"/>
          <w:noProof/>
          <w:sz w:val="24"/>
          <w:szCs w:val="24"/>
        </w:rPr>
      </w:pPr>
      <w:r w:rsidRPr="004235AA">
        <w:rPr>
          <w:rFonts w:ascii="Times New Roman" w:hAnsi="Times New Roman" w:cs="Times New Roman"/>
          <w:noProof/>
          <w:sz w:val="24"/>
          <w:szCs w:val="24"/>
        </w:rPr>
        <w:t>У</w:t>
      </w:r>
      <w:r>
        <w:rPr>
          <w:rFonts w:ascii="Times New Roman" w:hAnsi="Times New Roman" w:cs="Times New Roman"/>
          <w:noProof/>
          <w:sz w:val="24"/>
          <w:szCs w:val="24"/>
        </w:rPr>
        <w:t>ношење</w:t>
      </w:r>
      <w:r w:rsidRPr="004235AA">
        <w:rPr>
          <w:rFonts w:ascii="Times New Roman" w:hAnsi="Times New Roman" w:cs="Times New Roman"/>
          <w:noProof/>
          <w:sz w:val="24"/>
          <w:szCs w:val="24"/>
        </w:rPr>
        <w:t xml:space="preserve"> </w:t>
      </w:r>
      <w:r w:rsidR="002A50BF" w:rsidRPr="004235AA">
        <w:rPr>
          <w:rFonts w:ascii="Times New Roman" w:hAnsi="Times New Roman" w:cs="Times New Roman"/>
          <w:noProof/>
          <w:sz w:val="24"/>
          <w:szCs w:val="24"/>
        </w:rPr>
        <w:t>усвојених средњорочних планова у Јединствени информациони систем за планирање, праћење спровођења, координацију јавних политика;</w:t>
      </w:r>
    </w:p>
    <w:p w14:paraId="396058BC" w14:textId="77777777" w:rsidR="002A50BF" w:rsidRPr="004235AA" w:rsidRDefault="002A50BF" w:rsidP="00767244">
      <w:pPr>
        <w:pStyle w:val="ListParagraph"/>
        <w:numPr>
          <w:ilvl w:val="0"/>
          <w:numId w:val="44"/>
        </w:numPr>
        <w:spacing w:before="120"/>
        <w:ind w:left="360"/>
        <w:jc w:val="both"/>
        <w:rPr>
          <w:rFonts w:ascii="Times New Roman" w:hAnsi="Times New Roman" w:cs="Times New Roman"/>
          <w:noProof/>
          <w:sz w:val="24"/>
          <w:szCs w:val="24"/>
        </w:rPr>
      </w:pPr>
      <w:r w:rsidRPr="004235AA">
        <w:rPr>
          <w:rFonts w:ascii="Times New Roman" w:hAnsi="Times New Roman" w:cs="Times New Roman"/>
          <w:noProof/>
          <w:sz w:val="24"/>
          <w:szCs w:val="24"/>
        </w:rPr>
        <w:t>Менторска подршка</w:t>
      </w:r>
      <w:r w:rsidR="00395D8C">
        <w:rPr>
          <w:rFonts w:ascii="Times New Roman" w:hAnsi="Times New Roman" w:cs="Times New Roman"/>
          <w:noProof/>
          <w:sz w:val="24"/>
          <w:szCs w:val="24"/>
        </w:rPr>
        <w:t xml:space="preserve"> РСЈП-а</w:t>
      </w:r>
      <w:r w:rsidRPr="004235AA">
        <w:rPr>
          <w:rFonts w:ascii="Times New Roman" w:hAnsi="Times New Roman" w:cs="Times New Roman"/>
          <w:noProof/>
          <w:sz w:val="24"/>
          <w:szCs w:val="24"/>
        </w:rPr>
        <w:t xml:space="preserve"> изради средњорочних планова обвезника средњорочног планирања на републичком нивоу;</w:t>
      </w:r>
    </w:p>
    <w:p w14:paraId="4038EE40" w14:textId="77777777" w:rsidR="00C44214" w:rsidRPr="001B602B" w:rsidRDefault="002A50BF" w:rsidP="00767244">
      <w:pPr>
        <w:pStyle w:val="ListParagraph"/>
        <w:numPr>
          <w:ilvl w:val="0"/>
          <w:numId w:val="44"/>
        </w:numPr>
        <w:spacing w:before="120"/>
        <w:ind w:left="360"/>
        <w:jc w:val="both"/>
        <w:rPr>
          <w:rFonts w:ascii="Times New Roman" w:hAnsi="Times New Roman" w:cs="Times New Roman"/>
          <w:noProof/>
          <w:sz w:val="24"/>
          <w:szCs w:val="24"/>
        </w:rPr>
      </w:pPr>
      <w:r w:rsidRPr="004235AA">
        <w:rPr>
          <w:rFonts w:ascii="Times New Roman" w:eastAsia="Calibri" w:hAnsi="Times New Roman" w:cs="Times New Roman"/>
          <w:noProof/>
          <w:sz w:val="24"/>
          <w:szCs w:val="24"/>
        </w:rPr>
        <w:t>Успостављање подршке и пружање подршке изради средњорочних планова јединица локалне самоуправе.</w:t>
      </w:r>
    </w:p>
    <w:p w14:paraId="6318F1CD" w14:textId="77777777" w:rsidR="00767244" w:rsidRDefault="00767244" w:rsidP="00763F0F">
      <w:pPr>
        <w:pStyle w:val="Heading3"/>
        <w:rPr>
          <w:rFonts w:ascii="Times New Roman" w:hAnsi="Times New Roman" w:cs="Times New Roman"/>
        </w:rPr>
      </w:pPr>
    </w:p>
    <w:p w14:paraId="4F013C88" w14:textId="77777777" w:rsidR="00C44214" w:rsidRPr="00767244" w:rsidRDefault="009C3BBB" w:rsidP="00763F0F">
      <w:pPr>
        <w:pStyle w:val="Heading3"/>
        <w:rPr>
          <w:rFonts w:ascii="Times New Roman" w:hAnsi="Times New Roman" w:cs="Times New Roman"/>
          <w:b/>
        </w:rPr>
      </w:pPr>
      <w:r w:rsidRPr="00767244">
        <w:rPr>
          <w:rFonts w:ascii="Times New Roman" w:hAnsi="Times New Roman" w:cs="Times New Roman"/>
          <w:b/>
        </w:rPr>
        <w:t>MEРА</w:t>
      </w:r>
      <w:r w:rsidR="00B17CEC" w:rsidRPr="00767244">
        <w:rPr>
          <w:rFonts w:ascii="Times New Roman" w:hAnsi="Times New Roman" w:cs="Times New Roman"/>
          <w:b/>
        </w:rPr>
        <w:t xml:space="preserve"> </w:t>
      </w:r>
      <w:r w:rsidRPr="00767244">
        <w:rPr>
          <w:rFonts w:ascii="Times New Roman" w:hAnsi="Times New Roman" w:cs="Times New Roman"/>
          <w:b/>
        </w:rPr>
        <w:t>-</w:t>
      </w:r>
      <w:r w:rsidR="00B17CEC" w:rsidRPr="00767244">
        <w:rPr>
          <w:rFonts w:ascii="Times New Roman" w:hAnsi="Times New Roman" w:cs="Times New Roman"/>
          <w:b/>
        </w:rPr>
        <w:t xml:space="preserve"> </w:t>
      </w:r>
      <w:r w:rsidRPr="00767244">
        <w:rPr>
          <w:rFonts w:ascii="Times New Roman" w:hAnsi="Times New Roman" w:cs="Times New Roman"/>
          <w:b/>
        </w:rPr>
        <w:t>ПОБОЉШАЊЕ ПЛАНИРАЊА ЈАВНИХ ИНВЕСТИЦИЈА</w:t>
      </w:r>
    </w:p>
    <w:p w14:paraId="7D7C1F4B" w14:textId="77777777" w:rsidR="00B17CEC" w:rsidRPr="004235AA" w:rsidRDefault="00FF4EB1" w:rsidP="002B3743">
      <w:pPr>
        <w:spacing w:before="120" w:after="120" w:line="360" w:lineRule="auto"/>
        <w:jc w:val="both"/>
        <w:rPr>
          <w:rFonts w:ascii="Times New Roman" w:hAnsi="Times New Roman" w:cs="Times New Roman"/>
          <w:b/>
          <w:sz w:val="24"/>
          <w:szCs w:val="24"/>
        </w:rPr>
      </w:pPr>
      <w:r w:rsidRPr="004235AA">
        <w:rPr>
          <w:rFonts w:ascii="Times New Roman" w:hAnsi="Times New Roman" w:cs="Times New Roman"/>
          <w:b/>
          <w:sz w:val="24"/>
          <w:szCs w:val="24"/>
        </w:rPr>
        <w:t>Кључни резултати до краја 201</w:t>
      </w:r>
      <w:r w:rsidR="00BD7891" w:rsidRPr="004235AA">
        <w:rPr>
          <w:rFonts w:ascii="Times New Roman" w:hAnsi="Times New Roman" w:cs="Times New Roman"/>
          <w:b/>
          <w:sz w:val="24"/>
          <w:szCs w:val="24"/>
        </w:rPr>
        <w:t>9</w:t>
      </w:r>
      <w:r w:rsidRPr="004235AA">
        <w:rPr>
          <w:rFonts w:ascii="Times New Roman" w:hAnsi="Times New Roman" w:cs="Times New Roman"/>
          <w:b/>
          <w:sz w:val="24"/>
          <w:szCs w:val="24"/>
        </w:rPr>
        <w:t>. године</w:t>
      </w:r>
    </w:p>
    <w:p w14:paraId="1DC9840C" w14:textId="77777777" w:rsidR="003825F5" w:rsidRPr="004235AA" w:rsidRDefault="00D74373" w:rsidP="00767244">
      <w:pPr>
        <w:pStyle w:val="ListParagraph"/>
        <w:numPr>
          <w:ilvl w:val="0"/>
          <w:numId w:val="45"/>
        </w:numPr>
        <w:spacing w:before="120"/>
        <w:jc w:val="both"/>
        <w:rPr>
          <w:rFonts w:ascii="Times New Roman" w:hAnsi="Times New Roman" w:cs="Times New Roman"/>
          <w:sz w:val="24"/>
          <w:szCs w:val="24"/>
        </w:rPr>
      </w:pPr>
      <w:r w:rsidRPr="004235AA">
        <w:rPr>
          <w:rFonts w:ascii="Times New Roman" w:hAnsi="Times New Roman" w:cs="Times New Roman"/>
          <w:sz w:val="24"/>
          <w:szCs w:val="24"/>
        </w:rPr>
        <w:t>Влада је 27. јуна 2017. године усвојила Уредбу о</w:t>
      </w:r>
      <w:r w:rsidR="00322742" w:rsidRPr="004235AA">
        <w:rPr>
          <w:rFonts w:ascii="Times New Roman" w:hAnsi="Times New Roman" w:cs="Times New Roman"/>
          <w:sz w:val="24"/>
          <w:szCs w:val="24"/>
        </w:rPr>
        <w:t xml:space="preserve"> садржини</w:t>
      </w:r>
      <w:r w:rsidRPr="004235AA">
        <w:rPr>
          <w:rFonts w:ascii="Times New Roman" w:hAnsi="Times New Roman" w:cs="Times New Roman"/>
          <w:sz w:val="24"/>
          <w:szCs w:val="24"/>
        </w:rPr>
        <w:t>,</w:t>
      </w:r>
      <w:r w:rsidR="00322742" w:rsidRPr="004235AA">
        <w:rPr>
          <w:rFonts w:ascii="Times New Roman" w:hAnsi="Times New Roman" w:cs="Times New Roman"/>
          <w:sz w:val="24"/>
          <w:szCs w:val="24"/>
        </w:rPr>
        <w:t xml:space="preserve"> начину припреме и оцене, као и праћењу спровођења и извештавању о реализацији капиталних пројеката</w:t>
      </w:r>
      <w:r w:rsidR="00037765" w:rsidRPr="004235AA">
        <w:rPr>
          <w:rFonts w:ascii="Times New Roman" w:hAnsi="Times New Roman" w:cs="Times New Roman"/>
          <w:sz w:val="24"/>
          <w:szCs w:val="24"/>
        </w:rPr>
        <w:t xml:space="preserve"> (у даљем тексту: Уредба о капиталним пројектима) </w:t>
      </w:r>
      <w:r w:rsidR="00987209" w:rsidRPr="004235AA">
        <w:rPr>
          <w:rFonts w:ascii="Times New Roman" w:hAnsi="Times New Roman" w:cs="Times New Roman"/>
          <w:sz w:val="24"/>
          <w:szCs w:val="24"/>
        </w:rPr>
        <w:t xml:space="preserve"> која је почела са применом од 1. јануара 2018. године</w:t>
      </w:r>
      <w:r w:rsidR="0037000D" w:rsidRPr="004235AA">
        <w:rPr>
          <w:rFonts w:ascii="Times New Roman" w:hAnsi="Times New Roman" w:cs="Times New Roman"/>
          <w:sz w:val="24"/>
          <w:szCs w:val="24"/>
        </w:rPr>
        <w:t>;</w:t>
      </w:r>
    </w:p>
    <w:p w14:paraId="56DB8751" w14:textId="77777777" w:rsidR="00987209" w:rsidRPr="004235AA" w:rsidRDefault="003825F5" w:rsidP="00767244">
      <w:pPr>
        <w:pStyle w:val="ListParagraph"/>
        <w:numPr>
          <w:ilvl w:val="0"/>
          <w:numId w:val="45"/>
        </w:numPr>
        <w:spacing w:before="120"/>
        <w:jc w:val="both"/>
        <w:rPr>
          <w:rFonts w:ascii="Times New Roman" w:hAnsi="Times New Roman" w:cs="Times New Roman"/>
          <w:sz w:val="24"/>
          <w:szCs w:val="24"/>
        </w:rPr>
      </w:pPr>
      <w:r w:rsidRPr="004235AA">
        <w:rPr>
          <w:rFonts w:ascii="Times New Roman" w:hAnsi="Times New Roman" w:cs="Times New Roman"/>
          <w:sz w:val="24"/>
          <w:szCs w:val="24"/>
        </w:rPr>
        <w:t xml:space="preserve">Проценат буџетског извршења </w:t>
      </w:r>
      <w:r w:rsidR="00940B70" w:rsidRPr="004235AA">
        <w:rPr>
          <w:rFonts w:ascii="Times New Roman" w:hAnsi="Times New Roman" w:cs="Times New Roman"/>
          <w:sz w:val="24"/>
          <w:szCs w:val="24"/>
        </w:rPr>
        <w:t>капиталних</w:t>
      </w:r>
      <w:r w:rsidRPr="004235AA">
        <w:rPr>
          <w:rFonts w:ascii="Times New Roman" w:hAnsi="Times New Roman" w:cs="Times New Roman"/>
          <w:sz w:val="24"/>
          <w:szCs w:val="24"/>
        </w:rPr>
        <w:t xml:space="preserve"> </w:t>
      </w:r>
      <w:r w:rsidR="00987209" w:rsidRPr="004235AA">
        <w:rPr>
          <w:rFonts w:ascii="Times New Roman" w:hAnsi="Times New Roman" w:cs="Times New Roman"/>
          <w:sz w:val="24"/>
          <w:szCs w:val="24"/>
        </w:rPr>
        <w:t>пројеката у 2017. години био ј</w:t>
      </w:r>
      <w:r w:rsidR="00940B70" w:rsidRPr="004235AA">
        <w:rPr>
          <w:rFonts w:ascii="Times New Roman" w:hAnsi="Times New Roman" w:cs="Times New Roman"/>
          <w:sz w:val="24"/>
          <w:szCs w:val="24"/>
        </w:rPr>
        <w:t>е 74,5%</w:t>
      </w:r>
      <w:r w:rsidR="00987209" w:rsidRPr="004235AA">
        <w:rPr>
          <w:rFonts w:ascii="Times New Roman" w:hAnsi="Times New Roman" w:cs="Times New Roman"/>
          <w:sz w:val="24"/>
          <w:szCs w:val="24"/>
        </w:rPr>
        <w:t>, док је у 2018. години износио око 85%</w:t>
      </w:r>
      <w:r w:rsidR="0037000D" w:rsidRPr="004235AA">
        <w:rPr>
          <w:rFonts w:ascii="Times New Roman" w:hAnsi="Times New Roman" w:cs="Times New Roman"/>
          <w:sz w:val="24"/>
          <w:szCs w:val="24"/>
        </w:rPr>
        <w:t>;</w:t>
      </w:r>
    </w:p>
    <w:p w14:paraId="3EE308CA" w14:textId="27EB7CD3" w:rsidR="007D2844" w:rsidRPr="004235AA" w:rsidRDefault="00987209" w:rsidP="00767244">
      <w:pPr>
        <w:pStyle w:val="ListParagraph"/>
        <w:numPr>
          <w:ilvl w:val="0"/>
          <w:numId w:val="45"/>
        </w:numPr>
        <w:spacing w:before="120"/>
        <w:jc w:val="both"/>
        <w:rPr>
          <w:rFonts w:ascii="Times New Roman" w:hAnsi="Times New Roman" w:cs="Times New Roman"/>
          <w:sz w:val="24"/>
          <w:szCs w:val="24"/>
        </w:rPr>
      </w:pPr>
      <w:r w:rsidRPr="004235AA">
        <w:rPr>
          <w:rFonts w:ascii="Times New Roman" w:hAnsi="Times New Roman" w:cs="Times New Roman"/>
          <w:sz w:val="24"/>
          <w:szCs w:val="24"/>
        </w:rPr>
        <w:t xml:space="preserve">У марту 2018. године је усвојен Правилник о садржини, роковима и </w:t>
      </w:r>
      <w:r w:rsidR="00DD304B" w:rsidRPr="004235AA">
        <w:rPr>
          <w:rFonts w:ascii="Times New Roman" w:hAnsi="Times New Roman" w:cs="Times New Roman"/>
          <w:sz w:val="24"/>
          <w:szCs w:val="24"/>
        </w:rPr>
        <w:t>поступку достављања инвестиционе документације за капиталне пројекте</w:t>
      </w:r>
      <w:r w:rsidR="005E0599">
        <w:rPr>
          <w:rFonts w:ascii="Times New Roman" w:hAnsi="Times New Roman" w:cs="Times New Roman"/>
          <w:sz w:val="24"/>
          <w:szCs w:val="24"/>
        </w:rPr>
        <w:t>;</w:t>
      </w:r>
    </w:p>
    <w:p w14:paraId="26D50979" w14:textId="77777777" w:rsidR="006874CB" w:rsidRPr="004235AA" w:rsidRDefault="006874CB" w:rsidP="00767244">
      <w:pPr>
        <w:pStyle w:val="ListParagraph"/>
        <w:numPr>
          <w:ilvl w:val="0"/>
          <w:numId w:val="28"/>
        </w:numPr>
        <w:spacing w:before="120"/>
        <w:jc w:val="both"/>
        <w:rPr>
          <w:rFonts w:ascii="Times New Roman" w:hAnsi="Times New Roman" w:cs="Times New Roman"/>
          <w:sz w:val="24"/>
          <w:szCs w:val="24"/>
        </w:rPr>
      </w:pPr>
      <w:r w:rsidRPr="004235AA">
        <w:rPr>
          <w:rFonts w:ascii="Times New Roman" w:hAnsi="Times New Roman" w:cs="Times New Roman"/>
          <w:sz w:val="24"/>
          <w:szCs w:val="24"/>
        </w:rPr>
        <w:t>Влада Републике Србије је 25. априла 2019. године донела Одлуку о образовању Комисије за капиталне инвестиције (Службени гласник РС", број 30)  која за циљеве има вршење рангирања капиталних инвестиција према приоритетним циљевима садржаним у важећим планским документима, константно развијање система управљања капиталним инвестицијама, као и координацију Радне групе за израду јединствене методологије за управљање капиталним инвестицијама;</w:t>
      </w:r>
    </w:p>
    <w:p w14:paraId="55D92380" w14:textId="10207968" w:rsidR="006874CB" w:rsidRPr="004235AA" w:rsidRDefault="006874CB" w:rsidP="00767244">
      <w:pPr>
        <w:pStyle w:val="ListParagraph"/>
        <w:numPr>
          <w:ilvl w:val="0"/>
          <w:numId w:val="28"/>
        </w:numPr>
        <w:spacing w:before="120"/>
        <w:jc w:val="both"/>
        <w:rPr>
          <w:rFonts w:ascii="Times New Roman" w:hAnsi="Times New Roman" w:cs="Times New Roman"/>
          <w:sz w:val="24"/>
          <w:szCs w:val="24"/>
        </w:rPr>
      </w:pPr>
      <w:r w:rsidRPr="004235AA">
        <w:rPr>
          <w:rFonts w:ascii="Times New Roman" w:hAnsi="Times New Roman" w:cs="Times New Roman"/>
          <w:sz w:val="24"/>
          <w:szCs w:val="24"/>
        </w:rPr>
        <w:t>19. јула 2019. године усвојена је Уредба о управљању капиталним пројектима (Службени гласник РС, број 51), након чега се приступило усклађивању нове Уредбе и законодавног оквира са новом методологијом;</w:t>
      </w:r>
      <w:r w:rsidRPr="004235AA">
        <w:rPr>
          <w:rFonts w:ascii="Times New Roman" w:hAnsi="Times New Roman" w:cs="Times New Roman"/>
          <w:sz w:val="24"/>
          <w:szCs w:val="24"/>
        </w:rPr>
        <w:tab/>
        <w:t xml:space="preserve">  </w:t>
      </w:r>
    </w:p>
    <w:p w14:paraId="0633B65A" w14:textId="77777777" w:rsidR="006874CB" w:rsidRPr="004235AA" w:rsidRDefault="006874CB" w:rsidP="00767244">
      <w:pPr>
        <w:pStyle w:val="ListParagraph"/>
        <w:numPr>
          <w:ilvl w:val="0"/>
          <w:numId w:val="11"/>
        </w:numPr>
        <w:spacing w:before="120"/>
        <w:jc w:val="both"/>
        <w:rPr>
          <w:rFonts w:ascii="Times New Roman" w:hAnsi="Times New Roman" w:cs="Times New Roman"/>
          <w:sz w:val="24"/>
          <w:szCs w:val="24"/>
        </w:rPr>
      </w:pPr>
      <w:r w:rsidRPr="004235AA">
        <w:rPr>
          <w:rFonts w:ascii="Times New Roman" w:hAnsi="Times New Roman" w:cs="Times New Roman"/>
          <w:sz w:val="24"/>
          <w:szCs w:val="24"/>
        </w:rPr>
        <w:t>У последњем кварталу 2019. године донети су правилници и обрасци у складу са важећом Уредбом о капиталним пројектима;</w:t>
      </w:r>
      <w:r w:rsidRPr="004235AA">
        <w:rPr>
          <w:rFonts w:ascii="Times New Roman" w:hAnsi="Times New Roman" w:cs="Times New Roman"/>
          <w:sz w:val="24"/>
          <w:szCs w:val="24"/>
        </w:rPr>
        <w:tab/>
      </w:r>
      <w:r w:rsidRPr="004235AA">
        <w:rPr>
          <w:rFonts w:ascii="Times New Roman" w:hAnsi="Times New Roman" w:cs="Times New Roman"/>
          <w:sz w:val="24"/>
          <w:szCs w:val="24"/>
        </w:rPr>
        <w:tab/>
      </w:r>
      <w:r w:rsidRPr="004235AA">
        <w:rPr>
          <w:rFonts w:ascii="Times New Roman" w:hAnsi="Times New Roman" w:cs="Times New Roman"/>
          <w:sz w:val="24"/>
          <w:szCs w:val="24"/>
        </w:rPr>
        <w:tab/>
      </w:r>
      <w:r w:rsidRPr="004235AA">
        <w:rPr>
          <w:rFonts w:ascii="Times New Roman" w:hAnsi="Times New Roman" w:cs="Times New Roman"/>
          <w:sz w:val="24"/>
          <w:szCs w:val="24"/>
        </w:rPr>
        <w:tab/>
      </w:r>
      <w:r w:rsidRPr="004235AA">
        <w:rPr>
          <w:rFonts w:ascii="Times New Roman" w:hAnsi="Times New Roman" w:cs="Times New Roman"/>
          <w:sz w:val="24"/>
          <w:szCs w:val="24"/>
        </w:rPr>
        <w:tab/>
      </w:r>
    </w:p>
    <w:p w14:paraId="08E74DCD" w14:textId="48DE3A96" w:rsidR="006874CB" w:rsidRPr="004235AA" w:rsidRDefault="006874CB" w:rsidP="00767244">
      <w:pPr>
        <w:pStyle w:val="ListParagraph"/>
        <w:numPr>
          <w:ilvl w:val="0"/>
          <w:numId w:val="11"/>
        </w:numPr>
        <w:spacing w:before="120"/>
        <w:jc w:val="both"/>
        <w:rPr>
          <w:rFonts w:ascii="Times New Roman" w:hAnsi="Times New Roman" w:cs="Times New Roman"/>
          <w:sz w:val="24"/>
          <w:szCs w:val="24"/>
        </w:rPr>
      </w:pPr>
      <w:r w:rsidRPr="004235AA">
        <w:rPr>
          <w:rFonts w:ascii="Times New Roman" w:hAnsi="Times New Roman" w:cs="Times New Roman"/>
          <w:sz w:val="24"/>
          <w:szCs w:val="24"/>
        </w:rPr>
        <w:t>У другој половини 2019. године, приступило се јачању капацитета Сектора за праћење фискалних ризика Министарства финансија, који ће се бавити управљањем капиталним пројектима и пружати техничку подршку Комисији за капиталне инвестиције;</w:t>
      </w:r>
    </w:p>
    <w:p w14:paraId="2CA0604E" w14:textId="77777777" w:rsidR="006874CB" w:rsidRPr="004235AA" w:rsidRDefault="006874CB" w:rsidP="00767244">
      <w:pPr>
        <w:pStyle w:val="ListParagraph"/>
        <w:numPr>
          <w:ilvl w:val="0"/>
          <w:numId w:val="11"/>
        </w:numPr>
        <w:spacing w:before="120"/>
        <w:jc w:val="both"/>
        <w:rPr>
          <w:rFonts w:ascii="Times New Roman" w:hAnsi="Times New Roman" w:cs="Times New Roman"/>
          <w:sz w:val="24"/>
          <w:szCs w:val="24"/>
        </w:rPr>
      </w:pPr>
      <w:r w:rsidRPr="004235AA">
        <w:rPr>
          <w:rFonts w:ascii="Times New Roman" w:hAnsi="Times New Roman" w:cs="Times New Roman"/>
          <w:sz w:val="24"/>
          <w:szCs w:val="24"/>
        </w:rPr>
        <w:t>Удео буџетског извршења капиталних издатака у 2019. години био је 86,34%.</w:t>
      </w:r>
    </w:p>
    <w:p w14:paraId="1F9B57F8" w14:textId="77777777" w:rsidR="007D2844" w:rsidRPr="004235AA" w:rsidRDefault="00823A6E" w:rsidP="002B3743">
      <w:pPr>
        <w:spacing w:before="120" w:after="120" w:line="360" w:lineRule="auto"/>
        <w:jc w:val="both"/>
        <w:rPr>
          <w:rFonts w:ascii="Times New Roman" w:hAnsi="Times New Roman" w:cs="Times New Roman"/>
          <w:sz w:val="24"/>
          <w:szCs w:val="24"/>
        </w:rPr>
      </w:pPr>
      <w:r w:rsidRPr="004235AA">
        <w:rPr>
          <w:rFonts w:ascii="Times New Roman" w:eastAsia="MS Mincho" w:hAnsi="Times New Roman" w:cs="Times New Roman"/>
          <w:noProof/>
          <w:sz w:val="24"/>
          <w:szCs w:val="24"/>
          <w:lang w:val="en-US"/>
        </w:rPr>
        <w:drawing>
          <wp:anchor distT="0" distB="0" distL="114300" distR="114300" simplePos="0" relativeHeight="251717632" behindDoc="0" locked="0" layoutInCell="1" allowOverlap="1" wp14:anchorId="5D669614" wp14:editId="43987035">
            <wp:simplePos x="0" y="0"/>
            <wp:positionH relativeFrom="column">
              <wp:posOffset>3905250</wp:posOffset>
            </wp:positionH>
            <wp:positionV relativeFrom="paragraph">
              <wp:posOffset>296545</wp:posOffset>
            </wp:positionV>
            <wp:extent cx="951230" cy="590550"/>
            <wp:effectExtent l="0" t="0" r="1270" b="0"/>
            <wp:wrapSquare wrapText="bothSides"/>
            <wp:docPr id="44" name="Picture 44" descr="Резултат слика за beograd na v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beograd na vod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1230" cy="590550"/>
                    </a:xfrm>
                    <a:prstGeom prst="rect">
                      <a:avLst/>
                    </a:prstGeom>
                    <a:noFill/>
                    <a:ln>
                      <a:noFill/>
                    </a:ln>
                  </pic:spPr>
                </pic:pic>
              </a:graphicData>
            </a:graphic>
            <wp14:sizeRelV relativeFrom="margin">
              <wp14:pctHeight>0</wp14:pctHeight>
            </wp14:sizeRelV>
          </wp:anchor>
        </w:drawing>
      </w:r>
      <w:r w:rsidRPr="004235AA">
        <w:rPr>
          <w:rFonts w:ascii="Times New Roman" w:eastAsia="MS Mincho" w:hAnsi="Times New Roman" w:cs="Times New Roman"/>
          <w:noProof/>
          <w:sz w:val="24"/>
          <w:szCs w:val="24"/>
          <w:lang w:val="en-US"/>
        </w:rPr>
        <w:drawing>
          <wp:anchor distT="0" distB="0" distL="114300" distR="114300" simplePos="0" relativeHeight="251715584" behindDoc="0" locked="0" layoutInCell="1" allowOverlap="1" wp14:anchorId="4A156D28" wp14:editId="33097172">
            <wp:simplePos x="0" y="0"/>
            <wp:positionH relativeFrom="column">
              <wp:posOffset>3066415</wp:posOffset>
            </wp:positionH>
            <wp:positionV relativeFrom="paragraph">
              <wp:posOffset>898525</wp:posOffset>
            </wp:positionV>
            <wp:extent cx="2695575" cy="748665"/>
            <wp:effectExtent l="0" t="0" r="9525" b="0"/>
            <wp:wrapSquare wrapText="bothSides"/>
            <wp:docPr id="38" name="Picture 38"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748665"/>
                    </a:xfrm>
                    <a:prstGeom prst="rect">
                      <a:avLst/>
                    </a:prstGeom>
                    <a:noFill/>
                    <a:ln>
                      <a:noFill/>
                    </a:ln>
                  </pic:spPr>
                </pic:pic>
              </a:graphicData>
            </a:graphic>
          </wp:anchor>
        </w:drawing>
      </w:r>
      <w:r w:rsidRPr="004235AA">
        <w:rPr>
          <w:rFonts w:ascii="Times New Roman" w:eastAsia="MS Mincho" w:hAnsi="Times New Roman" w:cs="Times New Roman"/>
          <w:noProof/>
          <w:sz w:val="24"/>
          <w:szCs w:val="24"/>
          <w:lang w:val="en-US"/>
        </w:rPr>
        <w:drawing>
          <wp:anchor distT="0" distB="0" distL="114300" distR="114300" simplePos="0" relativeHeight="251718656" behindDoc="0" locked="0" layoutInCell="1" allowOverlap="1" wp14:anchorId="0C51FB0F" wp14:editId="40191D5B">
            <wp:simplePos x="0" y="0"/>
            <wp:positionH relativeFrom="column">
              <wp:posOffset>4852035</wp:posOffset>
            </wp:positionH>
            <wp:positionV relativeFrom="paragraph">
              <wp:posOffset>287020</wp:posOffset>
            </wp:positionV>
            <wp:extent cx="899160" cy="590550"/>
            <wp:effectExtent l="0" t="0" r="0" b="0"/>
            <wp:wrapSquare wrapText="bothSides"/>
            <wp:docPr id="47" name="Picture 47" descr="Резултат слика за korid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koridor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9160" cy="590550"/>
                    </a:xfrm>
                    <a:prstGeom prst="rect">
                      <a:avLst/>
                    </a:prstGeom>
                    <a:noFill/>
                    <a:ln>
                      <a:noFill/>
                    </a:ln>
                  </pic:spPr>
                </pic:pic>
              </a:graphicData>
            </a:graphic>
            <wp14:sizeRelV relativeFrom="margin">
              <wp14:pctHeight>0</wp14:pctHeight>
            </wp14:sizeRelV>
          </wp:anchor>
        </w:drawing>
      </w:r>
      <w:r w:rsidRPr="004235AA">
        <w:rPr>
          <w:rFonts w:ascii="Times New Roman" w:eastAsia="MS Mincho" w:hAnsi="Times New Roman" w:cs="Times New Roman"/>
          <w:noProof/>
          <w:sz w:val="24"/>
          <w:szCs w:val="24"/>
          <w:lang w:val="en-US"/>
        </w:rPr>
        <w:drawing>
          <wp:anchor distT="0" distB="0" distL="114300" distR="114300" simplePos="0" relativeHeight="251716608" behindDoc="0" locked="0" layoutInCell="1" allowOverlap="1" wp14:anchorId="1E87FAA9" wp14:editId="61A7EDA0">
            <wp:simplePos x="0" y="0"/>
            <wp:positionH relativeFrom="column">
              <wp:posOffset>3048635</wp:posOffset>
            </wp:positionH>
            <wp:positionV relativeFrom="paragraph">
              <wp:posOffset>287020</wp:posOffset>
            </wp:positionV>
            <wp:extent cx="852170" cy="609600"/>
            <wp:effectExtent l="0" t="0" r="5080" b="0"/>
            <wp:wrapSquare wrapText="bothSides"/>
            <wp:docPr id="39" name="Picture 1"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2170" cy="609600"/>
                    </a:xfrm>
                    <a:prstGeom prst="rect">
                      <a:avLst/>
                    </a:prstGeom>
                    <a:noFill/>
                    <a:ln>
                      <a:noFill/>
                    </a:ln>
                  </pic:spPr>
                </pic:pic>
              </a:graphicData>
            </a:graphic>
            <wp14:sizeRelV relativeFrom="margin">
              <wp14:pctHeight>0</wp14:pctHeight>
            </wp14:sizeRelV>
          </wp:anchor>
        </w:drawing>
      </w:r>
      <w:r w:rsidRPr="004235AA">
        <w:rPr>
          <w:rFonts w:ascii="Times New Roman" w:eastAsiaTheme="minorEastAsia" w:hAnsi="Times New Roman" w:cs="Times New Roman"/>
          <w:noProof/>
          <w:sz w:val="24"/>
          <w:szCs w:val="24"/>
          <w:lang w:val="en-US"/>
        </w:rPr>
        <w:drawing>
          <wp:anchor distT="0" distB="0" distL="114300" distR="114300" simplePos="0" relativeHeight="251661312" behindDoc="1" locked="0" layoutInCell="1" allowOverlap="1" wp14:anchorId="0253F0DD" wp14:editId="694C0AAD">
            <wp:simplePos x="0" y="0"/>
            <wp:positionH relativeFrom="margin">
              <wp:align>left</wp:align>
            </wp:positionH>
            <wp:positionV relativeFrom="paragraph">
              <wp:posOffset>89535</wp:posOffset>
            </wp:positionV>
            <wp:extent cx="2905125" cy="1428750"/>
            <wp:effectExtent l="57150" t="0" r="28575" b="0"/>
            <wp:wrapSquare wrapText="bothSides"/>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258A9173" w14:textId="77777777" w:rsidR="00823A6E" w:rsidRDefault="00823A6E" w:rsidP="002B3743">
      <w:pPr>
        <w:spacing w:before="120" w:after="120" w:line="360" w:lineRule="auto"/>
        <w:jc w:val="both"/>
        <w:rPr>
          <w:rFonts w:ascii="Times New Roman" w:eastAsia="MS Mincho" w:hAnsi="Times New Roman" w:cs="Times New Roman"/>
          <w:sz w:val="24"/>
          <w:szCs w:val="24"/>
        </w:rPr>
      </w:pPr>
      <w:r w:rsidRPr="004235AA">
        <w:rPr>
          <w:noProof/>
          <w:lang w:val="en-US"/>
        </w:rPr>
        <mc:AlternateContent>
          <mc:Choice Requires="wps">
            <w:drawing>
              <wp:anchor distT="0" distB="0" distL="114300" distR="114300" simplePos="0" relativeHeight="251761664" behindDoc="0" locked="0" layoutInCell="1" allowOverlap="1" wp14:anchorId="25427820" wp14:editId="020735FA">
                <wp:simplePos x="0" y="0"/>
                <wp:positionH relativeFrom="page">
                  <wp:posOffset>1048385</wp:posOffset>
                </wp:positionH>
                <wp:positionV relativeFrom="paragraph">
                  <wp:posOffset>1334770</wp:posOffset>
                </wp:positionV>
                <wp:extent cx="4419600" cy="63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4419600" cy="635"/>
                        </a:xfrm>
                        <a:prstGeom prst="rect">
                          <a:avLst/>
                        </a:prstGeom>
                        <a:solidFill>
                          <a:prstClr val="white"/>
                        </a:solidFill>
                        <a:ln>
                          <a:noFill/>
                        </a:ln>
                      </wps:spPr>
                      <wps:txbx>
                        <w:txbxContent>
                          <w:p w14:paraId="4F4234DF" w14:textId="77777777" w:rsidR="00D42944" w:rsidRPr="002B3743" w:rsidRDefault="00D42944" w:rsidP="00832C0E">
                            <w:pPr>
                              <w:pStyle w:val="Caption"/>
                              <w:jc w:val="both"/>
                              <w:rPr>
                                <w:rFonts w:ascii="Times New Roman" w:hAnsi="Times New Roman" w:cs="Times New Roman"/>
                                <w:b/>
                                <w:noProof/>
                                <w:sz w:val="28"/>
                                <w:szCs w:val="24"/>
                              </w:rPr>
                            </w:pPr>
                            <w:r w:rsidRPr="002B3743">
                              <w:rPr>
                                <w:rFonts w:ascii="Times New Roman" w:hAnsi="Times New Roman" w:cs="Times New Roman"/>
                                <w:b/>
                                <w:sz w:val="20"/>
                              </w:rPr>
                              <w:t xml:space="preserve">Илустрација </w:t>
                            </w:r>
                            <w:r>
                              <w:rPr>
                                <w:rFonts w:ascii="Times New Roman" w:hAnsi="Times New Roman" w:cs="Times New Roman"/>
                                <w:b/>
                                <w:sz w:val="20"/>
                              </w:rPr>
                              <w:t>3</w:t>
                            </w:r>
                            <w:r w:rsidRPr="002B3743">
                              <w:rPr>
                                <w:rFonts w:ascii="Times New Roman" w:hAnsi="Times New Roman" w:cs="Times New Roman"/>
                                <w:b/>
                                <w:sz w:val="20"/>
                              </w:rPr>
                              <w:t>: Удео капиталног буџета утрошен до краја буџетске године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427820" id="Text Box 48" o:spid="_x0000_s1033" type="#_x0000_t202" style="position:absolute;left:0;text-align:left;margin-left:82.55pt;margin-top:105.1pt;width:348pt;height:.05pt;z-index:2517616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" stroked="f">
                <v:textbox style="mso-fit-shape-to-text:t" inset="0,0,0,0">
                  <w:txbxContent>
                    <w:p w14:paraId="4F4234DF" w14:textId="77777777" w:rsidR="00D42944" w:rsidRPr="002B3743" w:rsidRDefault="00D42944" w:rsidP="00832C0E">
                      <w:pPr>
                        <w:pStyle w:val="Caption"/>
                        <w:jc w:val="both"/>
                        <w:rPr>
                          <w:rFonts w:ascii="Times New Roman" w:hAnsi="Times New Roman" w:cs="Times New Roman"/>
                          <w:b/>
                          <w:noProof/>
                          <w:sz w:val="28"/>
                          <w:szCs w:val="24"/>
                        </w:rPr>
                      </w:pPr>
                      <w:r w:rsidRPr="002B3743">
                        <w:rPr>
                          <w:rFonts w:ascii="Times New Roman" w:hAnsi="Times New Roman" w:cs="Times New Roman"/>
                          <w:b/>
                          <w:sz w:val="20"/>
                        </w:rPr>
                        <w:t xml:space="preserve">Илустрација </w:t>
                      </w:r>
                      <w:r>
                        <w:rPr>
                          <w:rFonts w:ascii="Times New Roman" w:hAnsi="Times New Roman" w:cs="Times New Roman"/>
                          <w:b/>
                          <w:sz w:val="20"/>
                        </w:rPr>
                        <w:t>3</w:t>
                      </w:r>
                      <w:r w:rsidRPr="002B3743">
                        <w:rPr>
                          <w:rFonts w:ascii="Times New Roman" w:hAnsi="Times New Roman" w:cs="Times New Roman"/>
                          <w:b/>
                          <w:sz w:val="20"/>
                        </w:rPr>
                        <w:t>: Удео капиталног буџета утрошен до краја буџетске године</w:t>
                      </w:r>
                    </w:p>
                  </w:txbxContent>
                </v:textbox>
                <w10:wrap type="square" anchorx="page"/>
              </v:shape>
            </w:pict>
          </mc:Fallback>
        </mc:AlternateContent>
      </w:r>
    </w:p>
    <w:p w14:paraId="4FFA9FC6" w14:textId="77777777" w:rsidR="009C3BBB" w:rsidRPr="00823A6E" w:rsidRDefault="00A81F75" w:rsidP="002B3743">
      <w:pPr>
        <w:spacing w:before="120" w:after="120" w:line="360" w:lineRule="auto"/>
        <w:jc w:val="both"/>
        <w:rPr>
          <w:rFonts w:ascii="Times New Roman" w:eastAsia="MS Mincho" w:hAnsi="Times New Roman" w:cs="Times New Roman"/>
          <w:sz w:val="24"/>
          <w:szCs w:val="24"/>
        </w:rPr>
      </w:pPr>
      <w:r w:rsidRPr="004235AA">
        <w:rPr>
          <w:rFonts w:ascii="Times New Roman" w:eastAsia="MS Mincho" w:hAnsi="Times New Roman" w:cs="Times New Roman"/>
          <w:sz w:val="24"/>
          <w:szCs w:val="24"/>
        </w:rPr>
        <w:t xml:space="preserve">                                                                                                                                                                                                   </w:t>
      </w:r>
      <w:r w:rsidR="009C3BBB" w:rsidRPr="004235AA">
        <w:rPr>
          <w:rFonts w:ascii="Times New Roman" w:hAnsi="Times New Roman" w:cs="Times New Roman"/>
          <w:b/>
          <w:sz w:val="24"/>
          <w:szCs w:val="24"/>
        </w:rPr>
        <w:t>Постигнуто у 20</w:t>
      </w:r>
      <w:r w:rsidR="00BD7891" w:rsidRPr="004235AA">
        <w:rPr>
          <w:rFonts w:ascii="Times New Roman" w:hAnsi="Times New Roman" w:cs="Times New Roman"/>
          <w:b/>
          <w:sz w:val="24"/>
          <w:szCs w:val="24"/>
        </w:rPr>
        <w:t>20</w:t>
      </w:r>
      <w:r w:rsidR="009C3BBB" w:rsidRPr="004235AA">
        <w:rPr>
          <w:rFonts w:ascii="Times New Roman" w:hAnsi="Times New Roman" w:cs="Times New Roman"/>
          <w:b/>
          <w:sz w:val="24"/>
          <w:szCs w:val="24"/>
        </w:rPr>
        <w:t>. години</w:t>
      </w:r>
    </w:p>
    <w:p w14:paraId="5CD05535" w14:textId="107A61FD" w:rsidR="00051E13" w:rsidRPr="004235AA" w:rsidRDefault="00051E13" w:rsidP="00767244">
      <w:pPr>
        <w:pStyle w:val="ListParagraph"/>
        <w:numPr>
          <w:ilvl w:val="0"/>
          <w:numId w:val="71"/>
        </w:numPr>
        <w:spacing w:before="120"/>
        <w:jc w:val="both"/>
        <w:rPr>
          <w:rFonts w:ascii="Times New Roman" w:hAnsi="Times New Roman" w:cs="Times New Roman"/>
          <w:sz w:val="24"/>
          <w:szCs w:val="24"/>
        </w:rPr>
      </w:pPr>
      <w:r w:rsidRPr="004235AA">
        <w:rPr>
          <w:rFonts w:ascii="Times New Roman" w:hAnsi="Times New Roman" w:cs="Times New Roman"/>
          <w:sz w:val="24"/>
          <w:szCs w:val="24"/>
        </w:rPr>
        <w:t xml:space="preserve">Активно </w:t>
      </w:r>
      <w:r w:rsidR="007E6BD7">
        <w:rPr>
          <w:rFonts w:ascii="Times New Roman" w:hAnsi="Times New Roman" w:cs="Times New Roman"/>
          <w:sz w:val="24"/>
          <w:szCs w:val="24"/>
        </w:rPr>
        <w:t xml:space="preserve">је </w:t>
      </w:r>
      <w:r w:rsidRPr="004235AA">
        <w:rPr>
          <w:rFonts w:ascii="Times New Roman" w:hAnsi="Times New Roman" w:cs="Times New Roman"/>
          <w:sz w:val="24"/>
          <w:szCs w:val="24"/>
        </w:rPr>
        <w:t xml:space="preserve">започет процес примене Уредбе о управљању капиталним пројектима („Службени гласник РС“ број 51/2019) у оквиру Министарства финансија и од стране овлашћених предлагача; </w:t>
      </w:r>
    </w:p>
    <w:p w14:paraId="3F61A9C5" w14:textId="420DE40D" w:rsidR="00051E13" w:rsidRPr="004235AA" w:rsidRDefault="00051E13" w:rsidP="00767244">
      <w:pPr>
        <w:pStyle w:val="ListParagraph"/>
        <w:numPr>
          <w:ilvl w:val="0"/>
          <w:numId w:val="71"/>
        </w:numPr>
        <w:spacing w:before="120"/>
        <w:jc w:val="both"/>
        <w:rPr>
          <w:rFonts w:ascii="Times New Roman" w:hAnsi="Times New Roman" w:cs="Times New Roman"/>
          <w:sz w:val="24"/>
          <w:szCs w:val="24"/>
        </w:rPr>
      </w:pPr>
      <w:r w:rsidRPr="004235AA">
        <w:rPr>
          <w:rFonts w:ascii="Times New Roman" w:hAnsi="Times New Roman" w:cs="Times New Roman"/>
          <w:sz w:val="24"/>
          <w:szCs w:val="24"/>
        </w:rPr>
        <w:t xml:space="preserve">Одржане </w:t>
      </w:r>
      <w:r w:rsidR="007E6BD7">
        <w:rPr>
          <w:rFonts w:ascii="Times New Roman" w:hAnsi="Times New Roman" w:cs="Times New Roman"/>
          <w:sz w:val="24"/>
          <w:szCs w:val="24"/>
        </w:rPr>
        <w:t xml:space="preserve">су </w:t>
      </w:r>
      <w:r w:rsidRPr="004235AA">
        <w:rPr>
          <w:rFonts w:ascii="Times New Roman" w:hAnsi="Times New Roman" w:cs="Times New Roman"/>
          <w:sz w:val="24"/>
          <w:szCs w:val="24"/>
        </w:rPr>
        <w:t>3 (три) седнице Републичке комисије за капиталне инвестиције</w:t>
      </w:r>
      <w:r w:rsidR="005E0599">
        <w:rPr>
          <w:rFonts w:ascii="Times New Roman" w:hAnsi="Times New Roman" w:cs="Times New Roman"/>
          <w:sz w:val="24"/>
          <w:szCs w:val="24"/>
        </w:rPr>
        <w:t>,</w:t>
      </w:r>
      <w:r w:rsidRPr="004235AA">
        <w:rPr>
          <w:rFonts w:ascii="Times New Roman" w:hAnsi="Times New Roman" w:cs="Times New Roman"/>
          <w:sz w:val="24"/>
          <w:szCs w:val="24"/>
        </w:rPr>
        <w:t xml:space="preserve"> </w:t>
      </w:r>
      <w:r w:rsidR="005E0599">
        <w:rPr>
          <w:rFonts w:ascii="Times New Roman" w:hAnsi="Times New Roman" w:cs="Times New Roman"/>
          <w:sz w:val="24"/>
          <w:szCs w:val="24"/>
        </w:rPr>
        <w:t>на којима</w:t>
      </w:r>
      <w:r w:rsidR="005E0599" w:rsidRPr="004235AA">
        <w:rPr>
          <w:rFonts w:ascii="Times New Roman" w:hAnsi="Times New Roman" w:cs="Times New Roman"/>
          <w:sz w:val="24"/>
          <w:szCs w:val="24"/>
        </w:rPr>
        <w:t xml:space="preserve"> </w:t>
      </w:r>
      <w:r w:rsidRPr="004235AA">
        <w:rPr>
          <w:rFonts w:ascii="Times New Roman" w:hAnsi="Times New Roman" w:cs="Times New Roman"/>
          <w:sz w:val="24"/>
          <w:szCs w:val="24"/>
        </w:rPr>
        <w:t xml:space="preserve">је усвојена листа пројеката од посебног значаја за РС, утврђен </w:t>
      </w:r>
      <w:r w:rsidR="007E6BD7">
        <w:rPr>
          <w:rFonts w:ascii="Times New Roman" w:hAnsi="Times New Roman" w:cs="Times New Roman"/>
          <w:sz w:val="24"/>
          <w:szCs w:val="24"/>
        </w:rPr>
        <w:t xml:space="preserve">је </w:t>
      </w:r>
      <w:r w:rsidRPr="004235AA">
        <w:rPr>
          <w:rFonts w:ascii="Times New Roman" w:hAnsi="Times New Roman" w:cs="Times New Roman"/>
          <w:sz w:val="24"/>
          <w:szCs w:val="24"/>
        </w:rPr>
        <w:t>нацрт листе приоритетно припремљених пројеката односно пројектних идеја, а Комисија је разматрала и пројекте чија је имплементација у току;</w:t>
      </w:r>
    </w:p>
    <w:p w14:paraId="20BACA67" w14:textId="401D41B1" w:rsidR="00051E13" w:rsidRPr="004235AA" w:rsidRDefault="00051E13" w:rsidP="00767244">
      <w:pPr>
        <w:pStyle w:val="ListParagraph"/>
        <w:numPr>
          <w:ilvl w:val="0"/>
          <w:numId w:val="71"/>
        </w:numPr>
        <w:spacing w:before="120"/>
        <w:jc w:val="both"/>
        <w:rPr>
          <w:rFonts w:ascii="Times New Roman" w:hAnsi="Times New Roman" w:cs="Times New Roman"/>
          <w:sz w:val="24"/>
          <w:szCs w:val="24"/>
        </w:rPr>
      </w:pPr>
      <w:r w:rsidRPr="004235AA">
        <w:rPr>
          <w:rFonts w:ascii="Times New Roman" w:hAnsi="Times New Roman" w:cs="Times New Roman"/>
          <w:sz w:val="24"/>
          <w:szCs w:val="24"/>
        </w:rPr>
        <w:t xml:space="preserve">Одржане </w:t>
      </w:r>
      <w:r w:rsidR="007E6BD7">
        <w:rPr>
          <w:rFonts w:ascii="Times New Roman" w:hAnsi="Times New Roman" w:cs="Times New Roman"/>
          <w:sz w:val="24"/>
          <w:szCs w:val="24"/>
        </w:rPr>
        <w:t xml:space="preserve">су </w:t>
      </w:r>
      <w:r w:rsidRPr="004235AA">
        <w:rPr>
          <w:rFonts w:ascii="Times New Roman" w:hAnsi="Times New Roman" w:cs="Times New Roman"/>
          <w:sz w:val="24"/>
          <w:szCs w:val="24"/>
        </w:rPr>
        <w:t>обуке за запослене у Групи за оцену и праћење капиталних пројеката</w:t>
      </w:r>
      <w:r w:rsidR="005E0599">
        <w:rPr>
          <w:rFonts w:ascii="Times New Roman" w:hAnsi="Times New Roman" w:cs="Times New Roman"/>
          <w:sz w:val="24"/>
          <w:szCs w:val="24"/>
        </w:rPr>
        <w:t xml:space="preserve"> Сектора за праћење фискалних ризика,</w:t>
      </w:r>
      <w:r w:rsidRPr="004235AA">
        <w:rPr>
          <w:rFonts w:ascii="Times New Roman" w:hAnsi="Times New Roman" w:cs="Times New Roman"/>
          <w:sz w:val="24"/>
          <w:szCs w:val="24"/>
        </w:rPr>
        <w:t xml:space="preserve"> од стране међународних партнера (Светска банка</w:t>
      </w:r>
      <w:r w:rsidR="005E0599">
        <w:rPr>
          <w:rFonts w:ascii="Times New Roman" w:hAnsi="Times New Roman" w:cs="Times New Roman"/>
          <w:sz w:val="24"/>
          <w:szCs w:val="24"/>
        </w:rPr>
        <w:t>) у</w:t>
      </w:r>
      <w:r w:rsidRPr="004235AA">
        <w:rPr>
          <w:rFonts w:ascii="Times New Roman" w:hAnsi="Times New Roman" w:cs="Times New Roman"/>
          <w:sz w:val="24"/>
          <w:szCs w:val="24"/>
        </w:rPr>
        <w:t xml:space="preserve"> децембр</w:t>
      </w:r>
      <w:r w:rsidR="005E0599">
        <w:rPr>
          <w:rFonts w:ascii="Times New Roman" w:hAnsi="Times New Roman" w:cs="Times New Roman"/>
          <w:sz w:val="24"/>
          <w:szCs w:val="24"/>
        </w:rPr>
        <w:t>у</w:t>
      </w:r>
      <w:r w:rsidRPr="004235AA">
        <w:rPr>
          <w:rFonts w:ascii="Times New Roman" w:hAnsi="Times New Roman" w:cs="Times New Roman"/>
          <w:sz w:val="24"/>
          <w:szCs w:val="24"/>
        </w:rPr>
        <w:t xml:space="preserve"> 2020.</w:t>
      </w:r>
    </w:p>
    <w:p w14:paraId="38F3911C" w14:textId="77777777" w:rsidR="00051E13" w:rsidRPr="004235AA" w:rsidRDefault="00051E13" w:rsidP="00767244">
      <w:pPr>
        <w:pStyle w:val="ListParagraph"/>
        <w:numPr>
          <w:ilvl w:val="0"/>
          <w:numId w:val="71"/>
        </w:numPr>
        <w:spacing w:before="120"/>
        <w:jc w:val="both"/>
        <w:rPr>
          <w:rFonts w:ascii="Times New Roman" w:hAnsi="Times New Roman" w:cs="Times New Roman"/>
          <w:sz w:val="24"/>
          <w:szCs w:val="24"/>
        </w:rPr>
      </w:pPr>
      <w:r w:rsidRPr="004235AA">
        <w:rPr>
          <w:rFonts w:ascii="Times New Roman" w:hAnsi="Times New Roman" w:cs="Times New Roman"/>
          <w:sz w:val="24"/>
          <w:szCs w:val="24"/>
        </w:rPr>
        <w:t xml:space="preserve">Започет </w:t>
      </w:r>
      <w:r w:rsidR="007E6BD7">
        <w:rPr>
          <w:rFonts w:ascii="Times New Roman" w:hAnsi="Times New Roman" w:cs="Times New Roman"/>
          <w:sz w:val="24"/>
          <w:szCs w:val="24"/>
        </w:rPr>
        <w:t xml:space="preserve">је </w:t>
      </w:r>
      <w:r w:rsidRPr="004235AA">
        <w:rPr>
          <w:rFonts w:ascii="Times New Roman" w:hAnsi="Times New Roman" w:cs="Times New Roman"/>
          <w:sz w:val="24"/>
          <w:szCs w:val="24"/>
        </w:rPr>
        <w:t>рад на инсталацији информационог система „</w:t>
      </w:r>
      <w:r w:rsidR="00F42A1A">
        <w:rPr>
          <w:rFonts w:ascii="Times New Roman" w:hAnsi="Times New Roman" w:cs="Times New Roman"/>
          <w:sz w:val="24"/>
          <w:szCs w:val="24"/>
        </w:rPr>
        <w:t>PIMIS</w:t>
      </w:r>
      <w:r w:rsidRPr="004235AA">
        <w:rPr>
          <w:rFonts w:ascii="Times New Roman" w:hAnsi="Times New Roman" w:cs="Times New Roman"/>
          <w:sz w:val="24"/>
          <w:szCs w:val="24"/>
        </w:rPr>
        <w:t>“ (основана</w:t>
      </w:r>
      <w:r w:rsidR="005E0599">
        <w:rPr>
          <w:rFonts w:ascii="Times New Roman" w:hAnsi="Times New Roman" w:cs="Times New Roman"/>
          <w:sz w:val="24"/>
          <w:szCs w:val="24"/>
        </w:rPr>
        <w:t xml:space="preserve"> је</w:t>
      </w:r>
      <w:r w:rsidRPr="004235AA">
        <w:rPr>
          <w:rFonts w:ascii="Times New Roman" w:hAnsi="Times New Roman" w:cs="Times New Roman"/>
          <w:sz w:val="24"/>
          <w:szCs w:val="24"/>
        </w:rPr>
        <w:t xml:space="preserve"> </w:t>
      </w:r>
      <w:r w:rsidRPr="005E0599">
        <w:rPr>
          <w:rFonts w:ascii="Times New Roman" w:hAnsi="Times New Roman" w:cs="Times New Roman"/>
          <w:sz w:val="24"/>
          <w:szCs w:val="24"/>
        </w:rPr>
        <w:t xml:space="preserve">Комисија за квантитативни и квалитативни пријем у вези са реализацијом Уговора о јавној набавци добара </w:t>
      </w:r>
      <w:r w:rsidRPr="00832C0E">
        <w:rPr>
          <w:rFonts w:ascii="Times New Roman" w:hAnsi="Times New Roman" w:cs="Times New Roman"/>
          <w:i/>
          <w:sz w:val="24"/>
          <w:szCs w:val="24"/>
        </w:rPr>
        <w:t xml:space="preserve">- Информациони систем </w:t>
      </w:r>
      <w:r w:rsidR="00F42A1A">
        <w:rPr>
          <w:rFonts w:ascii="Times New Roman" w:hAnsi="Times New Roman" w:cs="Times New Roman"/>
          <w:i/>
          <w:sz w:val="24"/>
          <w:szCs w:val="24"/>
        </w:rPr>
        <w:t>PIMIS</w:t>
      </w:r>
      <w:r w:rsidRPr="001247CF">
        <w:rPr>
          <w:rFonts w:ascii="Times New Roman" w:hAnsi="Times New Roman" w:cs="Times New Roman"/>
          <w:sz w:val="24"/>
          <w:szCs w:val="24"/>
        </w:rPr>
        <w:t>);</w:t>
      </w:r>
    </w:p>
    <w:p w14:paraId="7312A1C8" w14:textId="3F819FD7" w:rsidR="00051E13" w:rsidRPr="004235AA" w:rsidRDefault="005E0599" w:rsidP="00767244">
      <w:pPr>
        <w:pStyle w:val="ListParagraph"/>
        <w:numPr>
          <w:ilvl w:val="0"/>
          <w:numId w:val="71"/>
        </w:numPr>
        <w:spacing w:before="120"/>
        <w:jc w:val="both"/>
        <w:rPr>
          <w:rFonts w:ascii="Times New Roman" w:hAnsi="Times New Roman" w:cs="Times New Roman"/>
          <w:sz w:val="24"/>
          <w:szCs w:val="24"/>
        </w:rPr>
      </w:pPr>
      <w:r>
        <w:rPr>
          <w:rFonts w:ascii="Times New Roman" w:hAnsi="Times New Roman" w:cs="Times New Roman"/>
          <w:sz w:val="24"/>
          <w:szCs w:val="24"/>
        </w:rPr>
        <w:t>Интензивиран је р</w:t>
      </w:r>
      <w:r w:rsidR="00051E13" w:rsidRPr="004235AA">
        <w:rPr>
          <w:rFonts w:ascii="Times New Roman" w:hAnsi="Times New Roman" w:cs="Times New Roman"/>
          <w:sz w:val="24"/>
          <w:szCs w:val="24"/>
        </w:rPr>
        <w:t>ад на јачању сарадње са релевантним јединицама</w:t>
      </w:r>
      <w:r>
        <w:rPr>
          <w:rFonts w:ascii="Times New Roman" w:hAnsi="Times New Roman" w:cs="Times New Roman"/>
          <w:sz w:val="24"/>
          <w:szCs w:val="24"/>
        </w:rPr>
        <w:t xml:space="preserve"> МФ</w:t>
      </w:r>
      <w:r w:rsidR="00051E13" w:rsidRPr="004235AA">
        <w:rPr>
          <w:rFonts w:ascii="Times New Roman" w:hAnsi="Times New Roman" w:cs="Times New Roman"/>
          <w:sz w:val="24"/>
          <w:szCs w:val="24"/>
        </w:rPr>
        <w:t xml:space="preserve"> (Сектор буџета МФ, Управа за трезор, Управа за јавни дуг</w:t>
      </w:r>
      <w:r w:rsidR="007E6BD7">
        <w:rPr>
          <w:rFonts w:ascii="Times New Roman" w:hAnsi="Times New Roman" w:cs="Times New Roman"/>
          <w:sz w:val="24"/>
          <w:szCs w:val="24"/>
        </w:rPr>
        <w:t>, итд.</w:t>
      </w:r>
      <w:r w:rsidR="00051E13" w:rsidRPr="004235AA">
        <w:rPr>
          <w:rFonts w:ascii="Times New Roman" w:hAnsi="Times New Roman" w:cs="Times New Roman"/>
          <w:sz w:val="24"/>
          <w:szCs w:val="24"/>
        </w:rPr>
        <w:t>) ради усклађивања процеса за праћење и оцену капиталних пројеката са буџетским календаром;</w:t>
      </w:r>
    </w:p>
    <w:p w14:paraId="2CD561DB" w14:textId="77777777" w:rsidR="009E6B9B" w:rsidRDefault="00051E13" w:rsidP="009E6B9B">
      <w:pPr>
        <w:pStyle w:val="ListParagraph"/>
        <w:numPr>
          <w:ilvl w:val="0"/>
          <w:numId w:val="71"/>
        </w:numPr>
        <w:spacing w:before="120"/>
        <w:jc w:val="both"/>
        <w:rPr>
          <w:rFonts w:ascii="Times New Roman" w:hAnsi="Times New Roman" w:cs="Times New Roman"/>
          <w:sz w:val="24"/>
          <w:szCs w:val="24"/>
        </w:rPr>
      </w:pPr>
      <w:r w:rsidRPr="004235AA">
        <w:rPr>
          <w:rFonts w:ascii="Times New Roman" w:hAnsi="Times New Roman" w:cs="Times New Roman"/>
          <w:sz w:val="24"/>
          <w:szCs w:val="24"/>
        </w:rPr>
        <w:t xml:space="preserve">Капитални издаци у 2020. години достигли </w:t>
      </w:r>
      <w:r w:rsidR="007E6BD7">
        <w:rPr>
          <w:rFonts w:ascii="Times New Roman" w:hAnsi="Times New Roman" w:cs="Times New Roman"/>
          <w:sz w:val="24"/>
          <w:szCs w:val="24"/>
        </w:rPr>
        <w:t xml:space="preserve">су </w:t>
      </w:r>
      <w:r w:rsidRPr="004235AA">
        <w:rPr>
          <w:rFonts w:ascii="Times New Roman" w:hAnsi="Times New Roman" w:cs="Times New Roman"/>
          <w:sz w:val="24"/>
          <w:szCs w:val="24"/>
        </w:rPr>
        <w:t>5.2% БДП.</w:t>
      </w:r>
    </w:p>
    <w:p w14:paraId="1117CD20" w14:textId="77777777" w:rsidR="00CC7CC6" w:rsidRPr="009E6B9B" w:rsidRDefault="00051E13" w:rsidP="009E6B9B">
      <w:pPr>
        <w:spacing w:before="120"/>
        <w:jc w:val="both"/>
        <w:rPr>
          <w:rFonts w:ascii="Times New Roman" w:hAnsi="Times New Roman" w:cs="Times New Roman"/>
          <w:sz w:val="24"/>
          <w:szCs w:val="24"/>
        </w:rPr>
      </w:pPr>
      <w:r w:rsidRPr="009E6B9B">
        <w:rPr>
          <w:rFonts w:ascii="Times New Roman" w:hAnsi="Times New Roman" w:cs="Times New Roman"/>
          <w:b/>
          <w:sz w:val="24"/>
          <w:szCs w:val="24"/>
        </w:rPr>
        <w:t>Финансирање мере</w:t>
      </w:r>
    </w:p>
    <w:p w14:paraId="592511CD" w14:textId="6ADDC79B" w:rsidR="00051E13" w:rsidRPr="00CC7CC6" w:rsidRDefault="00051E13" w:rsidP="00553D0E">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Трошкови активности спроведених у оквиру ове мере укључују редовне активности, тј. плате запослених у Групи за оцену и праћење капиталних пројеката, Сектор</w:t>
      </w:r>
      <w:r w:rsidR="005E0599">
        <w:rPr>
          <w:rFonts w:ascii="Times New Roman" w:hAnsi="Times New Roman" w:cs="Times New Roman"/>
          <w:sz w:val="24"/>
          <w:szCs w:val="24"/>
        </w:rPr>
        <w:t>а</w:t>
      </w:r>
      <w:r w:rsidRPr="004235AA">
        <w:rPr>
          <w:rFonts w:ascii="Times New Roman" w:hAnsi="Times New Roman" w:cs="Times New Roman"/>
          <w:sz w:val="24"/>
          <w:szCs w:val="24"/>
        </w:rPr>
        <w:t xml:space="preserve"> за праћење фискалних ризика, МФ. Обука кадрова (децембар 2020. год</w:t>
      </w:r>
      <w:r w:rsidR="00FA4215" w:rsidRPr="004235AA">
        <w:rPr>
          <w:rFonts w:ascii="Times New Roman" w:hAnsi="Times New Roman" w:cs="Times New Roman"/>
          <w:sz w:val="24"/>
          <w:szCs w:val="24"/>
        </w:rPr>
        <w:t>ине</w:t>
      </w:r>
      <w:r w:rsidRPr="004235AA">
        <w:rPr>
          <w:rFonts w:ascii="Times New Roman" w:hAnsi="Times New Roman" w:cs="Times New Roman"/>
          <w:sz w:val="24"/>
          <w:szCs w:val="24"/>
        </w:rPr>
        <w:t xml:space="preserve">) је финансирана од стране Светске банке. </w:t>
      </w:r>
    </w:p>
    <w:p w14:paraId="7E28C2C1" w14:textId="77777777" w:rsidR="00051E13" w:rsidRPr="004235AA" w:rsidRDefault="00051E13" w:rsidP="00051E13">
      <w:pPr>
        <w:keepNext/>
        <w:spacing w:before="120" w:after="120" w:line="360" w:lineRule="auto"/>
        <w:jc w:val="both"/>
      </w:pPr>
      <w:r w:rsidRPr="004235AA">
        <w:rPr>
          <w:rFonts w:ascii="Times New Roman" w:hAnsi="Times New Roman" w:cs="Times New Roman"/>
          <w:b/>
          <w:sz w:val="24"/>
          <w:szCs w:val="24"/>
        </w:rPr>
        <w:t>Кључни изазови</w:t>
      </w:r>
    </w:p>
    <w:p w14:paraId="7CC46BC8" w14:textId="77777777" w:rsidR="00E83322" w:rsidRPr="004235AA" w:rsidRDefault="00051E13" w:rsidP="00553D0E">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 xml:space="preserve">Пуна примена новог система за управљање јавним инвестицијама подразумева даље </w:t>
      </w:r>
      <w:r w:rsidRPr="004235AA">
        <w:rPr>
          <w:rFonts w:ascii="Times New Roman" w:hAnsi="Times New Roman" w:cs="Times New Roman"/>
          <w:sz w:val="24"/>
          <w:szCs w:val="24"/>
          <w:lang w:val="en-US"/>
        </w:rPr>
        <w:t>ja</w:t>
      </w:r>
      <w:r w:rsidRPr="004235AA">
        <w:rPr>
          <w:rFonts w:ascii="Times New Roman" w:hAnsi="Times New Roman" w:cs="Times New Roman"/>
          <w:sz w:val="24"/>
          <w:szCs w:val="24"/>
        </w:rPr>
        <w:t>чање и оспособљавање капацитета, како унутар Министарства финансија, тако и јединица</w:t>
      </w:r>
      <w:r w:rsidR="005E0599">
        <w:rPr>
          <w:rFonts w:ascii="Times New Roman" w:hAnsi="Times New Roman" w:cs="Times New Roman"/>
          <w:sz w:val="24"/>
          <w:szCs w:val="24"/>
        </w:rPr>
        <w:t xml:space="preserve"> надлежних</w:t>
      </w:r>
      <w:r w:rsidRPr="004235AA">
        <w:rPr>
          <w:rFonts w:ascii="Times New Roman" w:hAnsi="Times New Roman" w:cs="Times New Roman"/>
          <w:sz w:val="24"/>
          <w:szCs w:val="24"/>
        </w:rPr>
        <w:t xml:space="preserve"> за капитална улагања осталих линијских министарстава.</w:t>
      </w:r>
    </w:p>
    <w:p w14:paraId="1667D9A9" w14:textId="77777777" w:rsidR="00051E13" w:rsidRPr="004235AA" w:rsidRDefault="00051E13" w:rsidP="00051E13">
      <w:pPr>
        <w:spacing w:before="120" w:after="120" w:line="360" w:lineRule="auto"/>
        <w:jc w:val="both"/>
        <w:rPr>
          <w:rFonts w:ascii="Times New Roman" w:hAnsi="Times New Roman" w:cs="Times New Roman"/>
          <w:b/>
          <w:sz w:val="24"/>
          <w:szCs w:val="24"/>
        </w:rPr>
      </w:pPr>
      <w:r w:rsidRPr="004235AA">
        <w:rPr>
          <w:rFonts w:ascii="Times New Roman" w:hAnsi="Times New Roman" w:cs="Times New Roman"/>
          <w:b/>
          <w:sz w:val="24"/>
          <w:szCs w:val="24"/>
        </w:rPr>
        <w:t xml:space="preserve">Планирано у наредном периоду </w:t>
      </w:r>
    </w:p>
    <w:p w14:paraId="2915E191" w14:textId="77777777" w:rsidR="00051E13" w:rsidRPr="004235AA" w:rsidRDefault="00051E13" w:rsidP="00767244">
      <w:pPr>
        <w:pStyle w:val="ListParagraph"/>
        <w:numPr>
          <w:ilvl w:val="0"/>
          <w:numId w:val="31"/>
        </w:numPr>
        <w:spacing w:before="120"/>
        <w:jc w:val="both"/>
        <w:rPr>
          <w:rFonts w:ascii="Times New Roman" w:hAnsi="Times New Roman" w:cs="Times New Roman"/>
          <w:sz w:val="24"/>
          <w:szCs w:val="24"/>
        </w:rPr>
      </w:pPr>
      <w:r w:rsidRPr="004235AA">
        <w:rPr>
          <w:rFonts w:ascii="Times New Roman" w:hAnsi="Times New Roman" w:cs="Times New Roman"/>
          <w:sz w:val="24"/>
          <w:szCs w:val="24"/>
        </w:rPr>
        <w:t>Током прве половине 2021. године, наставља се са израдом информационог система за управљање капиталним пројектима (</w:t>
      </w:r>
      <w:r w:rsidRPr="004235AA">
        <w:rPr>
          <w:rFonts w:ascii="Times New Roman" w:hAnsi="Times New Roman" w:cs="Times New Roman"/>
          <w:i/>
          <w:sz w:val="24"/>
          <w:szCs w:val="24"/>
        </w:rPr>
        <w:t>PIMIS</w:t>
      </w:r>
      <w:r w:rsidRPr="004235AA">
        <w:rPr>
          <w:rFonts w:ascii="Times New Roman" w:hAnsi="Times New Roman" w:cs="Times New Roman"/>
          <w:sz w:val="24"/>
          <w:szCs w:val="24"/>
        </w:rPr>
        <w:t xml:space="preserve">). </w:t>
      </w:r>
    </w:p>
    <w:p w14:paraId="477B41DB" w14:textId="77777777" w:rsidR="00051E13" w:rsidRPr="004235AA" w:rsidRDefault="00051E13" w:rsidP="00767244">
      <w:pPr>
        <w:pStyle w:val="ListParagraph"/>
        <w:numPr>
          <w:ilvl w:val="0"/>
          <w:numId w:val="31"/>
        </w:numPr>
        <w:spacing w:before="120"/>
        <w:jc w:val="both"/>
        <w:rPr>
          <w:rFonts w:ascii="Times New Roman" w:hAnsi="Times New Roman" w:cs="Times New Roman"/>
          <w:sz w:val="24"/>
          <w:szCs w:val="24"/>
        </w:rPr>
      </w:pPr>
      <w:r w:rsidRPr="004235AA">
        <w:rPr>
          <w:rFonts w:ascii="Times New Roman" w:hAnsi="Times New Roman" w:cs="Times New Roman"/>
          <w:sz w:val="24"/>
          <w:szCs w:val="24"/>
        </w:rPr>
        <w:t>Даље јачање организационих и људских  капацитета како би Група за оцену и праћење капиталних пројеката у оквиру Сектора за праћење фискалних ризика Министарства финансија достигла свој пуни потенцијал;</w:t>
      </w:r>
    </w:p>
    <w:p w14:paraId="5E9A41A7" w14:textId="77777777" w:rsidR="00E83322" w:rsidRDefault="00051E13" w:rsidP="0080402A">
      <w:pPr>
        <w:pStyle w:val="ListParagraph"/>
        <w:numPr>
          <w:ilvl w:val="0"/>
          <w:numId w:val="31"/>
        </w:numPr>
        <w:spacing w:before="120"/>
        <w:jc w:val="both"/>
        <w:rPr>
          <w:rFonts w:ascii="Times New Roman" w:hAnsi="Times New Roman" w:cs="Times New Roman"/>
          <w:sz w:val="24"/>
          <w:szCs w:val="24"/>
        </w:rPr>
      </w:pPr>
      <w:r w:rsidRPr="004235AA">
        <w:rPr>
          <w:rFonts w:ascii="Times New Roman" w:hAnsi="Times New Roman" w:cs="Times New Roman"/>
          <w:sz w:val="24"/>
          <w:szCs w:val="24"/>
        </w:rPr>
        <w:t>Ревизија правилника и пратећих образаца у циљу подизања ефикасности целог процеса и приближавања корисницима – четврти квартал 2021. године.</w:t>
      </w:r>
    </w:p>
    <w:p w14:paraId="5ED58E5D" w14:textId="77777777" w:rsidR="0080402A" w:rsidRPr="0080402A" w:rsidRDefault="0080402A" w:rsidP="0080402A">
      <w:pPr>
        <w:pStyle w:val="ListParagraph"/>
        <w:spacing w:before="120"/>
        <w:ind w:left="360"/>
        <w:jc w:val="both"/>
        <w:rPr>
          <w:rFonts w:ascii="Times New Roman" w:hAnsi="Times New Roman" w:cs="Times New Roman"/>
          <w:sz w:val="24"/>
          <w:szCs w:val="24"/>
        </w:rPr>
      </w:pPr>
    </w:p>
    <w:p w14:paraId="41C378CD" w14:textId="77777777" w:rsidR="0013197C" w:rsidRPr="00767244" w:rsidRDefault="006440A2" w:rsidP="00763F0F">
      <w:pPr>
        <w:spacing w:before="120" w:after="120" w:line="360" w:lineRule="auto"/>
        <w:jc w:val="center"/>
        <w:rPr>
          <w:rFonts w:ascii="Times New Roman" w:hAnsi="Times New Roman" w:cs="Times New Roman"/>
          <w:color w:val="2E74B5" w:themeColor="accent1" w:themeShade="BF"/>
          <w:sz w:val="28"/>
          <w:szCs w:val="28"/>
        </w:rPr>
      </w:pPr>
      <w:r w:rsidRPr="00767244">
        <w:rPr>
          <w:rFonts w:ascii="Times New Roman" w:hAnsi="Times New Roman" w:cs="Times New Roman"/>
          <w:b/>
          <w:color w:val="2E74B5" w:themeColor="accent1" w:themeShade="BF"/>
          <w:sz w:val="28"/>
          <w:szCs w:val="28"/>
        </w:rPr>
        <w:t>СТУБ</w:t>
      </w:r>
      <w:r w:rsidR="00767244">
        <w:rPr>
          <w:rFonts w:ascii="Times New Roman" w:hAnsi="Times New Roman" w:cs="Times New Roman"/>
          <w:b/>
          <w:color w:val="2E74B5" w:themeColor="accent1" w:themeShade="BF"/>
          <w:sz w:val="28"/>
          <w:szCs w:val="28"/>
          <w:lang w:val="en-US"/>
        </w:rPr>
        <w:t xml:space="preserve"> II</w:t>
      </w:r>
      <w:r w:rsidRPr="00767244">
        <w:rPr>
          <w:rFonts w:ascii="Times New Roman" w:hAnsi="Times New Roman" w:cs="Times New Roman"/>
          <w:b/>
          <w:color w:val="2E74B5" w:themeColor="accent1" w:themeShade="BF"/>
          <w:sz w:val="28"/>
          <w:szCs w:val="28"/>
        </w:rPr>
        <w:t xml:space="preserve"> </w:t>
      </w:r>
      <w:r w:rsidR="00401F0E" w:rsidRPr="00767244">
        <w:rPr>
          <w:rFonts w:ascii="Times New Roman" w:hAnsi="Times New Roman" w:cs="Times New Roman"/>
          <w:b/>
          <w:color w:val="2E74B5" w:themeColor="accent1" w:themeShade="BF"/>
          <w:sz w:val="28"/>
          <w:szCs w:val="28"/>
        </w:rPr>
        <w:t xml:space="preserve">- ЕФИКАСНО И </w:t>
      </w:r>
      <w:r w:rsidR="00A57881" w:rsidRPr="00767244">
        <w:rPr>
          <w:rFonts w:ascii="Times New Roman" w:hAnsi="Times New Roman" w:cs="Times New Roman"/>
          <w:b/>
          <w:color w:val="2E74B5" w:themeColor="accent1" w:themeShade="BF"/>
          <w:sz w:val="28"/>
          <w:szCs w:val="28"/>
        </w:rPr>
        <w:t>ДЕЛОТВ</w:t>
      </w:r>
      <w:r w:rsidR="00631088" w:rsidRPr="00767244">
        <w:rPr>
          <w:rFonts w:ascii="Times New Roman" w:hAnsi="Times New Roman" w:cs="Times New Roman"/>
          <w:b/>
          <w:color w:val="2E74B5" w:themeColor="accent1" w:themeShade="BF"/>
          <w:sz w:val="28"/>
          <w:szCs w:val="28"/>
          <w:lang w:val="en-US"/>
        </w:rPr>
        <w:t>O</w:t>
      </w:r>
      <w:r w:rsidR="00A57881" w:rsidRPr="00767244">
        <w:rPr>
          <w:rFonts w:ascii="Times New Roman" w:hAnsi="Times New Roman" w:cs="Times New Roman"/>
          <w:b/>
          <w:color w:val="2E74B5" w:themeColor="accent1" w:themeShade="BF"/>
          <w:sz w:val="28"/>
          <w:szCs w:val="28"/>
        </w:rPr>
        <w:t xml:space="preserve">РНО </w:t>
      </w:r>
      <w:r w:rsidR="00401F0E" w:rsidRPr="00767244">
        <w:rPr>
          <w:rFonts w:ascii="Times New Roman" w:hAnsi="Times New Roman" w:cs="Times New Roman"/>
          <w:b/>
          <w:color w:val="2E74B5" w:themeColor="accent1" w:themeShade="BF"/>
          <w:sz w:val="28"/>
          <w:szCs w:val="28"/>
        </w:rPr>
        <w:t>ИЗВРШЕЊЕ БУЏЕТА</w:t>
      </w:r>
    </w:p>
    <w:tbl>
      <w:tblPr>
        <w:tblpPr w:leftFromText="180" w:rightFromText="180" w:vertAnchor="text" w:horzAnchor="margin" w:tblpY="-65"/>
        <w:tblW w:w="5000" w:type="pct"/>
        <w:tblCellMar>
          <w:left w:w="0" w:type="dxa"/>
          <w:right w:w="0" w:type="dxa"/>
        </w:tblCellMar>
        <w:tblLook w:val="04A0" w:firstRow="1" w:lastRow="0" w:firstColumn="1" w:lastColumn="0" w:noHBand="0" w:noVBand="1"/>
      </w:tblPr>
      <w:tblGrid>
        <w:gridCol w:w="4799"/>
        <w:gridCol w:w="1344"/>
        <w:gridCol w:w="1353"/>
        <w:gridCol w:w="1890"/>
      </w:tblGrid>
      <w:tr w:rsidR="00356731" w:rsidRPr="004235AA" w14:paraId="325B7B23" w14:textId="77777777" w:rsidTr="00FB2125">
        <w:trPr>
          <w:trHeight w:val="507"/>
        </w:trPr>
        <w:tc>
          <w:tcPr>
            <w:tcW w:w="2556" w:type="pct"/>
            <w:tcBorders>
              <w:top w:val="single" w:sz="8" w:space="0" w:color="FFFFFF"/>
              <w:left w:val="single" w:sz="8" w:space="0" w:color="FFFFFF"/>
              <w:bottom w:val="single" w:sz="8" w:space="0" w:color="FFFFFF"/>
              <w:right w:val="nil"/>
            </w:tcBorders>
            <w:shd w:val="clear" w:color="auto" w:fill="5B9BD5"/>
            <w:tcMar>
              <w:top w:w="0" w:type="dxa"/>
              <w:left w:w="108" w:type="dxa"/>
              <w:bottom w:w="0" w:type="dxa"/>
              <w:right w:w="108" w:type="dxa"/>
            </w:tcMar>
            <w:hideMark/>
          </w:tcPr>
          <w:p w14:paraId="57F8F8A5" w14:textId="77777777" w:rsidR="00356731" w:rsidRPr="004235AA" w:rsidRDefault="00356731" w:rsidP="00FB2125">
            <w:pPr>
              <w:jc w:val="both"/>
              <w:rPr>
                <w:rFonts w:ascii="Times New Roman" w:hAnsi="Times New Roman" w:cs="Times New Roman"/>
                <w:b/>
                <w:bCs/>
                <w:color w:val="FFFFFF"/>
                <w:sz w:val="24"/>
                <w:szCs w:val="24"/>
              </w:rPr>
            </w:pPr>
            <w:r w:rsidRPr="004235AA">
              <w:rPr>
                <w:rFonts w:ascii="Times New Roman" w:hAnsi="Times New Roman" w:cs="Times New Roman"/>
                <w:b/>
                <w:bCs/>
                <w:color w:val="FFFFFF"/>
                <w:sz w:val="24"/>
                <w:szCs w:val="24"/>
              </w:rPr>
              <w:t>Индикатор на нивоу циља</w:t>
            </w:r>
          </w:p>
        </w:tc>
        <w:tc>
          <w:tcPr>
            <w:tcW w:w="716" w:type="pct"/>
            <w:tcBorders>
              <w:top w:val="single" w:sz="8" w:space="0" w:color="FFFFFF"/>
              <w:left w:val="nil"/>
              <w:bottom w:val="single" w:sz="8" w:space="0" w:color="FFFFFF"/>
              <w:right w:val="nil"/>
            </w:tcBorders>
            <w:shd w:val="clear" w:color="auto" w:fill="5B9BD5"/>
            <w:tcMar>
              <w:top w:w="0" w:type="dxa"/>
              <w:left w:w="108" w:type="dxa"/>
              <w:bottom w:w="0" w:type="dxa"/>
              <w:right w:w="108" w:type="dxa"/>
            </w:tcMar>
            <w:hideMark/>
          </w:tcPr>
          <w:p w14:paraId="0567B35A" w14:textId="77777777" w:rsidR="00356731" w:rsidRPr="004235AA" w:rsidRDefault="00356731" w:rsidP="00FB2125">
            <w:pPr>
              <w:jc w:val="center"/>
              <w:rPr>
                <w:rFonts w:ascii="Times New Roman" w:hAnsi="Times New Roman" w:cs="Times New Roman"/>
                <w:color w:val="FFFFFF"/>
                <w:sz w:val="24"/>
                <w:szCs w:val="24"/>
              </w:rPr>
            </w:pPr>
            <w:r w:rsidRPr="004235AA">
              <w:rPr>
                <w:rFonts w:ascii="Times New Roman" w:hAnsi="Times New Roman" w:cs="Times New Roman"/>
                <w:b/>
                <w:bCs/>
                <w:color w:val="FFFFFF"/>
                <w:sz w:val="24"/>
                <w:szCs w:val="24"/>
              </w:rPr>
              <w:t>Почетна вредност</w:t>
            </w:r>
          </w:p>
        </w:tc>
        <w:tc>
          <w:tcPr>
            <w:tcW w:w="721" w:type="pct"/>
            <w:tcBorders>
              <w:top w:val="single" w:sz="8" w:space="0" w:color="FFFFFF"/>
              <w:left w:val="nil"/>
              <w:bottom w:val="single" w:sz="8" w:space="0" w:color="FFFFFF"/>
              <w:right w:val="nil"/>
            </w:tcBorders>
            <w:shd w:val="clear" w:color="auto" w:fill="5B9BD5"/>
            <w:tcMar>
              <w:top w:w="0" w:type="dxa"/>
              <w:left w:w="108" w:type="dxa"/>
              <w:bottom w:w="0" w:type="dxa"/>
              <w:right w:w="108" w:type="dxa"/>
            </w:tcMar>
            <w:hideMark/>
          </w:tcPr>
          <w:p w14:paraId="76583C43" w14:textId="77777777" w:rsidR="00356731" w:rsidRPr="004235AA" w:rsidRDefault="00356731" w:rsidP="00FB2125">
            <w:pPr>
              <w:jc w:val="center"/>
              <w:rPr>
                <w:rFonts w:ascii="Times New Roman" w:hAnsi="Times New Roman" w:cs="Times New Roman"/>
                <w:color w:val="FFFFFF"/>
                <w:sz w:val="24"/>
                <w:szCs w:val="24"/>
              </w:rPr>
            </w:pPr>
            <w:r w:rsidRPr="004235AA">
              <w:rPr>
                <w:rFonts w:ascii="Times New Roman" w:hAnsi="Times New Roman" w:cs="Times New Roman"/>
                <w:b/>
                <w:bCs/>
                <w:color w:val="FFFFFF"/>
                <w:sz w:val="24"/>
                <w:szCs w:val="24"/>
              </w:rPr>
              <w:t>2019</w:t>
            </w:r>
          </w:p>
        </w:tc>
        <w:tc>
          <w:tcPr>
            <w:tcW w:w="1007" w:type="pct"/>
            <w:tcBorders>
              <w:top w:val="single" w:sz="8" w:space="0" w:color="FFFFFF"/>
              <w:left w:val="nil"/>
              <w:bottom w:val="single" w:sz="8" w:space="0" w:color="FFFFFF"/>
              <w:right w:val="single" w:sz="8" w:space="0" w:color="FFFFFF"/>
            </w:tcBorders>
            <w:shd w:val="clear" w:color="auto" w:fill="5B9BD5"/>
            <w:tcMar>
              <w:top w:w="0" w:type="dxa"/>
              <w:left w:w="108" w:type="dxa"/>
              <w:bottom w:w="0" w:type="dxa"/>
              <w:right w:w="108" w:type="dxa"/>
            </w:tcMar>
            <w:hideMark/>
          </w:tcPr>
          <w:p w14:paraId="320CDBDD" w14:textId="77777777" w:rsidR="00356731" w:rsidRPr="004235AA" w:rsidRDefault="00356731" w:rsidP="00FB2125">
            <w:pPr>
              <w:jc w:val="center"/>
              <w:rPr>
                <w:rFonts w:ascii="Times New Roman" w:hAnsi="Times New Roman" w:cs="Times New Roman"/>
                <w:color w:val="FFFFFF"/>
                <w:sz w:val="24"/>
                <w:szCs w:val="24"/>
              </w:rPr>
            </w:pPr>
            <w:r w:rsidRPr="004235AA">
              <w:rPr>
                <w:rFonts w:ascii="Times New Roman" w:hAnsi="Times New Roman" w:cs="Times New Roman"/>
                <w:b/>
                <w:bCs/>
                <w:color w:val="FFFFFF"/>
                <w:sz w:val="24"/>
                <w:szCs w:val="24"/>
              </w:rPr>
              <w:t>2020</w:t>
            </w:r>
          </w:p>
        </w:tc>
      </w:tr>
      <w:tr w:rsidR="00356731" w:rsidRPr="004235AA" w14:paraId="5973065C" w14:textId="77777777" w:rsidTr="00356731">
        <w:trPr>
          <w:trHeight w:val="507"/>
        </w:trPr>
        <w:tc>
          <w:tcPr>
            <w:tcW w:w="2556" w:type="pct"/>
            <w:tcBorders>
              <w:top w:val="nil"/>
              <w:left w:val="single" w:sz="8" w:space="0" w:color="FFFFFF"/>
              <w:bottom w:val="single" w:sz="8" w:space="0" w:color="FFFFFF"/>
              <w:right w:val="nil"/>
            </w:tcBorders>
            <w:shd w:val="clear" w:color="auto" w:fill="5B9BD5"/>
            <w:tcMar>
              <w:top w:w="0" w:type="dxa"/>
              <w:left w:w="108" w:type="dxa"/>
              <w:bottom w:w="0" w:type="dxa"/>
              <w:right w:w="108" w:type="dxa"/>
            </w:tcMar>
            <w:hideMark/>
          </w:tcPr>
          <w:p w14:paraId="7A8FBCFC" w14:textId="5084FD69" w:rsidR="00356731" w:rsidRPr="004235AA" w:rsidRDefault="00356731" w:rsidP="00FB2125">
            <w:pPr>
              <w:jc w:val="both"/>
              <w:rPr>
                <w:rFonts w:ascii="Times New Roman" w:hAnsi="Times New Roman" w:cs="Times New Roman"/>
                <w:b/>
                <w:bCs/>
                <w:color w:val="FFFFFF"/>
                <w:sz w:val="24"/>
                <w:szCs w:val="24"/>
              </w:rPr>
            </w:pPr>
            <w:r w:rsidRPr="00356731">
              <w:rPr>
                <w:rFonts w:ascii="Times New Roman" w:hAnsi="Times New Roman" w:cs="Times New Roman"/>
                <w:b/>
                <w:bCs/>
                <w:color w:val="FFFFFF"/>
                <w:sz w:val="24"/>
                <w:szCs w:val="24"/>
              </w:rPr>
              <w:t>Стварни приходи и расходи буџета опште државе на годишњем нивоу су у опсегу 5% од пројектованих у Фискалној стратегији</w:t>
            </w:r>
          </w:p>
        </w:tc>
        <w:tc>
          <w:tcPr>
            <w:tcW w:w="2444" w:type="pct"/>
            <w:gridSpan w:val="3"/>
            <w:tcBorders>
              <w:top w:val="nil"/>
              <w:left w:val="nil"/>
              <w:bottom w:val="single" w:sz="8" w:space="0" w:color="FFFFFF"/>
              <w:right w:val="single" w:sz="8" w:space="0" w:color="FFFFFF"/>
            </w:tcBorders>
            <w:shd w:val="clear" w:color="auto" w:fill="5B9BD5"/>
            <w:tcMar>
              <w:top w:w="0" w:type="dxa"/>
              <w:left w:w="108" w:type="dxa"/>
              <w:bottom w:w="0" w:type="dxa"/>
              <w:right w:w="108" w:type="dxa"/>
            </w:tcMar>
            <w:vAlign w:val="center"/>
          </w:tcPr>
          <w:p w14:paraId="5FE7C4BA" w14:textId="7DB5B1E1" w:rsidR="00356731" w:rsidRPr="004235AA" w:rsidRDefault="00356731" w:rsidP="00356731">
            <w:pPr>
              <w:jc w:val="center"/>
              <w:rPr>
                <w:rFonts w:ascii="Times New Roman" w:hAnsi="Times New Roman" w:cs="Times New Roman"/>
                <w:b/>
                <w:bCs/>
                <w:color w:val="FFFFFF"/>
                <w:sz w:val="24"/>
                <w:szCs w:val="24"/>
              </w:rPr>
            </w:pPr>
            <w:r w:rsidRPr="00356731">
              <w:rPr>
                <w:rFonts w:ascii="Times New Roman" w:hAnsi="Times New Roman" w:cs="Times New Roman"/>
                <w:b/>
                <w:bCs/>
                <w:color w:val="FFFFFF"/>
                <w:sz w:val="24"/>
                <w:szCs w:val="24"/>
              </w:rPr>
              <w:t>У опсегу од 5% од пројектованих у Фискалној стратегији</w:t>
            </w:r>
          </w:p>
        </w:tc>
      </w:tr>
    </w:tbl>
    <w:p w14:paraId="5A06F52F" w14:textId="77777777" w:rsidR="00356731" w:rsidRDefault="00356731" w:rsidP="00763F0F">
      <w:pPr>
        <w:pStyle w:val="Heading3"/>
        <w:rPr>
          <w:rFonts w:ascii="Times New Roman" w:hAnsi="Times New Roman" w:cs="Times New Roman"/>
          <w:b/>
        </w:rPr>
      </w:pPr>
    </w:p>
    <w:p w14:paraId="02FE2359" w14:textId="0F20025A" w:rsidR="001B5FAC" w:rsidRPr="00767244" w:rsidRDefault="00606E80" w:rsidP="00763F0F">
      <w:pPr>
        <w:pStyle w:val="Heading3"/>
        <w:rPr>
          <w:rFonts w:ascii="Times New Roman" w:hAnsi="Times New Roman" w:cs="Times New Roman"/>
          <w:b/>
        </w:rPr>
      </w:pPr>
      <w:r w:rsidRPr="00767244">
        <w:rPr>
          <w:rFonts w:ascii="Times New Roman" w:hAnsi="Times New Roman" w:cs="Times New Roman"/>
          <w:b/>
        </w:rPr>
        <w:t>МЕРА-</w:t>
      </w:r>
      <w:r w:rsidR="001B5FAC" w:rsidRPr="00767244">
        <w:rPr>
          <w:rFonts w:ascii="Times New Roman" w:hAnsi="Times New Roman" w:cs="Times New Roman"/>
          <w:b/>
        </w:rPr>
        <w:t xml:space="preserve"> </w:t>
      </w:r>
      <w:r w:rsidR="00A57881" w:rsidRPr="00767244">
        <w:rPr>
          <w:rFonts w:ascii="Times New Roman" w:hAnsi="Times New Roman" w:cs="Times New Roman"/>
          <w:b/>
        </w:rPr>
        <w:t xml:space="preserve">ЕФИКАСНО ПРИКУПЉАЊЕ </w:t>
      </w:r>
      <w:r w:rsidR="001B5FAC" w:rsidRPr="00767244">
        <w:rPr>
          <w:rFonts w:ascii="Times New Roman" w:hAnsi="Times New Roman" w:cs="Times New Roman"/>
          <w:b/>
        </w:rPr>
        <w:t xml:space="preserve">ПРИХОДА </w:t>
      </w:r>
    </w:p>
    <w:p w14:paraId="6A9EBCC2" w14:textId="77777777" w:rsidR="002279EF" w:rsidRPr="004235AA" w:rsidRDefault="001B5FAC" w:rsidP="002B3743">
      <w:pPr>
        <w:pStyle w:val="Default"/>
        <w:spacing w:before="120" w:after="120" w:line="360" w:lineRule="auto"/>
        <w:jc w:val="both"/>
        <w:rPr>
          <w:b/>
          <w:lang w:val="sr-Cyrl-RS"/>
        </w:rPr>
      </w:pPr>
      <w:r w:rsidRPr="004235AA">
        <w:rPr>
          <w:b/>
          <w:lang w:val="sr-Cyrl-RS"/>
        </w:rPr>
        <w:t>Кључни резултати до краја 201</w:t>
      </w:r>
      <w:r w:rsidR="00A57881" w:rsidRPr="004235AA">
        <w:rPr>
          <w:b/>
          <w:lang w:val="sr-Cyrl-RS"/>
        </w:rPr>
        <w:t>9</w:t>
      </w:r>
      <w:r w:rsidRPr="004235AA">
        <w:rPr>
          <w:b/>
          <w:lang w:val="sr-Cyrl-RS"/>
        </w:rPr>
        <w:t>.</w:t>
      </w:r>
      <w:r w:rsidR="00583A29" w:rsidRPr="004235AA">
        <w:rPr>
          <w:b/>
          <w:lang w:val="sr-Cyrl-RS"/>
        </w:rPr>
        <w:t xml:space="preserve"> године</w:t>
      </w:r>
    </w:p>
    <w:p w14:paraId="66BC5DDB" w14:textId="77777777" w:rsidR="00CB135D" w:rsidRPr="004235AA" w:rsidRDefault="00CB135D" w:rsidP="00767244">
      <w:pPr>
        <w:pStyle w:val="ListParagraph"/>
        <w:numPr>
          <w:ilvl w:val="0"/>
          <w:numId w:val="16"/>
        </w:numPr>
        <w:spacing w:before="120"/>
        <w:jc w:val="both"/>
        <w:rPr>
          <w:rFonts w:ascii="Times New Roman" w:hAnsi="Times New Roman" w:cs="Times New Roman"/>
          <w:color w:val="000000"/>
          <w:sz w:val="24"/>
          <w:szCs w:val="24"/>
        </w:rPr>
      </w:pPr>
      <w:r w:rsidRPr="004235AA">
        <w:rPr>
          <w:rFonts w:ascii="Times New Roman" w:hAnsi="Times New Roman" w:cs="Times New Roman"/>
          <w:color w:val="000000"/>
          <w:sz w:val="24"/>
          <w:szCs w:val="24"/>
        </w:rPr>
        <w:t>Одбор за трансформацију је усвојио Стратегију за пружање услуга пореским обвезницима</w:t>
      </w:r>
      <w:r w:rsidRPr="004235AA">
        <w:rPr>
          <w:rFonts w:ascii="Times New Roman" w:hAnsi="Times New Roman" w:cs="Times New Roman"/>
          <w:sz w:val="24"/>
          <w:szCs w:val="24"/>
          <w:vertAlign w:val="superscript"/>
        </w:rPr>
        <w:footnoteReference w:id="6"/>
      </w:r>
      <w:r w:rsidRPr="004235AA">
        <w:rPr>
          <w:rFonts w:ascii="Times New Roman" w:hAnsi="Times New Roman" w:cs="Times New Roman"/>
          <w:color w:val="000000"/>
          <w:sz w:val="24"/>
          <w:szCs w:val="24"/>
        </w:rPr>
        <w:t xml:space="preserve"> у децембру 2016. године;</w:t>
      </w:r>
    </w:p>
    <w:p w14:paraId="6369834E" w14:textId="77777777" w:rsidR="00913A7A" w:rsidRPr="004235AA" w:rsidRDefault="00913A7A" w:rsidP="00767244">
      <w:pPr>
        <w:pStyle w:val="ListParagraph"/>
        <w:numPr>
          <w:ilvl w:val="0"/>
          <w:numId w:val="16"/>
        </w:numPr>
        <w:spacing w:before="120"/>
        <w:jc w:val="both"/>
        <w:rPr>
          <w:rFonts w:ascii="Times New Roman" w:hAnsi="Times New Roman" w:cs="Times New Roman"/>
          <w:color w:val="000000"/>
          <w:sz w:val="24"/>
          <w:szCs w:val="24"/>
        </w:rPr>
      </w:pPr>
      <w:r w:rsidRPr="004235AA">
        <w:rPr>
          <w:rFonts w:ascii="Times New Roman" w:hAnsi="Times New Roman" w:cs="Times New Roman"/>
          <w:bCs/>
          <w:color w:val="000000"/>
          <w:sz w:val="24"/>
          <w:szCs w:val="24"/>
        </w:rPr>
        <w:t>Током 2017. године ревидиран је Програм трансформације Пореске управе и</w:t>
      </w:r>
      <w:r w:rsidR="00FE1F62" w:rsidRPr="004235AA">
        <w:rPr>
          <w:rFonts w:ascii="Times New Roman" w:hAnsi="Times New Roman" w:cs="Times New Roman"/>
          <w:bCs/>
          <w:color w:val="000000"/>
          <w:sz w:val="24"/>
          <w:szCs w:val="24"/>
        </w:rPr>
        <w:t xml:space="preserve"> Закључком Владе Републике Србије,</w:t>
      </w:r>
      <w:r w:rsidRPr="004235AA">
        <w:rPr>
          <w:rFonts w:ascii="Times New Roman" w:hAnsi="Times New Roman" w:cs="Times New Roman"/>
          <w:bCs/>
          <w:color w:val="000000"/>
          <w:sz w:val="24"/>
          <w:szCs w:val="24"/>
        </w:rPr>
        <w:t xml:space="preserve"> </w:t>
      </w:r>
      <w:r w:rsidR="0039559D" w:rsidRPr="004235AA">
        <w:rPr>
          <w:rFonts w:ascii="Times New Roman" w:hAnsi="Times New Roman" w:cs="Times New Roman"/>
          <w:bCs/>
          <w:color w:val="000000"/>
          <w:sz w:val="24"/>
          <w:szCs w:val="24"/>
        </w:rPr>
        <w:t>0</w:t>
      </w:r>
      <w:r w:rsidR="00F9068C" w:rsidRPr="004235AA">
        <w:rPr>
          <w:rFonts w:ascii="Times New Roman" w:hAnsi="Times New Roman" w:cs="Times New Roman"/>
          <w:bCs/>
          <w:color w:val="000000"/>
          <w:sz w:val="24"/>
          <w:szCs w:val="24"/>
        </w:rPr>
        <w:t xml:space="preserve">5. децембра 2017. године усвојен </w:t>
      </w:r>
      <w:r w:rsidRPr="004235AA">
        <w:rPr>
          <w:rFonts w:ascii="Times New Roman" w:hAnsi="Times New Roman" w:cs="Times New Roman"/>
          <w:bCs/>
          <w:color w:val="000000"/>
          <w:sz w:val="24"/>
          <w:szCs w:val="24"/>
        </w:rPr>
        <w:t>је нови Акциони план за период 2018-2023</w:t>
      </w:r>
      <w:r w:rsidR="00FA4215" w:rsidRPr="004235AA">
        <w:rPr>
          <w:rFonts w:ascii="Times New Roman" w:hAnsi="Times New Roman" w:cs="Times New Roman"/>
          <w:bCs/>
          <w:color w:val="000000"/>
          <w:sz w:val="24"/>
          <w:szCs w:val="24"/>
        </w:rPr>
        <w:t>. године</w:t>
      </w:r>
      <w:r w:rsidR="0039559D" w:rsidRPr="004235AA">
        <w:rPr>
          <w:rFonts w:ascii="Times New Roman" w:hAnsi="Times New Roman" w:cs="Times New Roman"/>
          <w:bCs/>
          <w:color w:val="000000"/>
          <w:sz w:val="24"/>
          <w:szCs w:val="24"/>
        </w:rPr>
        <w:t>;</w:t>
      </w:r>
    </w:p>
    <w:p w14:paraId="61DF44FD" w14:textId="77777777" w:rsidR="009932F4" w:rsidRPr="004235AA" w:rsidRDefault="009932F4" w:rsidP="00767244">
      <w:pPr>
        <w:pStyle w:val="ListParagraph"/>
        <w:numPr>
          <w:ilvl w:val="0"/>
          <w:numId w:val="16"/>
        </w:numPr>
        <w:spacing w:before="120"/>
        <w:jc w:val="both"/>
        <w:rPr>
          <w:rFonts w:ascii="Times New Roman" w:hAnsi="Times New Roman" w:cs="Times New Roman"/>
          <w:color w:val="000000"/>
          <w:sz w:val="24"/>
          <w:szCs w:val="24"/>
        </w:rPr>
      </w:pPr>
      <w:r w:rsidRPr="004235AA">
        <w:rPr>
          <w:rFonts w:ascii="Times New Roman" w:hAnsi="Times New Roman" w:cs="Times New Roman"/>
          <w:b/>
          <w:color w:val="000000"/>
          <w:sz w:val="24"/>
          <w:szCs w:val="24"/>
        </w:rPr>
        <w:t>План за поштовање пореских прописа за 2017. годину је припремљен и усвојен</w:t>
      </w:r>
      <w:r w:rsidRPr="004235AA">
        <w:rPr>
          <w:rFonts w:ascii="Times New Roman" w:hAnsi="Times New Roman" w:cs="Times New Roman"/>
          <w:color w:val="000000"/>
          <w:sz w:val="24"/>
          <w:szCs w:val="24"/>
        </w:rPr>
        <w:t xml:space="preserve">. Први пут је за развој Плана коришћен модел управљања ризицима </w:t>
      </w:r>
      <w:r w:rsidRPr="004235AA">
        <w:rPr>
          <w:rFonts w:ascii="Times New Roman" w:hAnsi="Times New Roman" w:cs="Times New Roman"/>
          <w:i/>
          <w:color w:val="000000"/>
          <w:sz w:val="24"/>
          <w:szCs w:val="24"/>
        </w:rPr>
        <w:t>OECD</w:t>
      </w:r>
      <w:r w:rsidRPr="004235AA">
        <w:rPr>
          <w:rFonts w:ascii="Times New Roman" w:hAnsi="Times New Roman" w:cs="Times New Roman"/>
          <w:color w:val="000000"/>
          <w:sz w:val="24"/>
          <w:szCs w:val="24"/>
        </w:rPr>
        <w:t xml:space="preserve"> у вези са поштовањем прописа</w:t>
      </w:r>
      <w:r w:rsidR="0039559D" w:rsidRPr="004235AA">
        <w:rPr>
          <w:rFonts w:ascii="Times New Roman" w:hAnsi="Times New Roman" w:cs="Times New Roman"/>
          <w:color w:val="000000"/>
          <w:sz w:val="24"/>
          <w:szCs w:val="24"/>
        </w:rPr>
        <w:t>;</w:t>
      </w:r>
    </w:p>
    <w:p w14:paraId="4D668F34" w14:textId="77777777" w:rsidR="00A04D8F" w:rsidRPr="004235AA" w:rsidRDefault="00E43B07" w:rsidP="00767244">
      <w:pPr>
        <w:pStyle w:val="ListParagraph"/>
        <w:numPr>
          <w:ilvl w:val="0"/>
          <w:numId w:val="16"/>
        </w:numPr>
        <w:spacing w:before="120"/>
        <w:jc w:val="both"/>
        <w:rPr>
          <w:rFonts w:ascii="Times New Roman" w:hAnsi="Times New Roman" w:cs="Times New Roman"/>
          <w:color w:val="000000"/>
          <w:sz w:val="24"/>
          <w:szCs w:val="24"/>
        </w:rPr>
      </w:pPr>
      <w:r w:rsidRPr="004235AA">
        <w:rPr>
          <w:rFonts w:ascii="Times New Roman" w:hAnsi="Times New Roman" w:cs="Times New Roman"/>
          <w:b/>
          <w:color w:val="000000"/>
          <w:sz w:val="24"/>
          <w:szCs w:val="24"/>
        </w:rPr>
        <w:t xml:space="preserve">Систем управљања ризиком је побољшан. </w:t>
      </w:r>
      <w:r w:rsidRPr="004235AA">
        <w:rPr>
          <w:rFonts w:ascii="Times New Roman" w:hAnsi="Times New Roman" w:cs="Times New Roman"/>
          <w:color w:val="000000"/>
          <w:sz w:val="24"/>
          <w:szCs w:val="24"/>
        </w:rPr>
        <w:t xml:space="preserve">У складу са </w:t>
      </w:r>
      <w:r w:rsidRPr="004235AA">
        <w:rPr>
          <w:rFonts w:ascii="Times New Roman" w:hAnsi="Times New Roman" w:cs="Times New Roman"/>
          <w:i/>
          <w:color w:val="000000"/>
          <w:sz w:val="24"/>
          <w:szCs w:val="24"/>
        </w:rPr>
        <w:t>TADAT</w:t>
      </w:r>
      <w:r w:rsidRPr="004235AA">
        <w:rPr>
          <w:rFonts w:ascii="Times New Roman" w:hAnsi="Times New Roman" w:cs="Times New Roman"/>
          <w:i/>
          <w:color w:val="000000"/>
          <w:sz w:val="24"/>
          <w:szCs w:val="24"/>
          <w:vertAlign w:val="superscript"/>
        </w:rPr>
        <w:footnoteReference w:id="7"/>
      </w:r>
      <w:r w:rsidRPr="004235AA">
        <w:rPr>
          <w:rFonts w:ascii="Times New Roman" w:hAnsi="Times New Roman" w:cs="Times New Roman"/>
          <w:color w:val="000000"/>
          <w:sz w:val="24"/>
          <w:szCs w:val="24"/>
        </w:rPr>
        <w:t xml:space="preserve"> препорукама, уведен је структурни поступак процене ризика и дефинисања приоритета ризика добровољности</w:t>
      </w:r>
      <w:r w:rsidR="0039559D" w:rsidRPr="004235AA">
        <w:rPr>
          <w:rFonts w:ascii="Times New Roman" w:hAnsi="Times New Roman" w:cs="Times New Roman"/>
          <w:color w:val="000000"/>
          <w:sz w:val="24"/>
          <w:szCs w:val="24"/>
        </w:rPr>
        <w:t>;</w:t>
      </w:r>
    </w:p>
    <w:p w14:paraId="729089F1" w14:textId="77777777" w:rsidR="00C70AA1" w:rsidRPr="00B92667" w:rsidRDefault="00A04D8F" w:rsidP="00B92667">
      <w:pPr>
        <w:pStyle w:val="ListParagraph"/>
        <w:keepNext/>
        <w:numPr>
          <w:ilvl w:val="0"/>
          <w:numId w:val="16"/>
        </w:numPr>
        <w:spacing w:before="120"/>
        <w:jc w:val="both"/>
        <w:rPr>
          <w:rFonts w:ascii="Times New Roman" w:hAnsi="Times New Roman" w:cs="Times New Roman"/>
          <w:sz w:val="24"/>
          <w:szCs w:val="24"/>
        </w:rPr>
      </w:pPr>
      <w:r w:rsidRPr="004235AA">
        <w:rPr>
          <w:rFonts w:ascii="Times New Roman" w:hAnsi="Times New Roman" w:cs="Times New Roman"/>
          <w:color w:val="000000"/>
          <w:sz w:val="24"/>
          <w:szCs w:val="24"/>
        </w:rPr>
        <w:t>Након успеха наградне игре „Узми рачун и победи“ 2017. године, Влада Републике Србије је заједно са НАЛЕД-ом организовала нови циклус у 2018. години</w:t>
      </w:r>
      <w:r w:rsidR="0097454C" w:rsidRPr="004235AA">
        <w:rPr>
          <w:rFonts w:ascii="Times New Roman" w:hAnsi="Times New Roman" w:cs="Times New Roman"/>
          <w:color w:val="000000"/>
          <w:sz w:val="24"/>
          <w:szCs w:val="24"/>
        </w:rPr>
        <w:t>.</w:t>
      </w:r>
      <w:r w:rsidR="00E16542" w:rsidRPr="004235AA">
        <w:rPr>
          <w:rFonts w:ascii="Times New Roman" w:hAnsi="Times New Roman" w:cs="Times New Roman"/>
          <w:color w:val="000000"/>
          <w:sz w:val="24"/>
          <w:szCs w:val="24"/>
        </w:rPr>
        <w:t xml:space="preserve"> </w:t>
      </w:r>
      <w:r w:rsidR="0097454C" w:rsidRPr="004235AA">
        <w:rPr>
          <w:rFonts w:ascii="Times New Roman" w:hAnsi="Times New Roman" w:cs="Times New Roman"/>
          <w:color w:val="000000"/>
          <w:sz w:val="24"/>
          <w:szCs w:val="24"/>
        </w:rPr>
        <w:t>Циљ је био подизање свести грађана и привреде о значају сузбијања сиве економије, стимулације безготовинског плаћања као инструмента сузбијања сиве економије, јачање пореске културе и мотивације грађана и привреде за поштовање прописа</w:t>
      </w:r>
      <w:r w:rsidR="0039559D" w:rsidRPr="00B92667">
        <w:rPr>
          <w:rFonts w:ascii="Times New Roman" w:eastAsia="Calibri" w:hAnsi="Times New Roman" w:cs="Times New Roman"/>
          <w:noProof/>
          <w:sz w:val="24"/>
          <w:szCs w:val="24"/>
        </w:rPr>
        <w:t>;</w:t>
      </w:r>
      <w:r w:rsidR="0023784B" w:rsidRPr="004235AA">
        <w:rPr>
          <w:rFonts w:eastAsia="Calibri"/>
          <w:noProof/>
          <w:lang w:val="en-US"/>
        </w:rPr>
        <w:drawing>
          <wp:inline distT="0" distB="0" distL="0" distR="0" wp14:anchorId="69AE5CD5" wp14:editId="612C4D3E">
            <wp:extent cx="5723890" cy="230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7632" cy="2310584"/>
                    </a:xfrm>
                    <a:prstGeom prst="rect">
                      <a:avLst/>
                    </a:prstGeom>
                    <a:noFill/>
                    <a:ln>
                      <a:noFill/>
                    </a:ln>
                  </pic:spPr>
                </pic:pic>
              </a:graphicData>
            </a:graphic>
          </wp:inline>
        </w:drawing>
      </w:r>
    </w:p>
    <w:p w14:paraId="2E08CA67" w14:textId="77777777" w:rsidR="00257CCA" w:rsidRPr="004235AA" w:rsidRDefault="00C70AA1" w:rsidP="002B3743">
      <w:pPr>
        <w:pStyle w:val="Caption"/>
        <w:spacing w:before="120" w:after="120" w:line="360" w:lineRule="auto"/>
        <w:rPr>
          <w:rFonts w:ascii="Times New Roman" w:hAnsi="Times New Roman" w:cs="Times New Roman"/>
          <w:b/>
          <w:color w:val="auto"/>
          <w:sz w:val="20"/>
          <w:szCs w:val="24"/>
        </w:rPr>
      </w:pPr>
      <w:r w:rsidRPr="004235AA">
        <w:rPr>
          <w:rFonts w:ascii="Times New Roman" w:hAnsi="Times New Roman" w:cs="Times New Roman"/>
          <w:b/>
          <w:color w:val="auto"/>
          <w:sz w:val="20"/>
          <w:szCs w:val="24"/>
        </w:rPr>
        <w:t xml:space="preserve">Илустрација </w:t>
      </w:r>
      <w:r w:rsidR="00CB6287">
        <w:rPr>
          <w:rFonts w:ascii="Times New Roman" w:hAnsi="Times New Roman" w:cs="Times New Roman"/>
          <w:b/>
          <w:color w:val="auto"/>
          <w:sz w:val="20"/>
          <w:szCs w:val="24"/>
        </w:rPr>
        <w:t>4</w:t>
      </w:r>
      <w:r w:rsidR="00F706F4" w:rsidRPr="004235AA">
        <w:rPr>
          <w:rFonts w:ascii="Times New Roman" w:hAnsi="Times New Roman" w:cs="Times New Roman"/>
          <w:b/>
          <w:color w:val="auto"/>
          <w:sz w:val="20"/>
          <w:szCs w:val="24"/>
        </w:rPr>
        <w:t xml:space="preserve">: </w:t>
      </w:r>
      <w:r w:rsidRPr="004235AA">
        <w:rPr>
          <w:rFonts w:ascii="Times New Roman" w:hAnsi="Times New Roman" w:cs="Times New Roman"/>
          <w:b/>
          <w:color w:val="auto"/>
          <w:sz w:val="20"/>
          <w:szCs w:val="24"/>
        </w:rPr>
        <w:t xml:space="preserve"> Извор: http://uzmiracun.rs/</w:t>
      </w:r>
    </w:p>
    <w:p w14:paraId="2249A1F8" w14:textId="77777777" w:rsidR="00B00C3F" w:rsidRPr="004235AA" w:rsidRDefault="0052724C" w:rsidP="00767244">
      <w:pPr>
        <w:pStyle w:val="ListParagraph"/>
        <w:numPr>
          <w:ilvl w:val="0"/>
          <w:numId w:val="16"/>
        </w:numPr>
        <w:spacing w:before="120"/>
        <w:jc w:val="both"/>
        <w:rPr>
          <w:rFonts w:ascii="Times New Roman" w:hAnsi="Times New Roman" w:cs="Times New Roman"/>
          <w:color w:val="000000"/>
          <w:sz w:val="24"/>
          <w:szCs w:val="24"/>
        </w:rPr>
      </w:pPr>
      <w:r w:rsidRPr="004235AA">
        <w:rPr>
          <w:rFonts w:ascii="Times New Roman" w:hAnsi="Times New Roman" w:cs="Times New Roman"/>
          <w:color w:val="000000"/>
          <w:sz w:val="24"/>
          <w:szCs w:val="24"/>
        </w:rPr>
        <w:t xml:space="preserve">У 2018. години, на шалтеру „Ваш порезник“ пружено је укупно 922.792 услуга од чега је највише информација у вези са применом прописа, помоћ при попуњавању пореских пријава, образаца, захтева и сл., појашњења решења/опомена, издавања аналитичких </w:t>
      </w:r>
      <w:r w:rsidR="00D43840" w:rsidRPr="004235AA">
        <w:rPr>
          <w:rFonts w:ascii="Times New Roman" w:hAnsi="Times New Roman" w:cs="Times New Roman"/>
          <w:color w:val="000000"/>
          <w:sz w:val="24"/>
          <w:szCs w:val="24"/>
        </w:rPr>
        <w:t>картица</w:t>
      </w:r>
      <w:r w:rsidRPr="004235AA">
        <w:rPr>
          <w:rFonts w:ascii="Times New Roman" w:hAnsi="Times New Roman" w:cs="Times New Roman"/>
          <w:color w:val="000000"/>
          <w:sz w:val="24"/>
          <w:szCs w:val="24"/>
        </w:rPr>
        <w:t xml:space="preserve"> рачуна јавних прихода, пријема захтева за издавање уверења о плаћеном порезу</w:t>
      </w:r>
      <w:r w:rsidR="0039559D" w:rsidRPr="004235AA">
        <w:rPr>
          <w:rFonts w:ascii="Times New Roman" w:hAnsi="Times New Roman" w:cs="Times New Roman"/>
          <w:color w:val="000000"/>
          <w:sz w:val="24"/>
          <w:szCs w:val="24"/>
        </w:rPr>
        <w:t>;</w:t>
      </w:r>
    </w:p>
    <w:p w14:paraId="7DD764AE" w14:textId="77777777" w:rsidR="003955A5" w:rsidRPr="004235AA" w:rsidRDefault="009B2BAE" w:rsidP="00767244">
      <w:pPr>
        <w:pStyle w:val="ListParagraph"/>
        <w:numPr>
          <w:ilvl w:val="0"/>
          <w:numId w:val="16"/>
        </w:numPr>
        <w:spacing w:before="120"/>
        <w:jc w:val="both"/>
        <w:rPr>
          <w:rFonts w:ascii="Times New Roman" w:hAnsi="Times New Roman" w:cs="Times New Roman"/>
          <w:bCs/>
          <w:sz w:val="24"/>
          <w:szCs w:val="24"/>
        </w:rPr>
      </w:pPr>
      <w:r w:rsidRPr="004235AA">
        <w:rPr>
          <w:rFonts w:ascii="Times New Roman" w:hAnsi="Times New Roman" w:cs="Times New Roman"/>
          <w:b/>
          <w:bCs/>
          <w:color w:val="000000"/>
          <w:sz w:val="24"/>
          <w:szCs w:val="24"/>
        </w:rPr>
        <w:t>У</w:t>
      </w:r>
      <w:r w:rsidR="00180CE3" w:rsidRPr="004235AA">
        <w:rPr>
          <w:rFonts w:ascii="Times New Roman" w:hAnsi="Times New Roman" w:cs="Times New Roman"/>
          <w:b/>
          <w:bCs/>
          <w:color w:val="000000"/>
          <w:sz w:val="24"/>
          <w:szCs w:val="24"/>
        </w:rPr>
        <w:t>спостављен је</w:t>
      </w:r>
      <w:r w:rsidRPr="004235AA">
        <w:rPr>
          <w:rFonts w:ascii="Times New Roman" w:hAnsi="Times New Roman" w:cs="Times New Roman"/>
          <w:b/>
          <w:bCs/>
          <w:color w:val="000000"/>
          <w:sz w:val="24"/>
          <w:szCs w:val="24"/>
        </w:rPr>
        <w:t xml:space="preserve"> </w:t>
      </w:r>
      <w:r w:rsidR="00180CE3" w:rsidRPr="004235AA">
        <w:rPr>
          <w:rFonts w:ascii="Times New Roman" w:hAnsi="Times New Roman" w:cs="Times New Roman"/>
          <w:b/>
          <w:bCs/>
          <w:color w:val="000000"/>
          <w:sz w:val="24"/>
          <w:szCs w:val="24"/>
        </w:rPr>
        <w:t>нови систем</w:t>
      </w:r>
      <w:r w:rsidRPr="004235AA">
        <w:rPr>
          <w:rFonts w:ascii="Times New Roman" w:hAnsi="Times New Roman" w:cs="Times New Roman"/>
          <w:b/>
          <w:bCs/>
          <w:color w:val="000000"/>
          <w:sz w:val="24"/>
          <w:szCs w:val="24"/>
        </w:rPr>
        <w:t xml:space="preserve"> за редовну и принудну наплату и пореско рачуноводство.</w:t>
      </w:r>
      <w:r w:rsidR="001C55A7" w:rsidRPr="004235AA">
        <w:rPr>
          <w:rFonts w:ascii="Times New Roman" w:hAnsi="Times New Roman" w:cs="Times New Roman"/>
          <w:b/>
          <w:bCs/>
          <w:color w:val="000000"/>
          <w:sz w:val="24"/>
          <w:szCs w:val="24"/>
        </w:rPr>
        <w:t xml:space="preserve"> </w:t>
      </w:r>
      <w:r w:rsidR="001C55A7" w:rsidRPr="004235AA">
        <w:rPr>
          <w:rFonts w:ascii="Times New Roman" w:hAnsi="Times New Roman" w:cs="Times New Roman"/>
          <w:bCs/>
          <w:color w:val="000000"/>
          <w:sz w:val="24"/>
          <w:szCs w:val="24"/>
        </w:rPr>
        <w:t xml:space="preserve">Систем је централизован и омогућава аутоматизован процес наплате пореских обавеза </w:t>
      </w:r>
      <w:r w:rsidR="00B70B96" w:rsidRPr="004235AA">
        <w:rPr>
          <w:rFonts w:ascii="Times New Roman" w:hAnsi="Times New Roman" w:cs="Times New Roman"/>
          <w:bCs/>
          <w:color w:val="000000"/>
          <w:sz w:val="24"/>
          <w:szCs w:val="24"/>
        </w:rPr>
        <w:t>тако да се сада све радње везане за наплату и рачуноводство обављају кроз апликацију чиме је процес, почев од доношења опомене па на даље, знатно убрзан</w:t>
      </w:r>
      <w:r w:rsidR="0039559D" w:rsidRPr="004235AA">
        <w:rPr>
          <w:rFonts w:ascii="Times New Roman" w:hAnsi="Times New Roman" w:cs="Times New Roman"/>
          <w:bCs/>
          <w:color w:val="000000"/>
          <w:sz w:val="24"/>
          <w:szCs w:val="24"/>
        </w:rPr>
        <w:t>;</w:t>
      </w:r>
    </w:p>
    <w:p w14:paraId="4B3E7340" w14:textId="593F709B" w:rsidR="009B2BAE" w:rsidRPr="004235AA" w:rsidRDefault="009B2BAE" w:rsidP="00767244">
      <w:pPr>
        <w:pStyle w:val="ListParagraph"/>
        <w:numPr>
          <w:ilvl w:val="0"/>
          <w:numId w:val="16"/>
        </w:numPr>
        <w:spacing w:before="120"/>
        <w:jc w:val="both"/>
        <w:rPr>
          <w:rFonts w:ascii="Times New Roman" w:hAnsi="Times New Roman" w:cs="Times New Roman"/>
          <w:color w:val="000000"/>
          <w:sz w:val="24"/>
          <w:szCs w:val="24"/>
        </w:rPr>
      </w:pPr>
      <w:r w:rsidRPr="004235AA">
        <w:rPr>
          <w:rFonts w:ascii="Times New Roman" w:hAnsi="Times New Roman" w:cs="Times New Roman"/>
          <w:color w:val="000000"/>
          <w:sz w:val="24"/>
          <w:szCs w:val="24"/>
        </w:rPr>
        <w:t xml:space="preserve">У </w:t>
      </w:r>
      <w:r w:rsidRPr="004235AA">
        <w:rPr>
          <w:rFonts w:ascii="Times New Roman" w:hAnsi="Times New Roman" w:cs="Times New Roman"/>
          <w:b/>
          <w:bCs/>
          <w:color w:val="000000"/>
          <w:sz w:val="24"/>
          <w:szCs w:val="24"/>
        </w:rPr>
        <w:t>потпуности је успостављен ЦЕПОП4 систем за забрану измене регистрационих података преко АПР-а док је пореска контрола у току</w:t>
      </w:r>
      <w:r w:rsidR="003955A5" w:rsidRPr="004235AA">
        <w:rPr>
          <w:rFonts w:ascii="Times New Roman" w:hAnsi="Times New Roman" w:cs="Times New Roman"/>
          <w:b/>
          <w:bCs/>
          <w:color w:val="000000"/>
          <w:sz w:val="24"/>
          <w:szCs w:val="24"/>
        </w:rPr>
        <w:t>.</w:t>
      </w:r>
      <w:r w:rsidRPr="004235AA">
        <w:rPr>
          <w:rFonts w:ascii="Times New Roman" w:hAnsi="Times New Roman" w:cs="Times New Roman"/>
          <w:b/>
          <w:bCs/>
          <w:color w:val="000000"/>
          <w:sz w:val="24"/>
          <w:szCs w:val="24"/>
        </w:rPr>
        <w:t xml:space="preserve"> </w:t>
      </w:r>
      <w:r w:rsidR="003955A5" w:rsidRPr="004235AA">
        <w:rPr>
          <w:rFonts w:ascii="Times New Roman" w:hAnsi="Times New Roman" w:cs="Times New Roman"/>
          <w:color w:val="000000"/>
          <w:sz w:val="24"/>
          <w:szCs w:val="24"/>
        </w:rPr>
        <w:t xml:space="preserve">Систем </w:t>
      </w:r>
      <w:r w:rsidRPr="004235AA">
        <w:rPr>
          <w:rFonts w:ascii="Times New Roman" w:hAnsi="Times New Roman" w:cs="Times New Roman"/>
          <w:color w:val="000000"/>
          <w:sz w:val="24"/>
          <w:szCs w:val="24"/>
        </w:rPr>
        <w:t>омогућава да се</w:t>
      </w:r>
      <w:r w:rsidR="00143F98">
        <w:rPr>
          <w:rFonts w:ascii="Times New Roman" w:hAnsi="Times New Roman" w:cs="Times New Roman"/>
          <w:color w:val="000000"/>
          <w:sz w:val="24"/>
          <w:szCs w:val="24"/>
        </w:rPr>
        <w:t>,</w:t>
      </w:r>
      <w:r w:rsidRPr="004235AA">
        <w:rPr>
          <w:rFonts w:ascii="Times New Roman" w:hAnsi="Times New Roman" w:cs="Times New Roman"/>
          <w:color w:val="000000"/>
          <w:sz w:val="24"/>
          <w:szCs w:val="24"/>
        </w:rPr>
        <w:t xml:space="preserve"> уколико почне пореска контрола од стране</w:t>
      </w:r>
      <w:r w:rsidR="00966867">
        <w:rPr>
          <w:rFonts w:ascii="Times New Roman" w:hAnsi="Times New Roman" w:cs="Times New Roman"/>
          <w:color w:val="000000"/>
          <w:sz w:val="24"/>
          <w:szCs w:val="24"/>
        </w:rPr>
        <w:t xml:space="preserve"> Пореске управе -</w:t>
      </w:r>
      <w:r w:rsidRPr="004235AA">
        <w:rPr>
          <w:rFonts w:ascii="Times New Roman" w:hAnsi="Times New Roman" w:cs="Times New Roman"/>
          <w:color w:val="000000"/>
          <w:sz w:val="24"/>
          <w:szCs w:val="24"/>
        </w:rPr>
        <w:t xml:space="preserve"> Сектора за контролу или пореске полиције</w:t>
      </w:r>
      <w:r w:rsidR="00143F98">
        <w:rPr>
          <w:rFonts w:ascii="Times New Roman" w:hAnsi="Times New Roman" w:cs="Times New Roman"/>
          <w:color w:val="000000"/>
          <w:sz w:val="24"/>
          <w:szCs w:val="24"/>
        </w:rPr>
        <w:t>,</w:t>
      </w:r>
      <w:r w:rsidRPr="004235AA">
        <w:rPr>
          <w:rFonts w:ascii="Times New Roman" w:hAnsi="Times New Roman" w:cs="Times New Roman"/>
          <w:color w:val="000000"/>
          <w:sz w:val="24"/>
          <w:szCs w:val="24"/>
        </w:rPr>
        <w:t xml:space="preserve"> не могу мењати регистрациони подаци док се не заврши контрола</w:t>
      </w:r>
      <w:r w:rsidR="0039559D" w:rsidRPr="004235AA">
        <w:rPr>
          <w:rFonts w:ascii="Times New Roman" w:hAnsi="Times New Roman" w:cs="Times New Roman"/>
          <w:color w:val="000000"/>
          <w:sz w:val="24"/>
          <w:szCs w:val="24"/>
        </w:rPr>
        <w:t>;</w:t>
      </w:r>
    </w:p>
    <w:p w14:paraId="35D84AD2" w14:textId="77777777" w:rsidR="009B2BAE" w:rsidRPr="004235AA" w:rsidRDefault="00A92EAC" w:rsidP="00767244">
      <w:pPr>
        <w:pStyle w:val="ListParagraph"/>
        <w:numPr>
          <w:ilvl w:val="0"/>
          <w:numId w:val="16"/>
        </w:numPr>
        <w:spacing w:before="120"/>
        <w:jc w:val="both"/>
        <w:rPr>
          <w:rFonts w:ascii="Times New Roman" w:hAnsi="Times New Roman" w:cs="Times New Roman"/>
          <w:color w:val="000000"/>
          <w:sz w:val="24"/>
          <w:szCs w:val="24"/>
        </w:rPr>
      </w:pPr>
      <w:r w:rsidRPr="004235AA">
        <w:rPr>
          <w:rFonts w:ascii="Times New Roman" w:hAnsi="Times New Roman" w:cs="Times New Roman"/>
          <w:b/>
          <w:bCs/>
          <w:color w:val="000000"/>
          <w:sz w:val="24"/>
          <w:szCs w:val="24"/>
        </w:rPr>
        <w:t xml:space="preserve">Удружени напори уложени су у циљу повећања добровољног поштовања пореских прописа кроз промену законодавства, унапређење капацитета и </w:t>
      </w:r>
      <w:r w:rsidR="00D43840" w:rsidRPr="004235AA">
        <w:rPr>
          <w:rFonts w:ascii="Times New Roman" w:hAnsi="Times New Roman" w:cs="Times New Roman"/>
          <w:b/>
          <w:bCs/>
          <w:color w:val="000000"/>
          <w:sz w:val="24"/>
          <w:szCs w:val="24"/>
        </w:rPr>
        <w:t>подизање</w:t>
      </w:r>
      <w:r w:rsidRPr="004235AA">
        <w:rPr>
          <w:rFonts w:ascii="Times New Roman" w:hAnsi="Times New Roman" w:cs="Times New Roman"/>
          <w:b/>
          <w:bCs/>
          <w:color w:val="000000"/>
          <w:sz w:val="24"/>
          <w:szCs w:val="24"/>
        </w:rPr>
        <w:t xml:space="preserve"> нивоа разумевања, систем управљања ризицима је побољшан и настављен је интензиван развој интегрисаног система ИТ</w:t>
      </w:r>
      <w:r w:rsidRPr="004235AA">
        <w:rPr>
          <w:rFonts w:ascii="Times New Roman" w:hAnsi="Times New Roman" w:cs="Times New Roman"/>
          <w:color w:val="000000"/>
          <w:sz w:val="24"/>
          <w:szCs w:val="24"/>
        </w:rPr>
        <w:t>, са циљем увођења електронских услуга за пореске обвезнике</w:t>
      </w:r>
      <w:r w:rsidR="0039559D" w:rsidRPr="004235AA">
        <w:rPr>
          <w:rFonts w:ascii="Times New Roman" w:hAnsi="Times New Roman" w:cs="Times New Roman"/>
          <w:color w:val="000000"/>
          <w:sz w:val="24"/>
          <w:szCs w:val="24"/>
        </w:rPr>
        <w:t>;</w:t>
      </w:r>
    </w:p>
    <w:p w14:paraId="45BB3BB2" w14:textId="77777777" w:rsidR="007A541E" w:rsidRPr="004235AA" w:rsidRDefault="007A541E" w:rsidP="00767244">
      <w:pPr>
        <w:pStyle w:val="ListParagraph"/>
        <w:numPr>
          <w:ilvl w:val="0"/>
          <w:numId w:val="16"/>
        </w:numPr>
        <w:spacing w:before="120"/>
        <w:jc w:val="both"/>
        <w:rPr>
          <w:rFonts w:ascii="Times New Roman" w:hAnsi="Times New Roman" w:cs="Times New Roman"/>
          <w:color w:val="000000"/>
          <w:sz w:val="24"/>
          <w:szCs w:val="24"/>
        </w:rPr>
      </w:pPr>
      <w:r w:rsidRPr="004235AA">
        <w:rPr>
          <w:rFonts w:ascii="Times New Roman" w:hAnsi="Times New Roman" w:cs="Times New Roman"/>
          <w:b/>
          <w:color w:val="000000"/>
          <w:sz w:val="24"/>
          <w:szCs w:val="24"/>
        </w:rPr>
        <w:t>Постигнут је напредак у вези са развојем стратешког оквира за побољшање услуга пореским обвезницима и укупног организационог уређења</w:t>
      </w:r>
      <w:r w:rsidR="0039559D" w:rsidRPr="004235AA">
        <w:rPr>
          <w:rFonts w:ascii="Times New Roman" w:hAnsi="Times New Roman" w:cs="Times New Roman"/>
          <w:color w:val="000000"/>
          <w:sz w:val="24"/>
          <w:szCs w:val="24"/>
        </w:rPr>
        <w:t>;</w:t>
      </w:r>
    </w:p>
    <w:p w14:paraId="3AEDFA99" w14:textId="77777777" w:rsidR="00B00C3F" w:rsidRPr="004235AA" w:rsidRDefault="00B00C3F" w:rsidP="00767244">
      <w:pPr>
        <w:pStyle w:val="ListParagraph"/>
        <w:numPr>
          <w:ilvl w:val="0"/>
          <w:numId w:val="16"/>
        </w:numPr>
        <w:spacing w:before="120"/>
        <w:jc w:val="both"/>
        <w:rPr>
          <w:rFonts w:ascii="Times New Roman" w:hAnsi="Times New Roman" w:cs="Times New Roman"/>
          <w:color w:val="000000"/>
          <w:sz w:val="24"/>
          <w:szCs w:val="24"/>
        </w:rPr>
      </w:pPr>
      <w:r w:rsidRPr="004235AA">
        <w:rPr>
          <w:rFonts w:ascii="Times New Roman" w:hAnsi="Times New Roman" w:cs="Times New Roman"/>
          <w:color w:val="000000"/>
          <w:sz w:val="24"/>
          <w:szCs w:val="24"/>
        </w:rPr>
        <w:t>У 2018. години уз подршку пројекта „Реформа јавних финансија</w:t>
      </w:r>
      <w:r w:rsidR="0039559D" w:rsidRPr="004235AA">
        <w:rPr>
          <w:rFonts w:ascii="Times New Roman" w:hAnsi="Times New Roman" w:cs="Times New Roman"/>
          <w:color w:val="000000"/>
          <w:sz w:val="24"/>
          <w:szCs w:val="24"/>
        </w:rPr>
        <w:t xml:space="preserve"> - Финансирање</w:t>
      </w:r>
      <w:r w:rsidRPr="004235AA">
        <w:rPr>
          <w:rFonts w:ascii="Times New Roman" w:hAnsi="Times New Roman" w:cs="Times New Roman"/>
          <w:color w:val="000000"/>
          <w:sz w:val="24"/>
          <w:szCs w:val="24"/>
        </w:rPr>
        <w:t xml:space="preserve"> Агенд</w:t>
      </w:r>
      <w:r w:rsidR="0039559D" w:rsidRPr="004235AA">
        <w:rPr>
          <w:rFonts w:ascii="Times New Roman" w:hAnsi="Times New Roman" w:cs="Times New Roman"/>
          <w:color w:val="000000"/>
          <w:sz w:val="24"/>
          <w:szCs w:val="24"/>
        </w:rPr>
        <w:t>е</w:t>
      </w:r>
      <w:r w:rsidRPr="004235AA">
        <w:rPr>
          <w:rFonts w:ascii="Times New Roman" w:hAnsi="Times New Roman" w:cs="Times New Roman"/>
          <w:color w:val="000000"/>
          <w:sz w:val="24"/>
          <w:szCs w:val="24"/>
        </w:rPr>
        <w:t xml:space="preserve"> 2030“ који спроводи Немачка организација за међународну </w:t>
      </w:r>
      <w:r w:rsidR="00D43840" w:rsidRPr="004235AA">
        <w:rPr>
          <w:rFonts w:ascii="Times New Roman" w:hAnsi="Times New Roman" w:cs="Times New Roman"/>
          <w:color w:val="000000"/>
          <w:sz w:val="24"/>
          <w:szCs w:val="24"/>
        </w:rPr>
        <w:t>сарадњу</w:t>
      </w:r>
      <w:r w:rsidRPr="004235AA">
        <w:rPr>
          <w:rFonts w:ascii="Times New Roman" w:hAnsi="Times New Roman" w:cs="Times New Roman"/>
          <w:color w:val="000000"/>
          <w:sz w:val="24"/>
          <w:szCs w:val="24"/>
        </w:rPr>
        <w:t xml:space="preserve"> </w:t>
      </w:r>
      <w:r w:rsidR="005C2D8F">
        <w:rPr>
          <w:rFonts w:ascii="Times New Roman" w:hAnsi="Times New Roman" w:cs="Times New Roman"/>
          <w:color w:val="000000"/>
          <w:sz w:val="24"/>
          <w:szCs w:val="24"/>
        </w:rPr>
        <w:t>GIZ</w:t>
      </w:r>
      <w:r w:rsidRPr="004235AA">
        <w:rPr>
          <w:rFonts w:ascii="Times New Roman" w:hAnsi="Times New Roman" w:cs="Times New Roman"/>
          <w:color w:val="000000"/>
          <w:sz w:val="24"/>
          <w:szCs w:val="24"/>
        </w:rPr>
        <w:t xml:space="preserve">, реализоване су обуке: </w:t>
      </w:r>
    </w:p>
    <w:p w14:paraId="56B39EBD" w14:textId="77777777" w:rsidR="00B00C3F" w:rsidRPr="004235AA" w:rsidRDefault="00B00C3F" w:rsidP="00767244">
      <w:pPr>
        <w:pStyle w:val="ListParagraph"/>
        <w:spacing w:before="120"/>
        <w:ind w:left="360"/>
        <w:jc w:val="both"/>
        <w:rPr>
          <w:rFonts w:ascii="Times New Roman" w:hAnsi="Times New Roman" w:cs="Times New Roman"/>
          <w:color w:val="000000"/>
          <w:sz w:val="24"/>
          <w:szCs w:val="24"/>
        </w:rPr>
      </w:pPr>
      <w:r w:rsidRPr="004235AA">
        <w:rPr>
          <w:rFonts w:ascii="Times New Roman" w:hAnsi="Times New Roman" w:cs="Times New Roman"/>
          <w:color w:val="000000"/>
          <w:sz w:val="24"/>
          <w:szCs w:val="24"/>
        </w:rPr>
        <w:t xml:space="preserve">1. „Примена МСФИ у рачуноводству пољопривреде“ за 189 полазника; </w:t>
      </w:r>
    </w:p>
    <w:p w14:paraId="43DDACB9" w14:textId="77777777" w:rsidR="00B00C3F" w:rsidRPr="004235AA" w:rsidRDefault="00B00C3F" w:rsidP="00767244">
      <w:pPr>
        <w:pStyle w:val="ListParagraph"/>
        <w:spacing w:before="120"/>
        <w:ind w:left="360"/>
        <w:jc w:val="both"/>
        <w:rPr>
          <w:rFonts w:ascii="Times New Roman" w:hAnsi="Times New Roman" w:cs="Times New Roman"/>
          <w:color w:val="000000"/>
          <w:sz w:val="24"/>
          <w:szCs w:val="24"/>
        </w:rPr>
      </w:pPr>
      <w:r w:rsidRPr="004235AA">
        <w:rPr>
          <w:rFonts w:ascii="Times New Roman" w:hAnsi="Times New Roman" w:cs="Times New Roman"/>
          <w:color w:val="000000"/>
          <w:sz w:val="24"/>
          <w:szCs w:val="24"/>
        </w:rPr>
        <w:t xml:space="preserve">2. „Основна обука из рачуноводства“ за 92 полазника; </w:t>
      </w:r>
    </w:p>
    <w:p w14:paraId="2A381CE9" w14:textId="77777777" w:rsidR="00B00C3F" w:rsidRPr="004235AA" w:rsidRDefault="00B00C3F" w:rsidP="00767244">
      <w:pPr>
        <w:pStyle w:val="ListParagraph"/>
        <w:spacing w:before="120"/>
        <w:ind w:left="360"/>
        <w:jc w:val="both"/>
        <w:rPr>
          <w:rFonts w:ascii="Times New Roman" w:hAnsi="Times New Roman" w:cs="Times New Roman"/>
          <w:color w:val="000000"/>
          <w:sz w:val="24"/>
          <w:szCs w:val="24"/>
        </w:rPr>
      </w:pPr>
      <w:r w:rsidRPr="004235AA">
        <w:rPr>
          <w:rFonts w:ascii="Times New Roman" w:hAnsi="Times New Roman" w:cs="Times New Roman"/>
          <w:color w:val="000000"/>
          <w:sz w:val="24"/>
          <w:szCs w:val="24"/>
        </w:rPr>
        <w:t xml:space="preserve">3. „Дидактичка обука“ за 13 полазника; </w:t>
      </w:r>
    </w:p>
    <w:p w14:paraId="45B9D91B" w14:textId="77777777" w:rsidR="00F97993" w:rsidRPr="004235AA" w:rsidRDefault="00B00C3F" w:rsidP="00767244">
      <w:pPr>
        <w:pStyle w:val="ListParagraph"/>
        <w:spacing w:before="120"/>
        <w:ind w:left="360"/>
        <w:jc w:val="both"/>
        <w:rPr>
          <w:rFonts w:ascii="Times New Roman" w:hAnsi="Times New Roman" w:cs="Times New Roman"/>
          <w:color w:val="000000"/>
          <w:sz w:val="24"/>
          <w:szCs w:val="24"/>
        </w:rPr>
      </w:pPr>
      <w:r w:rsidRPr="004235AA">
        <w:rPr>
          <w:rFonts w:ascii="Times New Roman" w:hAnsi="Times New Roman" w:cs="Times New Roman"/>
          <w:color w:val="000000"/>
          <w:sz w:val="24"/>
          <w:szCs w:val="24"/>
        </w:rPr>
        <w:t>4. „Трансферне цене“ за запослене у Центру за велике пореске обвезнике</w:t>
      </w:r>
      <w:r w:rsidR="0039559D" w:rsidRPr="004235AA">
        <w:rPr>
          <w:rFonts w:ascii="Times New Roman" w:hAnsi="Times New Roman" w:cs="Times New Roman"/>
          <w:color w:val="000000"/>
          <w:sz w:val="24"/>
          <w:szCs w:val="24"/>
        </w:rPr>
        <w:t xml:space="preserve"> (ЦВПО)</w:t>
      </w:r>
      <w:r w:rsidRPr="004235AA">
        <w:rPr>
          <w:rFonts w:ascii="Times New Roman" w:hAnsi="Times New Roman" w:cs="Times New Roman"/>
          <w:color w:val="000000"/>
          <w:sz w:val="24"/>
          <w:szCs w:val="24"/>
        </w:rPr>
        <w:t xml:space="preserve"> за 33 полазника; </w:t>
      </w:r>
    </w:p>
    <w:p w14:paraId="05CABF12" w14:textId="71CFC857" w:rsidR="00583A29" w:rsidRPr="004235AA" w:rsidRDefault="00B00C3F" w:rsidP="00767244">
      <w:pPr>
        <w:pStyle w:val="ListParagraph"/>
        <w:spacing w:before="120"/>
        <w:ind w:left="360"/>
        <w:jc w:val="both"/>
        <w:rPr>
          <w:rFonts w:ascii="Times New Roman" w:hAnsi="Times New Roman" w:cs="Times New Roman"/>
          <w:sz w:val="24"/>
          <w:szCs w:val="24"/>
        </w:rPr>
      </w:pPr>
      <w:r w:rsidRPr="004235AA">
        <w:t>5</w:t>
      </w:r>
      <w:r w:rsidRPr="004235AA">
        <w:rPr>
          <w:sz w:val="24"/>
          <w:szCs w:val="24"/>
        </w:rPr>
        <w:t xml:space="preserve">. </w:t>
      </w:r>
      <w:r w:rsidRPr="004235AA">
        <w:rPr>
          <w:rFonts w:ascii="Times New Roman" w:hAnsi="Times New Roman" w:cs="Times New Roman"/>
          <w:sz w:val="24"/>
          <w:szCs w:val="24"/>
        </w:rPr>
        <w:t>„Методе истраге пореских кривичних дела“ за 51 полазника пореске полиције</w:t>
      </w:r>
      <w:r w:rsidR="00966867">
        <w:rPr>
          <w:rFonts w:ascii="Times New Roman" w:hAnsi="Times New Roman" w:cs="Times New Roman"/>
          <w:sz w:val="24"/>
          <w:szCs w:val="24"/>
        </w:rPr>
        <w:t>.</w:t>
      </w:r>
    </w:p>
    <w:p w14:paraId="4E10DC59" w14:textId="77777777" w:rsidR="001B5FAC" w:rsidRPr="004235AA" w:rsidRDefault="00A92EAC" w:rsidP="00767244">
      <w:pPr>
        <w:pStyle w:val="ListParagraph"/>
        <w:numPr>
          <w:ilvl w:val="0"/>
          <w:numId w:val="15"/>
        </w:numPr>
        <w:spacing w:before="120"/>
        <w:jc w:val="both"/>
        <w:rPr>
          <w:rFonts w:ascii="Times New Roman" w:hAnsi="Times New Roman" w:cs="Times New Roman"/>
          <w:sz w:val="24"/>
          <w:szCs w:val="24"/>
        </w:rPr>
      </w:pPr>
      <w:r w:rsidRPr="004235AA">
        <w:rPr>
          <w:rFonts w:ascii="Times New Roman" w:eastAsia="Times New Roman" w:hAnsi="Times New Roman" w:cs="Times New Roman"/>
          <w:sz w:val="24"/>
          <w:szCs w:val="24"/>
        </w:rPr>
        <w:t xml:space="preserve">Систем </w:t>
      </w:r>
      <w:r w:rsidRPr="004235AA">
        <w:rPr>
          <w:rFonts w:ascii="Times New Roman" w:eastAsia="Times New Roman" w:hAnsi="Times New Roman" w:cs="Times New Roman"/>
          <w:i/>
          <w:sz w:val="24"/>
          <w:szCs w:val="24"/>
        </w:rPr>
        <w:t>ERIAN</w:t>
      </w:r>
      <w:r w:rsidRPr="004235AA">
        <w:rPr>
          <w:rStyle w:val="FootnoteReference"/>
          <w:rFonts w:ascii="Times New Roman" w:eastAsia="Times New Roman" w:hAnsi="Times New Roman" w:cs="Times New Roman"/>
          <w:sz w:val="24"/>
          <w:szCs w:val="24"/>
        </w:rPr>
        <w:footnoteReference w:id="8"/>
      </w:r>
      <w:r w:rsidRPr="004235AA">
        <w:rPr>
          <w:rFonts w:ascii="Times New Roman" w:eastAsia="Times New Roman" w:hAnsi="Times New Roman" w:cs="Times New Roman"/>
          <w:sz w:val="24"/>
          <w:szCs w:val="24"/>
        </w:rPr>
        <w:t xml:space="preserve"> за контролу транзитних процедура националног (НТ) и заједничког транзита (Т1, Т2, Т-), спроведен кроз NCTS (Нови компјутеризовани транзитни систем), успостављен је од фебруара 2016. године</w:t>
      </w:r>
      <w:r w:rsidR="0039559D" w:rsidRPr="004235AA">
        <w:rPr>
          <w:rFonts w:ascii="Times New Roman" w:eastAsia="Times New Roman" w:hAnsi="Times New Roman" w:cs="Times New Roman"/>
          <w:sz w:val="24"/>
          <w:szCs w:val="24"/>
        </w:rPr>
        <w:t>;</w:t>
      </w:r>
    </w:p>
    <w:p w14:paraId="77E20EC1" w14:textId="4B86C6BD" w:rsidR="00303BE7" w:rsidRPr="004235AA" w:rsidRDefault="00710FB0" w:rsidP="00767244">
      <w:pPr>
        <w:pStyle w:val="ListParagraph"/>
        <w:numPr>
          <w:ilvl w:val="0"/>
          <w:numId w:val="15"/>
        </w:numPr>
        <w:spacing w:before="120"/>
        <w:jc w:val="both"/>
        <w:rPr>
          <w:rFonts w:ascii="Times New Roman" w:hAnsi="Times New Roman" w:cs="Times New Roman"/>
          <w:sz w:val="24"/>
          <w:szCs w:val="24"/>
        </w:rPr>
      </w:pPr>
      <w:r w:rsidRPr="004235AA">
        <w:rPr>
          <w:rFonts w:ascii="Times New Roman" w:eastAsia="Times New Roman" w:hAnsi="Times New Roman" w:cs="Times New Roman"/>
          <w:sz w:val="24"/>
          <w:szCs w:val="24"/>
        </w:rPr>
        <w:t xml:space="preserve">У 2017. </w:t>
      </w:r>
      <w:r w:rsidR="00F30E2D" w:rsidRPr="004235AA">
        <w:rPr>
          <w:rFonts w:ascii="Times New Roman" w:eastAsia="Times New Roman" w:hAnsi="Times New Roman" w:cs="Times New Roman"/>
          <w:sz w:val="24"/>
          <w:szCs w:val="24"/>
        </w:rPr>
        <w:t>г</w:t>
      </w:r>
      <w:r w:rsidRPr="004235AA">
        <w:rPr>
          <w:rFonts w:ascii="Times New Roman" w:eastAsia="Times New Roman" w:hAnsi="Times New Roman" w:cs="Times New Roman"/>
          <w:sz w:val="24"/>
          <w:szCs w:val="24"/>
        </w:rPr>
        <w:t>одини</w:t>
      </w:r>
      <w:r w:rsidR="00F30E2D" w:rsidRPr="004235AA">
        <w:rPr>
          <w:rFonts w:ascii="Times New Roman" w:eastAsia="Times New Roman" w:hAnsi="Times New Roman" w:cs="Times New Roman"/>
          <w:sz w:val="24"/>
          <w:szCs w:val="24"/>
        </w:rPr>
        <w:t>,</w:t>
      </w:r>
      <w:r w:rsidRPr="004235AA">
        <w:rPr>
          <w:rFonts w:ascii="Times New Roman" w:eastAsia="Times New Roman" w:hAnsi="Times New Roman" w:cs="Times New Roman"/>
          <w:sz w:val="24"/>
          <w:szCs w:val="24"/>
        </w:rPr>
        <w:t xml:space="preserve"> усвојени су плански документи за развој царинске службе до 2020</w:t>
      </w:r>
      <w:r w:rsidR="0039559D" w:rsidRPr="004235AA">
        <w:rPr>
          <w:rFonts w:ascii="Times New Roman" w:eastAsia="Times New Roman" w:hAnsi="Times New Roman" w:cs="Times New Roman"/>
          <w:sz w:val="24"/>
          <w:szCs w:val="24"/>
        </w:rPr>
        <w:t>. године</w:t>
      </w:r>
      <w:r w:rsidRPr="004235AA">
        <w:rPr>
          <w:rFonts w:ascii="Times New Roman" w:eastAsia="Times New Roman" w:hAnsi="Times New Roman" w:cs="Times New Roman"/>
          <w:sz w:val="24"/>
          <w:szCs w:val="24"/>
        </w:rPr>
        <w:t>: План развоја царинске службе РС за период 2017-2020. године и Акциони план за спровођење Плана развоја царинске службе РС</w:t>
      </w:r>
      <w:r w:rsidR="00C930E0" w:rsidRPr="004235AA">
        <w:rPr>
          <w:rStyle w:val="FootnoteReference"/>
          <w:rFonts w:ascii="Times New Roman" w:eastAsia="Times New Roman" w:hAnsi="Times New Roman" w:cs="Times New Roman"/>
          <w:sz w:val="24"/>
          <w:szCs w:val="24"/>
        </w:rPr>
        <w:footnoteReference w:id="9"/>
      </w:r>
      <w:r w:rsidR="00966867">
        <w:rPr>
          <w:rFonts w:ascii="Times New Roman" w:eastAsia="Times New Roman" w:hAnsi="Times New Roman" w:cs="Times New Roman"/>
          <w:sz w:val="24"/>
          <w:szCs w:val="24"/>
        </w:rPr>
        <w:t xml:space="preserve">. </w:t>
      </w:r>
      <w:r w:rsidR="0095390F" w:rsidRPr="004235AA">
        <w:rPr>
          <w:rFonts w:ascii="Times New Roman" w:hAnsi="Times New Roman" w:cs="Times New Roman"/>
          <w:sz w:val="24"/>
          <w:szCs w:val="24"/>
          <w:shd w:val="clear" w:color="auto" w:fill="FFFFFF"/>
        </w:rPr>
        <w:t>У оквиру у</w:t>
      </w:r>
      <w:r w:rsidRPr="004235AA">
        <w:rPr>
          <w:rFonts w:ascii="Times New Roman" w:hAnsi="Times New Roman" w:cs="Times New Roman"/>
          <w:sz w:val="24"/>
          <w:szCs w:val="24"/>
          <w:shd w:val="clear" w:color="auto" w:fill="FFFFFF"/>
        </w:rPr>
        <w:t>напређење мера за борбу против корупције</w:t>
      </w:r>
      <w:r w:rsidR="0095390F" w:rsidRPr="004235AA">
        <w:rPr>
          <w:rFonts w:ascii="Times New Roman" w:hAnsi="Times New Roman" w:cs="Times New Roman"/>
          <w:sz w:val="24"/>
          <w:szCs w:val="24"/>
          <w:shd w:val="clear" w:color="auto" w:fill="FFFFFF"/>
        </w:rPr>
        <w:t xml:space="preserve"> која</w:t>
      </w:r>
      <w:r w:rsidRPr="004235AA">
        <w:rPr>
          <w:rFonts w:ascii="Times New Roman" w:hAnsi="Times New Roman" w:cs="Times New Roman"/>
          <w:sz w:val="24"/>
          <w:szCs w:val="24"/>
          <w:shd w:val="clear" w:color="auto" w:fill="FFFFFF"/>
        </w:rPr>
        <w:t xml:space="preserve"> се</w:t>
      </w:r>
      <w:r w:rsidR="0095390F" w:rsidRPr="004235AA">
        <w:rPr>
          <w:rFonts w:ascii="Times New Roman" w:hAnsi="Times New Roman" w:cs="Times New Roman"/>
          <w:sz w:val="24"/>
          <w:szCs w:val="24"/>
          <w:shd w:val="clear" w:color="auto" w:fill="FFFFFF"/>
        </w:rPr>
        <w:t xml:space="preserve"> поред ПРУЈФ</w:t>
      </w:r>
      <w:r w:rsidRPr="004235AA">
        <w:rPr>
          <w:rFonts w:ascii="Times New Roman" w:hAnsi="Times New Roman" w:cs="Times New Roman"/>
          <w:sz w:val="24"/>
          <w:szCs w:val="24"/>
          <w:shd w:val="clear" w:color="auto" w:fill="FFFFFF"/>
        </w:rPr>
        <w:t xml:space="preserve"> прати у оквиру Акционог плана за преговарачко поглавље 23 - Правосуђе и основна права</w:t>
      </w:r>
      <w:r w:rsidR="0095390F" w:rsidRPr="004235AA">
        <w:rPr>
          <w:rFonts w:ascii="Times New Roman" w:hAnsi="Times New Roman" w:cs="Times New Roman"/>
          <w:sz w:val="24"/>
          <w:szCs w:val="24"/>
          <w:shd w:val="clear" w:color="auto" w:fill="FFFFFF"/>
        </w:rPr>
        <w:t>,</w:t>
      </w:r>
      <w:r w:rsidRPr="004235AA">
        <w:rPr>
          <w:rFonts w:ascii="Times New Roman" w:hAnsi="Times New Roman" w:cs="Times New Roman"/>
          <w:sz w:val="24"/>
          <w:szCs w:val="24"/>
          <w:shd w:val="clear" w:color="auto" w:fill="FFFFFF"/>
        </w:rPr>
        <w:t xml:space="preserve"> Управа царина је извршила анализу ризика на корупцију правног оквира царинског система</w:t>
      </w:r>
      <w:r w:rsidRPr="004235AA">
        <w:rPr>
          <w:rStyle w:val="FootnoteReference"/>
          <w:rFonts w:ascii="Times New Roman" w:hAnsi="Times New Roman" w:cs="Times New Roman"/>
          <w:sz w:val="24"/>
          <w:szCs w:val="24"/>
          <w:shd w:val="clear" w:color="auto" w:fill="FFFFFF"/>
        </w:rPr>
        <w:footnoteReference w:id="10"/>
      </w:r>
      <w:r w:rsidRPr="004235AA">
        <w:rPr>
          <w:rFonts w:ascii="Times New Roman" w:hAnsi="Times New Roman" w:cs="Times New Roman"/>
          <w:sz w:val="24"/>
          <w:szCs w:val="24"/>
        </w:rPr>
        <w:t xml:space="preserve"> и наставила да јача своје капацитете кроз специјалистичке обуке</w:t>
      </w:r>
      <w:r w:rsidR="0095390F" w:rsidRPr="004235AA">
        <w:rPr>
          <w:rFonts w:ascii="Times New Roman" w:hAnsi="Times New Roman" w:cs="Times New Roman"/>
          <w:sz w:val="24"/>
          <w:szCs w:val="24"/>
        </w:rPr>
        <w:t>.</w:t>
      </w:r>
      <w:r w:rsidRPr="004235AA">
        <w:rPr>
          <w:rFonts w:ascii="Times New Roman" w:hAnsi="Times New Roman" w:cs="Times New Roman"/>
          <w:sz w:val="24"/>
          <w:szCs w:val="24"/>
        </w:rPr>
        <w:t xml:space="preserve"> Посебан скуп обука „Метод</w:t>
      </w:r>
      <w:r w:rsidR="00143F98">
        <w:rPr>
          <w:rFonts w:ascii="Times New Roman" w:hAnsi="Times New Roman" w:cs="Times New Roman"/>
          <w:sz w:val="24"/>
          <w:szCs w:val="24"/>
        </w:rPr>
        <w:t>е</w:t>
      </w:r>
      <w:r w:rsidRPr="004235AA">
        <w:rPr>
          <w:rFonts w:ascii="Times New Roman" w:hAnsi="Times New Roman" w:cs="Times New Roman"/>
          <w:sz w:val="24"/>
          <w:szCs w:val="24"/>
        </w:rPr>
        <w:t xml:space="preserve"> за истраживање корупције“ </w:t>
      </w:r>
      <w:r w:rsidR="00143F98">
        <w:rPr>
          <w:rFonts w:ascii="Times New Roman" w:hAnsi="Times New Roman" w:cs="Times New Roman"/>
          <w:sz w:val="24"/>
          <w:szCs w:val="24"/>
        </w:rPr>
        <w:t>је</w:t>
      </w:r>
      <w:r w:rsidRPr="004235AA">
        <w:rPr>
          <w:rFonts w:ascii="Times New Roman" w:hAnsi="Times New Roman" w:cs="Times New Roman"/>
          <w:sz w:val="24"/>
          <w:szCs w:val="24"/>
        </w:rPr>
        <w:t xml:space="preserve"> одржан за царинике у 2016. и 2017. години, за 15 запослених у Одељењу за унутрашње послове Управе царина. У 2018. години донет је законски оквир који дефинише надлежности Одељења за унутрашњу ко</w:t>
      </w:r>
      <w:r w:rsidR="00530FD6" w:rsidRPr="004235AA">
        <w:rPr>
          <w:rFonts w:ascii="Times New Roman" w:hAnsi="Times New Roman" w:cs="Times New Roman"/>
          <w:sz w:val="24"/>
          <w:szCs w:val="24"/>
        </w:rPr>
        <w:t>нтролу Управе царина</w:t>
      </w:r>
      <w:r w:rsidRPr="004235AA">
        <w:rPr>
          <w:rStyle w:val="FootnoteReference"/>
          <w:rFonts w:ascii="Times New Roman" w:hAnsi="Times New Roman" w:cs="Times New Roman"/>
          <w:sz w:val="24"/>
          <w:szCs w:val="24"/>
        </w:rPr>
        <w:footnoteReference w:id="11"/>
      </w:r>
      <w:r w:rsidR="009225E7" w:rsidRPr="004235AA">
        <w:rPr>
          <w:rFonts w:ascii="Times New Roman" w:hAnsi="Times New Roman" w:cs="Times New Roman"/>
          <w:sz w:val="24"/>
          <w:szCs w:val="24"/>
        </w:rPr>
        <w:t xml:space="preserve">. У оквиру </w:t>
      </w:r>
      <w:r w:rsidR="005C2D8F">
        <w:rPr>
          <w:rFonts w:ascii="Times New Roman" w:hAnsi="Times New Roman" w:cs="Times New Roman"/>
          <w:sz w:val="24"/>
          <w:szCs w:val="24"/>
        </w:rPr>
        <w:t>GIZ</w:t>
      </w:r>
      <w:r w:rsidR="009225E7" w:rsidRPr="004235AA">
        <w:rPr>
          <w:rFonts w:ascii="Times New Roman" w:hAnsi="Times New Roman" w:cs="Times New Roman"/>
          <w:sz w:val="24"/>
          <w:szCs w:val="24"/>
        </w:rPr>
        <w:t xml:space="preserve"> пројекта „Реформа јавних финансија - финансирање Агенде 2030“, и уз сарадњу са Криминалистичко-полицијском академијом (КПА) у 2019. години реализована је обука за 9 царинских службеника на тему методе у откривању и доказивању кривичних дела и кривичних дела са коруптивним елементом, а у оквиру јачања капацитета Управе царина, Одељења за унутрашњу контролу. Такође, Управа царина спроводи пилот пројекат Светске царинске организације који треба да изради анализу упитника о стратешкој процени ризика на корупцију за 2019. годину за потребе препознавања радних места са највећим ризиком од корупције</w:t>
      </w:r>
      <w:r w:rsidR="00143F98">
        <w:rPr>
          <w:rFonts w:ascii="Times New Roman" w:hAnsi="Times New Roman" w:cs="Times New Roman"/>
          <w:sz w:val="24"/>
          <w:szCs w:val="24"/>
        </w:rPr>
        <w:t>.</w:t>
      </w:r>
    </w:p>
    <w:p w14:paraId="365D0CCE" w14:textId="77777777" w:rsidR="00710FB0" w:rsidRPr="004235AA" w:rsidRDefault="00710FB0" w:rsidP="00767244">
      <w:pPr>
        <w:pStyle w:val="ListParagraph"/>
        <w:numPr>
          <w:ilvl w:val="0"/>
          <w:numId w:val="15"/>
        </w:numPr>
        <w:spacing w:before="120"/>
        <w:jc w:val="both"/>
        <w:rPr>
          <w:rFonts w:ascii="Times New Roman" w:hAnsi="Times New Roman" w:cs="Times New Roman"/>
          <w:sz w:val="24"/>
          <w:szCs w:val="24"/>
        </w:rPr>
      </w:pPr>
      <w:r w:rsidRPr="004235AA">
        <w:rPr>
          <w:rFonts w:ascii="Times New Roman" w:eastAsia="Times New Roman" w:hAnsi="Times New Roman" w:cs="Times New Roman"/>
          <w:sz w:val="24"/>
          <w:szCs w:val="24"/>
        </w:rPr>
        <w:t>У децембру 2017. г</w:t>
      </w:r>
      <w:r w:rsidR="00143F98">
        <w:rPr>
          <w:rFonts w:ascii="Times New Roman" w:eastAsia="Times New Roman" w:hAnsi="Times New Roman" w:cs="Times New Roman"/>
          <w:sz w:val="24"/>
          <w:szCs w:val="24"/>
        </w:rPr>
        <w:t>одине</w:t>
      </w:r>
      <w:r w:rsidRPr="004235AA">
        <w:rPr>
          <w:rFonts w:ascii="Times New Roman" w:eastAsia="Times New Roman" w:hAnsi="Times New Roman" w:cs="Times New Roman"/>
          <w:sz w:val="24"/>
          <w:szCs w:val="24"/>
        </w:rPr>
        <w:t xml:space="preserve"> је завршен пројекат "Стварање услова за јачање капацитета лабораторије Управе царина Републике Србије", који је дао смернице за пуну модернизацију Царинске лабораторије. У 2018. г</w:t>
      </w:r>
      <w:r w:rsidR="00143F98">
        <w:rPr>
          <w:rFonts w:ascii="Times New Roman" w:eastAsia="Times New Roman" w:hAnsi="Times New Roman" w:cs="Times New Roman"/>
          <w:sz w:val="24"/>
          <w:szCs w:val="24"/>
        </w:rPr>
        <w:t>одини</w:t>
      </w:r>
      <w:r w:rsidRPr="004235AA">
        <w:rPr>
          <w:rFonts w:ascii="Times New Roman" w:eastAsia="Times New Roman" w:hAnsi="Times New Roman" w:cs="Times New Roman"/>
          <w:sz w:val="24"/>
          <w:szCs w:val="24"/>
        </w:rPr>
        <w:t xml:space="preserve"> </w:t>
      </w:r>
      <w:r w:rsidRPr="004235AA">
        <w:rPr>
          <w:rFonts w:ascii="Times New Roman" w:hAnsi="Times New Roman" w:cs="Times New Roman"/>
          <w:sz w:val="24"/>
          <w:szCs w:val="24"/>
          <w:shd w:val="clear" w:color="auto" w:fill="FFFFFF"/>
        </w:rPr>
        <w:t xml:space="preserve">10 запослених у Царинској лабораторији је прошло обуку за тумачење захтева стандарда </w:t>
      </w:r>
      <w:r w:rsidRPr="004235AA">
        <w:rPr>
          <w:rFonts w:ascii="Times New Roman" w:hAnsi="Times New Roman" w:cs="Times New Roman"/>
          <w:i/>
          <w:sz w:val="24"/>
          <w:szCs w:val="24"/>
          <w:shd w:val="clear" w:color="auto" w:fill="FFFFFF"/>
        </w:rPr>
        <w:t>SRPS ISO/IEC</w:t>
      </w:r>
      <w:r w:rsidRPr="004235AA">
        <w:rPr>
          <w:rFonts w:ascii="Times New Roman" w:hAnsi="Times New Roman" w:cs="Times New Roman"/>
          <w:sz w:val="24"/>
          <w:szCs w:val="24"/>
          <w:shd w:val="clear" w:color="auto" w:fill="FFFFFF"/>
        </w:rPr>
        <w:t xml:space="preserve"> 17025:2006</w:t>
      </w:r>
      <w:r w:rsidR="009225E7" w:rsidRPr="004235AA">
        <w:rPr>
          <w:rFonts w:ascii="Times New Roman" w:hAnsi="Times New Roman" w:cs="Times New Roman"/>
          <w:sz w:val="24"/>
          <w:szCs w:val="24"/>
          <w:shd w:val="clear" w:color="auto" w:fill="FFFFFF"/>
        </w:rPr>
        <w:t>.</w:t>
      </w:r>
      <w:r w:rsidR="009225E7" w:rsidRPr="004235AA">
        <w:t xml:space="preserve"> </w:t>
      </w:r>
      <w:r w:rsidR="009225E7" w:rsidRPr="004235AA">
        <w:rPr>
          <w:rFonts w:ascii="Times New Roman" w:hAnsi="Times New Roman" w:cs="Times New Roman"/>
          <w:sz w:val="24"/>
          <w:szCs w:val="24"/>
          <w:shd w:val="clear" w:color="auto" w:fill="FFFFFF"/>
        </w:rPr>
        <w:t>За потребе припреме услова за модернизацију Царинске лабораторије у септембру 2019. г</w:t>
      </w:r>
      <w:r w:rsidR="00143F98">
        <w:rPr>
          <w:rFonts w:ascii="Times New Roman" w:hAnsi="Times New Roman" w:cs="Times New Roman"/>
          <w:sz w:val="24"/>
          <w:szCs w:val="24"/>
          <w:shd w:val="clear" w:color="auto" w:fill="FFFFFF"/>
        </w:rPr>
        <w:t>одине</w:t>
      </w:r>
      <w:r w:rsidR="009225E7" w:rsidRPr="004235AA">
        <w:rPr>
          <w:rFonts w:ascii="Times New Roman" w:hAnsi="Times New Roman" w:cs="Times New Roman"/>
          <w:sz w:val="24"/>
          <w:szCs w:val="24"/>
          <w:shd w:val="clear" w:color="auto" w:fill="FFFFFF"/>
        </w:rPr>
        <w:t xml:space="preserve"> спроведена је TAIEX експертска мисија „Унапређење и развој Царинске лабораторије Србије“ са Царинском лабораторијом Царинске администрације Републике Хрватске. </w:t>
      </w:r>
      <w:r w:rsidR="00303BE7" w:rsidRPr="004235AA">
        <w:rPr>
          <w:rFonts w:ascii="Times New Roman" w:hAnsi="Times New Roman" w:cs="Times New Roman"/>
          <w:sz w:val="24"/>
          <w:szCs w:val="24"/>
          <w:shd w:val="clear" w:color="auto" w:fill="FFFFFF"/>
        </w:rPr>
        <w:t>М</w:t>
      </w:r>
      <w:r w:rsidR="009225E7" w:rsidRPr="004235AA">
        <w:rPr>
          <w:rFonts w:ascii="Times New Roman" w:hAnsi="Times New Roman" w:cs="Times New Roman"/>
          <w:sz w:val="24"/>
          <w:szCs w:val="24"/>
          <w:shd w:val="clear" w:color="auto" w:fill="FFFFFF"/>
        </w:rPr>
        <w:t>исија је имала за циљ да ојача административне капацитете лабораторије на тему развоја политике руковођења лабораторијом, система квалитета, процедура и радних метода у складу са законодавством, стандардом и најбољом праксом ЕУ.</w:t>
      </w:r>
    </w:p>
    <w:p w14:paraId="2AC11D12" w14:textId="77777777" w:rsidR="004B4DAA" w:rsidRPr="004235AA" w:rsidRDefault="00D203AB" w:rsidP="00767244">
      <w:pPr>
        <w:pStyle w:val="ListParagraph"/>
        <w:numPr>
          <w:ilvl w:val="0"/>
          <w:numId w:val="15"/>
        </w:numPr>
        <w:spacing w:before="120"/>
        <w:contextualSpacing w:val="0"/>
        <w:jc w:val="both"/>
        <w:rPr>
          <w:rFonts w:ascii="Times New Roman" w:eastAsia="Times New Roman" w:hAnsi="Times New Roman" w:cs="Times New Roman"/>
          <w:sz w:val="24"/>
          <w:szCs w:val="24"/>
        </w:rPr>
      </w:pPr>
      <w:r w:rsidRPr="004235AA">
        <w:rPr>
          <w:rFonts w:ascii="Times New Roman" w:eastAsia="Times New Roman" w:hAnsi="Times New Roman" w:cs="Times New Roman"/>
          <w:sz w:val="24"/>
          <w:szCs w:val="24"/>
        </w:rPr>
        <w:t>О</w:t>
      </w:r>
      <w:r w:rsidR="00710FB0" w:rsidRPr="004235AA">
        <w:rPr>
          <w:rFonts w:ascii="Times New Roman" w:eastAsia="Times New Roman" w:hAnsi="Times New Roman" w:cs="Times New Roman"/>
          <w:sz w:val="24"/>
          <w:szCs w:val="24"/>
        </w:rPr>
        <w:t>д 2016. до 2018. године спроведено је јачање капацитета Управе царина за учешће у припреми преговарачке позиције за Поглавље 33</w:t>
      </w:r>
      <w:r w:rsidR="00966867">
        <w:rPr>
          <w:rFonts w:ascii="Times New Roman" w:eastAsia="Times New Roman" w:hAnsi="Times New Roman" w:cs="Times New Roman"/>
          <w:sz w:val="24"/>
          <w:szCs w:val="24"/>
        </w:rPr>
        <w:t>. Финансијска и буџетска питања,</w:t>
      </w:r>
      <w:r w:rsidR="00710FB0" w:rsidRPr="004235AA">
        <w:rPr>
          <w:rFonts w:ascii="Times New Roman" w:eastAsia="Times New Roman" w:hAnsi="Times New Roman" w:cs="Times New Roman"/>
          <w:sz w:val="24"/>
          <w:szCs w:val="24"/>
        </w:rPr>
        <w:t xml:space="preserve"> и то кроз различите радионице Министарства финансија</w:t>
      </w:r>
      <w:r w:rsidR="009C43F2" w:rsidRPr="004235AA">
        <w:rPr>
          <w:rFonts w:ascii="Times New Roman" w:eastAsia="Times New Roman" w:hAnsi="Times New Roman" w:cs="Times New Roman"/>
          <w:sz w:val="24"/>
          <w:szCs w:val="24"/>
        </w:rPr>
        <w:t xml:space="preserve">; </w:t>
      </w:r>
      <w:r w:rsidR="00710FB0" w:rsidRPr="004235AA">
        <w:rPr>
          <w:rFonts w:ascii="Times New Roman" w:eastAsia="Times New Roman" w:hAnsi="Times New Roman" w:cs="Times New Roman"/>
          <w:sz w:val="24"/>
          <w:szCs w:val="24"/>
        </w:rPr>
        <w:t xml:space="preserve">учешће на </w:t>
      </w:r>
      <w:r w:rsidR="00710FB0" w:rsidRPr="004235AA">
        <w:rPr>
          <w:rFonts w:ascii="Times New Roman" w:eastAsia="Times New Roman" w:hAnsi="Times New Roman" w:cs="Times New Roman"/>
          <w:i/>
          <w:sz w:val="24"/>
          <w:szCs w:val="24"/>
        </w:rPr>
        <w:t>TAIEX</w:t>
      </w:r>
      <w:r w:rsidR="00710FB0" w:rsidRPr="004235AA">
        <w:rPr>
          <w:rFonts w:ascii="Times New Roman" w:eastAsia="Times New Roman" w:hAnsi="Times New Roman" w:cs="Times New Roman"/>
          <w:sz w:val="24"/>
          <w:szCs w:val="24"/>
        </w:rPr>
        <w:t xml:space="preserve"> радионици "Успостављање система </w:t>
      </w:r>
      <w:r w:rsidR="0027790C" w:rsidRPr="004235AA">
        <w:rPr>
          <w:rFonts w:ascii="Times New Roman" w:eastAsia="Times New Roman" w:hAnsi="Times New Roman" w:cs="Times New Roman"/>
          <w:sz w:val="24"/>
          <w:szCs w:val="24"/>
        </w:rPr>
        <w:t>традиционалних</w:t>
      </w:r>
      <w:r w:rsidR="00710FB0" w:rsidRPr="004235AA">
        <w:rPr>
          <w:rFonts w:ascii="Times New Roman" w:eastAsia="Times New Roman" w:hAnsi="Times New Roman" w:cs="Times New Roman"/>
          <w:sz w:val="24"/>
          <w:szCs w:val="24"/>
        </w:rPr>
        <w:t xml:space="preserve"> сопствених средстава EУ" као и кроз техничку помоћ пројекта </w:t>
      </w:r>
      <w:r w:rsidR="005C2D8F">
        <w:rPr>
          <w:rFonts w:ascii="Times New Roman" w:eastAsia="Times New Roman" w:hAnsi="Times New Roman" w:cs="Times New Roman"/>
          <w:sz w:val="24"/>
          <w:szCs w:val="24"/>
        </w:rPr>
        <w:t>GIZ</w:t>
      </w:r>
      <w:r w:rsidR="00710FB0" w:rsidRPr="004235AA">
        <w:rPr>
          <w:rFonts w:ascii="Times New Roman" w:eastAsia="Times New Roman" w:hAnsi="Times New Roman" w:cs="Times New Roman"/>
          <w:sz w:val="24"/>
          <w:szCs w:val="24"/>
        </w:rPr>
        <w:t xml:space="preserve">-а и Хрватске царинске </w:t>
      </w:r>
      <w:r w:rsidR="0027790C" w:rsidRPr="004235AA">
        <w:rPr>
          <w:rFonts w:ascii="Times New Roman" w:eastAsia="Times New Roman" w:hAnsi="Times New Roman" w:cs="Times New Roman"/>
          <w:sz w:val="24"/>
          <w:szCs w:val="24"/>
        </w:rPr>
        <w:t>администрације</w:t>
      </w:r>
      <w:r w:rsidR="00710FB0" w:rsidRPr="004235AA">
        <w:rPr>
          <w:rFonts w:ascii="Times New Roman" w:eastAsia="Times New Roman" w:hAnsi="Times New Roman" w:cs="Times New Roman"/>
          <w:sz w:val="24"/>
          <w:szCs w:val="24"/>
        </w:rPr>
        <w:t xml:space="preserve"> у упознавању са искуством Републике Хрватске у процесу увођења</w:t>
      </w:r>
      <w:r w:rsidR="00D17303" w:rsidRPr="004235AA">
        <w:rPr>
          <w:rFonts w:ascii="Times New Roman" w:eastAsia="Times New Roman" w:hAnsi="Times New Roman" w:cs="Times New Roman"/>
          <w:sz w:val="24"/>
          <w:szCs w:val="24"/>
        </w:rPr>
        <w:t xml:space="preserve"> и прилагођавања </w:t>
      </w:r>
      <w:r w:rsidR="00710FB0" w:rsidRPr="004235AA">
        <w:rPr>
          <w:rFonts w:ascii="Times New Roman" w:eastAsia="Times New Roman" w:hAnsi="Times New Roman" w:cs="Times New Roman"/>
          <w:sz w:val="24"/>
          <w:szCs w:val="24"/>
        </w:rPr>
        <w:t>система након приступања Европској унији</w:t>
      </w:r>
      <w:r w:rsidR="0039559D" w:rsidRPr="004235AA">
        <w:rPr>
          <w:rFonts w:ascii="Times New Roman" w:eastAsia="Times New Roman" w:hAnsi="Times New Roman" w:cs="Times New Roman"/>
          <w:sz w:val="24"/>
          <w:szCs w:val="24"/>
        </w:rPr>
        <w:t>;</w:t>
      </w:r>
    </w:p>
    <w:p w14:paraId="4D84F409" w14:textId="1A5AAC2B" w:rsidR="004B4DAA" w:rsidRPr="004235AA" w:rsidRDefault="004B4DAA" w:rsidP="00767244">
      <w:pPr>
        <w:pStyle w:val="ListParagraph"/>
        <w:numPr>
          <w:ilvl w:val="0"/>
          <w:numId w:val="15"/>
        </w:numPr>
        <w:spacing w:before="120"/>
        <w:contextualSpacing w:val="0"/>
        <w:jc w:val="both"/>
        <w:rPr>
          <w:rFonts w:ascii="Times New Roman" w:eastAsia="Times New Roman" w:hAnsi="Times New Roman" w:cs="Times New Roman"/>
          <w:sz w:val="24"/>
          <w:szCs w:val="24"/>
        </w:rPr>
      </w:pPr>
      <w:r w:rsidRPr="004235AA">
        <w:rPr>
          <w:rFonts w:ascii="Times New Roman" w:eastAsia="Times New Roman" w:hAnsi="Times New Roman" w:cs="Times New Roman"/>
          <w:sz w:val="24"/>
          <w:szCs w:val="24"/>
        </w:rPr>
        <w:t xml:space="preserve">Крајем 2018. године, уз техничку помоћ </w:t>
      </w:r>
      <w:r w:rsidR="005C2D8F">
        <w:rPr>
          <w:rFonts w:ascii="Times New Roman" w:eastAsia="Times New Roman" w:hAnsi="Times New Roman" w:cs="Times New Roman"/>
          <w:sz w:val="24"/>
          <w:szCs w:val="24"/>
        </w:rPr>
        <w:t>GIZ</w:t>
      </w:r>
      <w:r w:rsidRPr="004235AA">
        <w:rPr>
          <w:rFonts w:ascii="Times New Roman" w:eastAsia="Times New Roman" w:hAnsi="Times New Roman" w:cs="Times New Roman"/>
          <w:sz w:val="24"/>
          <w:szCs w:val="24"/>
        </w:rPr>
        <w:t>-а одржана је радионица за 16 царинских службеника ради прве симулације извештавања о традиционалним сопственим средствима.</w:t>
      </w:r>
      <w:r w:rsidR="00710FB0" w:rsidRPr="004235AA">
        <w:rPr>
          <w:rFonts w:ascii="Times New Roman" w:eastAsia="Times New Roman" w:hAnsi="Times New Roman" w:cs="Times New Roman"/>
          <w:sz w:val="24"/>
          <w:szCs w:val="24"/>
        </w:rPr>
        <w:t xml:space="preserve"> Након радионице Управа царина је успешно израдила</w:t>
      </w:r>
      <w:r w:rsidR="008012C7" w:rsidRPr="004235AA">
        <w:rPr>
          <w:rFonts w:ascii="Times New Roman" w:eastAsia="Times New Roman" w:hAnsi="Times New Roman" w:cs="Times New Roman"/>
          <w:sz w:val="24"/>
          <w:szCs w:val="24"/>
        </w:rPr>
        <w:t xml:space="preserve"> и доставила</w:t>
      </w:r>
      <w:r w:rsidR="00710FB0" w:rsidRPr="004235AA">
        <w:rPr>
          <w:rFonts w:ascii="Times New Roman" w:eastAsia="Times New Roman" w:hAnsi="Times New Roman" w:cs="Times New Roman"/>
          <w:sz w:val="24"/>
          <w:szCs w:val="24"/>
        </w:rPr>
        <w:t xml:space="preserve"> Анекс Упитника који се односи на процену способности Републике Србије да испуни административне услове у области</w:t>
      </w:r>
      <w:r w:rsidR="008012C7" w:rsidRPr="004235AA">
        <w:rPr>
          <w:rFonts w:ascii="Times New Roman" w:eastAsia="Times New Roman" w:hAnsi="Times New Roman" w:cs="Times New Roman"/>
          <w:sz w:val="24"/>
          <w:szCs w:val="24"/>
        </w:rPr>
        <w:t xml:space="preserve"> традиционалних</w:t>
      </w:r>
      <w:r w:rsidR="00710FB0" w:rsidRPr="004235AA">
        <w:rPr>
          <w:rFonts w:ascii="Times New Roman" w:eastAsia="Times New Roman" w:hAnsi="Times New Roman" w:cs="Times New Roman"/>
          <w:sz w:val="24"/>
          <w:szCs w:val="24"/>
        </w:rPr>
        <w:t xml:space="preserve"> сопствених средстава ЕУ</w:t>
      </w:r>
      <w:r w:rsidR="00966867">
        <w:rPr>
          <w:rFonts w:ascii="Times New Roman" w:eastAsia="Times New Roman" w:hAnsi="Times New Roman" w:cs="Times New Roman"/>
          <w:sz w:val="24"/>
          <w:szCs w:val="24"/>
        </w:rPr>
        <w:t xml:space="preserve"> у оквиру поглавља 33</w:t>
      </w:r>
      <w:r w:rsidR="0039559D" w:rsidRPr="004235AA">
        <w:rPr>
          <w:rFonts w:ascii="Times New Roman" w:eastAsia="Times New Roman" w:hAnsi="Times New Roman" w:cs="Times New Roman"/>
          <w:sz w:val="24"/>
          <w:szCs w:val="24"/>
        </w:rPr>
        <w:t>;</w:t>
      </w:r>
    </w:p>
    <w:p w14:paraId="0092D577" w14:textId="77777777" w:rsidR="000F3DD1" w:rsidRDefault="00181F89" w:rsidP="000F3DD1">
      <w:pPr>
        <w:pStyle w:val="ListParagraph"/>
        <w:numPr>
          <w:ilvl w:val="0"/>
          <w:numId w:val="15"/>
        </w:numPr>
        <w:spacing w:before="120"/>
        <w:contextualSpacing w:val="0"/>
        <w:jc w:val="both"/>
        <w:rPr>
          <w:rFonts w:ascii="Times New Roman" w:eastAsia="Times New Roman" w:hAnsi="Times New Roman" w:cs="Times New Roman"/>
          <w:sz w:val="24"/>
          <w:szCs w:val="24"/>
        </w:rPr>
      </w:pPr>
      <w:r w:rsidRPr="004235AA">
        <w:rPr>
          <w:rFonts w:ascii="Times New Roman" w:eastAsia="Times New Roman" w:hAnsi="Times New Roman" w:cs="Times New Roman"/>
          <w:sz w:val="24"/>
          <w:szCs w:val="24"/>
        </w:rPr>
        <w:t>У</w:t>
      </w:r>
      <w:r w:rsidR="00710FB0" w:rsidRPr="004235AA">
        <w:rPr>
          <w:rFonts w:ascii="Times New Roman" w:eastAsia="Times New Roman" w:hAnsi="Times New Roman" w:cs="Times New Roman"/>
          <w:sz w:val="24"/>
          <w:szCs w:val="24"/>
        </w:rPr>
        <w:t xml:space="preserve"> 2018. г</w:t>
      </w:r>
      <w:r w:rsidR="00143F98">
        <w:rPr>
          <w:rFonts w:ascii="Times New Roman" w:eastAsia="Times New Roman" w:hAnsi="Times New Roman" w:cs="Times New Roman"/>
          <w:sz w:val="24"/>
          <w:szCs w:val="24"/>
        </w:rPr>
        <w:t>одини</w:t>
      </w:r>
      <w:r w:rsidR="00710FB0" w:rsidRPr="004235AA">
        <w:rPr>
          <w:rFonts w:ascii="Times New Roman" w:eastAsia="Times New Roman" w:hAnsi="Times New Roman" w:cs="Times New Roman"/>
          <w:sz w:val="24"/>
          <w:szCs w:val="24"/>
        </w:rPr>
        <w:t xml:space="preserve"> формира</w:t>
      </w:r>
      <w:r w:rsidRPr="004235AA">
        <w:rPr>
          <w:rFonts w:ascii="Times New Roman" w:eastAsia="Times New Roman" w:hAnsi="Times New Roman" w:cs="Times New Roman"/>
          <w:sz w:val="24"/>
          <w:szCs w:val="24"/>
        </w:rPr>
        <w:t>на је</w:t>
      </w:r>
      <w:r w:rsidR="00710FB0" w:rsidRPr="004235AA">
        <w:rPr>
          <w:rFonts w:ascii="Times New Roman" w:eastAsia="Times New Roman" w:hAnsi="Times New Roman" w:cs="Times New Roman"/>
          <w:sz w:val="24"/>
          <w:szCs w:val="24"/>
        </w:rPr>
        <w:t xml:space="preserve"> Техничк</w:t>
      </w:r>
      <w:r w:rsidRPr="004235AA">
        <w:rPr>
          <w:rFonts w:ascii="Times New Roman" w:eastAsia="Times New Roman" w:hAnsi="Times New Roman" w:cs="Times New Roman"/>
          <w:sz w:val="24"/>
          <w:szCs w:val="24"/>
        </w:rPr>
        <w:t>а</w:t>
      </w:r>
      <w:r w:rsidR="00710FB0" w:rsidRPr="004235AA">
        <w:rPr>
          <w:rFonts w:ascii="Times New Roman" w:eastAsia="Times New Roman" w:hAnsi="Times New Roman" w:cs="Times New Roman"/>
          <w:sz w:val="24"/>
          <w:szCs w:val="24"/>
        </w:rPr>
        <w:t xml:space="preserve"> радн</w:t>
      </w:r>
      <w:r w:rsidRPr="004235AA">
        <w:rPr>
          <w:rFonts w:ascii="Times New Roman" w:eastAsia="Times New Roman" w:hAnsi="Times New Roman" w:cs="Times New Roman"/>
          <w:sz w:val="24"/>
          <w:szCs w:val="24"/>
        </w:rPr>
        <w:t>а</w:t>
      </w:r>
      <w:r w:rsidR="00710FB0" w:rsidRPr="004235AA">
        <w:rPr>
          <w:rFonts w:ascii="Times New Roman" w:eastAsia="Times New Roman" w:hAnsi="Times New Roman" w:cs="Times New Roman"/>
          <w:sz w:val="24"/>
          <w:szCs w:val="24"/>
        </w:rPr>
        <w:t xml:space="preserve"> груп</w:t>
      </w:r>
      <w:r w:rsidRPr="004235AA">
        <w:rPr>
          <w:rFonts w:ascii="Times New Roman" w:eastAsia="Times New Roman" w:hAnsi="Times New Roman" w:cs="Times New Roman"/>
          <w:sz w:val="24"/>
          <w:szCs w:val="24"/>
        </w:rPr>
        <w:t>а</w:t>
      </w:r>
      <w:r w:rsidR="00966867">
        <w:rPr>
          <w:rFonts w:ascii="Times New Roman" w:eastAsia="Times New Roman" w:hAnsi="Times New Roman" w:cs="Times New Roman"/>
          <w:sz w:val="24"/>
          <w:szCs w:val="24"/>
        </w:rPr>
        <w:t xml:space="preserve"> Управе царина</w:t>
      </w:r>
      <w:r w:rsidR="00710FB0" w:rsidRPr="004235AA">
        <w:rPr>
          <w:rFonts w:ascii="Times New Roman" w:eastAsia="Times New Roman" w:hAnsi="Times New Roman" w:cs="Times New Roman"/>
          <w:sz w:val="24"/>
          <w:szCs w:val="24"/>
        </w:rPr>
        <w:t xml:space="preserve"> за спровођење обавеза из Поглавља 33</w:t>
      </w:r>
      <w:r w:rsidR="0039559D" w:rsidRPr="004235AA">
        <w:rPr>
          <w:rFonts w:ascii="Times New Roman" w:eastAsia="Times New Roman" w:hAnsi="Times New Roman" w:cs="Times New Roman"/>
          <w:sz w:val="24"/>
          <w:szCs w:val="24"/>
        </w:rPr>
        <w:t>.</w:t>
      </w:r>
    </w:p>
    <w:p w14:paraId="1C13E1B1" w14:textId="238BB75A" w:rsidR="000F3DD1" w:rsidRPr="000F3DD1" w:rsidRDefault="00BA0F9C" w:rsidP="000F3DD1">
      <w:pPr>
        <w:pStyle w:val="ListParagraph"/>
        <w:numPr>
          <w:ilvl w:val="0"/>
          <w:numId w:val="15"/>
        </w:numPr>
        <w:spacing w:before="120"/>
        <w:contextualSpacing w:val="0"/>
        <w:jc w:val="both"/>
        <w:rPr>
          <w:rFonts w:ascii="Times New Roman" w:eastAsia="Times New Roman" w:hAnsi="Times New Roman" w:cs="Times New Roman"/>
          <w:sz w:val="24"/>
          <w:szCs w:val="24"/>
        </w:rPr>
      </w:pPr>
      <w:r w:rsidRPr="000F3DD1">
        <w:rPr>
          <w:rFonts w:ascii="Times New Roman" w:eastAsia="Times New Roman" w:hAnsi="Times New Roman" w:cs="Times New Roman"/>
          <w:sz w:val="24"/>
          <w:szCs w:val="24"/>
        </w:rPr>
        <w:t>Након израде Упитника који се односи на способност Републике Србије да испуни административне услове у области Сопствених средстава Европске уније у 2018. години, Управа царина је и током 2019. године, у оквиру својих административних капацитета, спроводила симулирање рачуноводствених правила и извештавања ЕУ на месечном нивоу за Традиционална сопствена средства ЕУ.</w:t>
      </w:r>
      <w:r w:rsidR="00303BE7" w:rsidRPr="004235AA">
        <w:rPr>
          <w:noProof/>
          <w:lang w:eastAsia="sr-Latn-RS"/>
        </w:rPr>
        <w:t xml:space="preserve"> </w:t>
      </w:r>
    </w:p>
    <w:p w14:paraId="41C60444" w14:textId="77777777" w:rsidR="000F3DD1" w:rsidRPr="000F3DD1" w:rsidRDefault="000F3DD1" w:rsidP="000F3DD1">
      <w:pPr>
        <w:pStyle w:val="ListParagraph"/>
        <w:spacing w:before="120"/>
        <w:ind w:left="360"/>
        <w:rPr>
          <w:rFonts w:ascii="Times New Roman" w:eastAsia="Times New Roman" w:hAnsi="Times New Roman" w:cs="Times New Roman"/>
          <w:sz w:val="24"/>
          <w:szCs w:val="24"/>
        </w:rPr>
      </w:pPr>
    </w:p>
    <w:p w14:paraId="649E7630" w14:textId="77777777" w:rsidR="00BA0F9C" w:rsidRPr="004235AA" w:rsidRDefault="00303BE7" w:rsidP="000F3DD1">
      <w:pPr>
        <w:pStyle w:val="ListParagraph"/>
        <w:spacing w:before="120"/>
        <w:ind w:left="360"/>
        <w:rPr>
          <w:rFonts w:ascii="Times New Roman" w:eastAsia="Times New Roman" w:hAnsi="Times New Roman" w:cs="Times New Roman"/>
          <w:sz w:val="24"/>
          <w:szCs w:val="24"/>
        </w:rPr>
      </w:pPr>
      <w:r w:rsidRPr="004235AA">
        <w:rPr>
          <w:noProof/>
          <w:lang w:val="en-US"/>
        </w:rPr>
        <w:drawing>
          <wp:inline distT="0" distB="0" distL="0" distR="0" wp14:anchorId="7B9C29A6" wp14:editId="30F6B540">
            <wp:extent cx="565785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28EA8D" w14:textId="77777777" w:rsidR="00184DEF" w:rsidRPr="004235AA" w:rsidRDefault="00F62B21" w:rsidP="002B3743">
      <w:pPr>
        <w:pStyle w:val="Caption"/>
        <w:spacing w:before="120" w:after="120" w:line="360" w:lineRule="auto"/>
        <w:jc w:val="both"/>
        <w:rPr>
          <w:rFonts w:ascii="Times New Roman" w:hAnsi="Times New Roman" w:cs="Times New Roman"/>
          <w:b/>
          <w:sz w:val="20"/>
          <w:szCs w:val="24"/>
        </w:rPr>
      </w:pPr>
      <w:r>
        <w:rPr>
          <w:rFonts w:ascii="Times New Roman" w:hAnsi="Times New Roman" w:cs="Times New Roman"/>
          <w:b/>
          <w:sz w:val="20"/>
          <w:szCs w:val="24"/>
        </w:rPr>
        <w:t xml:space="preserve">Графикон </w:t>
      </w:r>
      <w:r w:rsidR="004A40CF">
        <w:rPr>
          <w:rFonts w:ascii="Times New Roman" w:hAnsi="Times New Roman" w:cs="Times New Roman"/>
          <w:b/>
          <w:sz w:val="20"/>
          <w:szCs w:val="24"/>
        </w:rPr>
        <w:t>2</w:t>
      </w:r>
      <w:r w:rsidR="00E4018F" w:rsidRPr="004235AA">
        <w:rPr>
          <w:rFonts w:ascii="Times New Roman" w:hAnsi="Times New Roman" w:cs="Times New Roman"/>
          <w:b/>
          <w:sz w:val="20"/>
          <w:szCs w:val="24"/>
        </w:rPr>
        <w:t>: Проценат учешћа укупне редовне наплате пореза у односу на укупне пореске приходе процењене у буџету</w:t>
      </w:r>
    </w:p>
    <w:p w14:paraId="72BAF843" w14:textId="77777777" w:rsidR="00ED00D7" w:rsidRPr="004235AA" w:rsidRDefault="00303BE7" w:rsidP="002B3743">
      <w:pPr>
        <w:keepNext/>
        <w:spacing w:before="120" w:after="120" w:line="360" w:lineRule="auto"/>
        <w:rPr>
          <w:rFonts w:ascii="Times New Roman" w:hAnsi="Times New Roman" w:cs="Times New Roman"/>
          <w:sz w:val="24"/>
          <w:szCs w:val="24"/>
        </w:rPr>
      </w:pPr>
      <w:r w:rsidRPr="004235AA">
        <w:rPr>
          <w:rFonts w:ascii="Times New Roman" w:hAnsi="Times New Roman" w:cs="Times New Roman"/>
          <w:noProof/>
          <w:sz w:val="24"/>
          <w:szCs w:val="24"/>
          <w:lang w:val="en-US"/>
        </w:rPr>
        <w:drawing>
          <wp:inline distT="0" distB="0" distL="0" distR="0" wp14:anchorId="03941A1E" wp14:editId="63BA9769">
            <wp:extent cx="5905500" cy="3124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9D328C4" w14:textId="77777777" w:rsidR="00303BE7" w:rsidRPr="004235AA" w:rsidRDefault="00531951" w:rsidP="00832C0E">
      <w:pPr>
        <w:pStyle w:val="Caption"/>
        <w:spacing w:before="120" w:after="120" w:line="360" w:lineRule="auto"/>
      </w:pPr>
      <w:r>
        <w:rPr>
          <w:rFonts w:ascii="Times New Roman" w:hAnsi="Times New Roman" w:cs="Times New Roman"/>
          <w:b/>
          <w:sz w:val="20"/>
          <w:szCs w:val="24"/>
        </w:rPr>
        <w:t xml:space="preserve">Графикон </w:t>
      </w:r>
      <w:r w:rsidR="004A40CF">
        <w:rPr>
          <w:rFonts w:ascii="Times New Roman" w:hAnsi="Times New Roman" w:cs="Times New Roman"/>
          <w:b/>
          <w:sz w:val="20"/>
          <w:szCs w:val="24"/>
        </w:rPr>
        <w:t>3</w:t>
      </w:r>
      <w:r w:rsidR="00ED00D7" w:rsidRPr="004235AA">
        <w:rPr>
          <w:rFonts w:ascii="Times New Roman" w:hAnsi="Times New Roman" w:cs="Times New Roman"/>
          <w:b/>
          <w:sz w:val="20"/>
          <w:szCs w:val="24"/>
        </w:rPr>
        <w:t>: Повећање наплате прихода (које прикупља Управа царине) као % БДП-а</w:t>
      </w:r>
      <w:r w:rsidR="003F4F45">
        <w:rPr>
          <w:rStyle w:val="FootnoteReference"/>
          <w:rFonts w:ascii="Times New Roman" w:hAnsi="Times New Roman" w:cs="Times New Roman"/>
          <w:sz w:val="24"/>
          <w:szCs w:val="24"/>
        </w:rPr>
        <w:footnoteReference w:id="12"/>
      </w:r>
    </w:p>
    <w:p w14:paraId="04CF9596" w14:textId="77777777" w:rsidR="001B5FAC" w:rsidRPr="004235AA" w:rsidRDefault="002260EE" w:rsidP="002B3743">
      <w:pPr>
        <w:spacing w:before="120" w:after="120" w:line="360" w:lineRule="auto"/>
        <w:jc w:val="both"/>
        <w:rPr>
          <w:rFonts w:ascii="Times New Roman" w:hAnsi="Times New Roman" w:cs="Times New Roman"/>
          <w:sz w:val="24"/>
          <w:szCs w:val="24"/>
        </w:rPr>
      </w:pPr>
      <w:r w:rsidRPr="004235AA">
        <w:rPr>
          <w:rFonts w:ascii="Times New Roman" w:hAnsi="Times New Roman" w:cs="Times New Roman"/>
          <w:b/>
          <w:bCs/>
          <w:sz w:val="24"/>
          <w:szCs w:val="24"/>
        </w:rPr>
        <w:t xml:space="preserve">Кључни резултати у </w:t>
      </w:r>
      <w:r w:rsidR="009225E7" w:rsidRPr="004235AA">
        <w:rPr>
          <w:rFonts w:ascii="Times New Roman" w:hAnsi="Times New Roman" w:cs="Times New Roman"/>
          <w:b/>
          <w:bCs/>
          <w:sz w:val="24"/>
          <w:szCs w:val="24"/>
        </w:rPr>
        <w:t>2020</w:t>
      </w:r>
      <w:r w:rsidRPr="004235AA">
        <w:rPr>
          <w:rFonts w:ascii="Times New Roman" w:hAnsi="Times New Roman" w:cs="Times New Roman"/>
          <w:b/>
          <w:bCs/>
          <w:sz w:val="24"/>
          <w:szCs w:val="24"/>
        </w:rPr>
        <w:t>. години</w:t>
      </w:r>
    </w:p>
    <w:p w14:paraId="2AAA5FAE" w14:textId="4205C758" w:rsidR="00BF7624" w:rsidRPr="004235AA" w:rsidRDefault="001B5FAC" w:rsidP="0024671C">
      <w:pPr>
        <w:pStyle w:val="Default"/>
        <w:spacing w:before="120"/>
        <w:ind w:firstLine="720"/>
        <w:jc w:val="both"/>
        <w:rPr>
          <w:color w:val="auto"/>
          <w:lang w:val="sr-Cyrl-RS"/>
        </w:rPr>
      </w:pPr>
      <w:r w:rsidRPr="004235AA">
        <w:rPr>
          <w:color w:val="auto"/>
          <w:lang w:val="sr-Cyrl-RS"/>
        </w:rPr>
        <w:t xml:space="preserve">Пореска управа је у потпуности посвећена наставку спровођења </w:t>
      </w:r>
      <w:r w:rsidRPr="004235AA">
        <w:rPr>
          <w:lang w:val="sr-Cyrl-RS"/>
        </w:rPr>
        <w:t>Програма трансформације Пореске управе 2015-2020, Акционог плана Програма трансформације Пореске управе за период 2018-2023, као и препорука из документа Убрзање реформе Пореске админис</w:t>
      </w:r>
      <w:r w:rsidR="002F7C4B" w:rsidRPr="004235AA">
        <w:rPr>
          <w:lang w:val="sr-Cyrl-RS"/>
        </w:rPr>
        <w:t>трације из октобра 2018. године</w:t>
      </w:r>
      <w:r w:rsidRPr="004235AA">
        <w:rPr>
          <w:lang w:val="sr-Cyrl-RS"/>
        </w:rPr>
        <w:t>,</w:t>
      </w:r>
      <w:r w:rsidRPr="004235AA">
        <w:rPr>
          <w:color w:val="auto"/>
          <w:lang w:val="sr-Cyrl-RS"/>
        </w:rPr>
        <w:t xml:space="preserve"> идентификацији основних активности Пореске управе и одвајању споредних активности у посебне области рада. </w:t>
      </w:r>
    </w:p>
    <w:p w14:paraId="652554ED" w14:textId="77777777" w:rsidR="00767244" w:rsidRDefault="00EE7D3F" w:rsidP="0024671C">
      <w:pPr>
        <w:autoSpaceDE w:val="0"/>
        <w:autoSpaceDN w:val="0"/>
        <w:adjustRightInd w:val="0"/>
        <w:spacing w:before="120" w:after="0" w:line="240" w:lineRule="auto"/>
        <w:ind w:firstLine="720"/>
        <w:jc w:val="both"/>
        <w:rPr>
          <w:rFonts w:ascii="Times New Roman" w:hAnsi="Times New Roman" w:cs="Times New Roman"/>
          <w:color w:val="000000"/>
          <w:sz w:val="24"/>
          <w:szCs w:val="24"/>
        </w:rPr>
      </w:pPr>
      <w:r w:rsidRPr="004235AA">
        <w:rPr>
          <w:rFonts w:ascii="Times New Roman" w:hAnsi="Times New Roman" w:cs="Times New Roman"/>
          <w:sz w:val="24"/>
          <w:szCs w:val="24"/>
        </w:rPr>
        <w:t xml:space="preserve">Консултантска кућа </w:t>
      </w:r>
      <w:r w:rsidRPr="004235AA">
        <w:rPr>
          <w:rFonts w:ascii="Times New Roman" w:hAnsi="Times New Roman" w:cs="Times New Roman"/>
          <w:i/>
          <w:iCs/>
          <w:sz w:val="24"/>
          <w:szCs w:val="24"/>
        </w:rPr>
        <w:t xml:space="preserve">Pricewaterhouse Coopers (PwC) </w:t>
      </w:r>
      <w:r w:rsidRPr="004235AA">
        <w:rPr>
          <w:rFonts w:ascii="Times New Roman" w:hAnsi="Times New Roman" w:cs="Times New Roman"/>
          <w:iCs/>
          <w:sz w:val="24"/>
          <w:szCs w:val="24"/>
        </w:rPr>
        <w:t xml:space="preserve">ангажована је како би пружила подршку </w:t>
      </w:r>
      <w:r w:rsidR="00FE1F62" w:rsidRPr="004235AA">
        <w:rPr>
          <w:rFonts w:ascii="Times New Roman" w:hAnsi="Times New Roman" w:cs="Times New Roman"/>
          <w:iCs/>
          <w:sz w:val="24"/>
          <w:szCs w:val="24"/>
        </w:rPr>
        <w:t xml:space="preserve">Пореској управи </w:t>
      </w:r>
      <w:r w:rsidRPr="004235AA">
        <w:rPr>
          <w:rFonts w:ascii="Times New Roman" w:hAnsi="Times New Roman" w:cs="Times New Roman"/>
          <w:iCs/>
          <w:sz w:val="24"/>
          <w:szCs w:val="24"/>
        </w:rPr>
        <w:t>у вези са реализацијом активности раздвајања основних од споредних функција Пореске управе</w:t>
      </w:r>
      <w:r w:rsidR="00F848C8" w:rsidRPr="004235AA">
        <w:rPr>
          <w:rFonts w:ascii="Times New Roman" w:hAnsi="Times New Roman" w:cs="Times New Roman"/>
          <w:iCs/>
          <w:sz w:val="24"/>
          <w:szCs w:val="24"/>
        </w:rPr>
        <w:t xml:space="preserve"> (</w:t>
      </w:r>
      <w:r w:rsidR="006E1DCC" w:rsidRPr="004235AA">
        <w:rPr>
          <w:rFonts w:ascii="Times New Roman" w:hAnsi="Times New Roman" w:cs="Times New Roman"/>
          <w:sz w:val="24"/>
          <w:szCs w:val="24"/>
        </w:rPr>
        <w:t>анализа радних процеса</w:t>
      </w:r>
      <w:r w:rsidR="002F7C4B" w:rsidRPr="004235AA">
        <w:rPr>
          <w:rFonts w:ascii="Times New Roman" w:hAnsi="Times New Roman" w:cs="Times New Roman"/>
          <w:sz w:val="24"/>
          <w:szCs w:val="24"/>
        </w:rPr>
        <w:t xml:space="preserve"> и захтева</w:t>
      </w:r>
      <w:r w:rsidRPr="004235AA">
        <w:rPr>
          <w:rFonts w:ascii="Times New Roman" w:hAnsi="Times New Roman" w:cs="Times New Roman"/>
          <w:sz w:val="24"/>
          <w:szCs w:val="24"/>
        </w:rPr>
        <w:t xml:space="preserve"> у погледу ресурса за сваки пословни ток,</w:t>
      </w:r>
      <w:r w:rsidR="006E1DCC" w:rsidRPr="004235AA">
        <w:rPr>
          <w:rFonts w:ascii="Times New Roman" w:hAnsi="Times New Roman" w:cs="Times New Roman"/>
          <w:sz w:val="24"/>
          <w:szCs w:val="24"/>
        </w:rPr>
        <w:t xml:space="preserve"> развијање</w:t>
      </w:r>
      <w:r w:rsidRPr="004235AA">
        <w:rPr>
          <w:rFonts w:ascii="Times New Roman" w:hAnsi="Times New Roman" w:cs="Times New Roman"/>
          <w:sz w:val="24"/>
          <w:szCs w:val="24"/>
        </w:rPr>
        <w:t xml:space="preserve"> одговарајуће организационе и у</w:t>
      </w:r>
      <w:r w:rsidR="006E1DCC" w:rsidRPr="004235AA">
        <w:rPr>
          <w:rFonts w:ascii="Times New Roman" w:hAnsi="Times New Roman" w:cs="Times New Roman"/>
          <w:sz w:val="24"/>
          <w:szCs w:val="24"/>
        </w:rPr>
        <w:t>прављачке структуре и обезбеђивање смерница</w:t>
      </w:r>
      <w:r w:rsidRPr="004235AA">
        <w:rPr>
          <w:rFonts w:ascii="Times New Roman" w:hAnsi="Times New Roman" w:cs="Times New Roman"/>
          <w:sz w:val="24"/>
          <w:szCs w:val="24"/>
        </w:rPr>
        <w:t xml:space="preserve"> за спровођење нових аранжмана</w:t>
      </w:r>
      <w:r w:rsidR="009B54E8" w:rsidRPr="004235AA">
        <w:rPr>
          <w:rFonts w:ascii="Times New Roman" w:hAnsi="Times New Roman" w:cs="Times New Roman"/>
          <w:sz w:val="24"/>
          <w:szCs w:val="24"/>
        </w:rPr>
        <w:t>)</w:t>
      </w:r>
      <w:r w:rsidRPr="004235AA">
        <w:rPr>
          <w:rFonts w:ascii="Times New Roman" w:hAnsi="Times New Roman" w:cs="Times New Roman"/>
          <w:sz w:val="24"/>
          <w:szCs w:val="24"/>
        </w:rPr>
        <w:t xml:space="preserve">. </w:t>
      </w:r>
      <w:r w:rsidR="00B25CC3" w:rsidRPr="004235AA">
        <w:rPr>
          <w:rFonts w:ascii="Times New Roman" w:hAnsi="Times New Roman" w:cs="Times New Roman"/>
          <w:sz w:val="24"/>
          <w:szCs w:val="24"/>
        </w:rPr>
        <w:t>Н</w:t>
      </w:r>
      <w:r w:rsidRPr="004235AA">
        <w:rPr>
          <w:rFonts w:ascii="Times New Roman" w:hAnsi="Times New Roman" w:cs="Times New Roman"/>
          <w:sz w:val="24"/>
          <w:szCs w:val="24"/>
        </w:rPr>
        <w:t xml:space="preserve">а XV Одбору за спровођење Програма трансформације, 15. јануара 2019. године, усвојен је финални извештај </w:t>
      </w:r>
      <w:r w:rsidRPr="004235AA">
        <w:rPr>
          <w:rFonts w:ascii="Times New Roman" w:hAnsi="Times New Roman" w:cs="Times New Roman"/>
          <w:i/>
          <w:iCs/>
          <w:sz w:val="24"/>
          <w:szCs w:val="24"/>
        </w:rPr>
        <w:t>PwC</w:t>
      </w:r>
      <w:r w:rsidRPr="004235AA">
        <w:rPr>
          <w:rFonts w:ascii="Times New Roman" w:hAnsi="Times New Roman" w:cs="Times New Roman"/>
          <w:sz w:val="24"/>
          <w:szCs w:val="24"/>
        </w:rPr>
        <w:t>-a</w:t>
      </w:r>
      <w:r w:rsidR="009B54E8" w:rsidRPr="004235AA">
        <w:rPr>
          <w:rFonts w:ascii="Times New Roman" w:hAnsi="Times New Roman" w:cs="Times New Roman"/>
          <w:sz w:val="24"/>
          <w:szCs w:val="24"/>
        </w:rPr>
        <w:t xml:space="preserve">, </w:t>
      </w:r>
      <w:r w:rsidR="009B54E8" w:rsidRPr="004235AA">
        <w:rPr>
          <w:rFonts w:ascii="Times New Roman" w:hAnsi="Times New Roman" w:cs="Times New Roman"/>
          <w:sz w:val="24"/>
          <w:szCs w:val="24"/>
          <w:lang w:val="en-US"/>
        </w:rPr>
        <w:t>a</w:t>
      </w:r>
      <w:r w:rsidR="00984B01" w:rsidRPr="004235AA">
        <w:rPr>
          <w:rFonts w:ascii="Times New Roman" w:hAnsi="Times New Roman" w:cs="Times New Roman"/>
          <w:sz w:val="24"/>
          <w:szCs w:val="24"/>
        </w:rPr>
        <w:t xml:space="preserve"> </w:t>
      </w:r>
      <w:r w:rsidR="00B25CC3" w:rsidRPr="004235AA">
        <w:rPr>
          <w:rFonts w:ascii="Times New Roman" w:hAnsi="Times New Roman" w:cs="Times New Roman"/>
          <w:sz w:val="24"/>
          <w:szCs w:val="24"/>
        </w:rPr>
        <w:t xml:space="preserve">истовремено је и </w:t>
      </w:r>
      <w:r w:rsidR="009B54E8" w:rsidRPr="004235AA">
        <w:rPr>
          <w:rFonts w:ascii="Times New Roman" w:hAnsi="Times New Roman" w:cs="Times New Roman"/>
          <w:sz w:val="24"/>
          <w:szCs w:val="24"/>
        </w:rPr>
        <w:t xml:space="preserve">достављен </w:t>
      </w:r>
      <w:r w:rsidRPr="004235AA">
        <w:rPr>
          <w:rFonts w:ascii="Times New Roman" w:hAnsi="Times New Roman" w:cs="Times New Roman"/>
          <w:sz w:val="24"/>
          <w:szCs w:val="24"/>
        </w:rPr>
        <w:t xml:space="preserve">план </w:t>
      </w:r>
      <w:r w:rsidRPr="004235AA">
        <w:rPr>
          <w:rFonts w:ascii="Times New Roman" w:hAnsi="Times New Roman" w:cs="Times New Roman"/>
          <w:color w:val="000000"/>
          <w:sz w:val="24"/>
          <w:szCs w:val="24"/>
        </w:rPr>
        <w:t>имплем</w:t>
      </w:r>
      <w:r w:rsidR="002F7C4B" w:rsidRPr="004235AA">
        <w:rPr>
          <w:rFonts w:ascii="Times New Roman" w:hAnsi="Times New Roman" w:cs="Times New Roman"/>
          <w:color w:val="000000"/>
          <w:sz w:val="24"/>
          <w:szCs w:val="24"/>
        </w:rPr>
        <w:t>ентације за раздвајање функција</w:t>
      </w:r>
      <w:r w:rsidRPr="004235AA">
        <w:rPr>
          <w:rFonts w:ascii="Times New Roman" w:hAnsi="Times New Roman" w:cs="Times New Roman"/>
          <w:color w:val="000000"/>
          <w:sz w:val="24"/>
          <w:szCs w:val="24"/>
        </w:rPr>
        <w:t xml:space="preserve"> и мапу пута са специфичним активностима и време</w:t>
      </w:r>
      <w:r w:rsidR="00DA1DED" w:rsidRPr="004235AA">
        <w:rPr>
          <w:rFonts w:ascii="Times New Roman" w:hAnsi="Times New Roman" w:cs="Times New Roman"/>
          <w:color w:val="000000"/>
          <w:sz w:val="24"/>
          <w:szCs w:val="24"/>
        </w:rPr>
        <w:t>нским роковима</w:t>
      </w:r>
      <w:r w:rsidRPr="004235AA">
        <w:rPr>
          <w:rFonts w:ascii="Times New Roman" w:hAnsi="Times New Roman" w:cs="Times New Roman"/>
          <w:color w:val="000000"/>
          <w:sz w:val="24"/>
          <w:szCs w:val="24"/>
        </w:rPr>
        <w:t>.</w:t>
      </w:r>
    </w:p>
    <w:p w14:paraId="6437E335" w14:textId="77777777" w:rsidR="000E7B64" w:rsidRPr="004235AA" w:rsidRDefault="00DA1DED" w:rsidP="0024671C">
      <w:pPr>
        <w:autoSpaceDE w:val="0"/>
        <w:autoSpaceDN w:val="0"/>
        <w:adjustRightInd w:val="0"/>
        <w:spacing w:before="120" w:after="0" w:line="240" w:lineRule="auto"/>
        <w:ind w:firstLine="720"/>
        <w:jc w:val="both"/>
        <w:rPr>
          <w:rFonts w:ascii="Times New Roman" w:eastAsia="Calibri" w:hAnsi="Times New Roman" w:cs="Times New Roman"/>
          <w:sz w:val="24"/>
          <w:szCs w:val="24"/>
        </w:rPr>
      </w:pPr>
      <w:r w:rsidRPr="004235AA">
        <w:rPr>
          <w:rFonts w:ascii="Times New Roman" w:hAnsi="Times New Roman" w:cs="Times New Roman"/>
          <w:color w:val="000000"/>
          <w:sz w:val="24"/>
          <w:szCs w:val="24"/>
        </w:rPr>
        <w:t xml:space="preserve">Акт о унутрашњем уређењу и систематизацији радних места у </w:t>
      </w:r>
      <w:r w:rsidRPr="004235AA">
        <w:rPr>
          <w:rFonts w:ascii="Times New Roman" w:eastAsia="Calibri" w:hAnsi="Times New Roman" w:cs="Times New Roman"/>
          <w:sz w:val="24"/>
          <w:szCs w:val="24"/>
        </w:rPr>
        <w:t>Министарству финансија</w:t>
      </w:r>
      <w:r w:rsidR="00E61494" w:rsidRPr="004235AA">
        <w:rPr>
          <w:rFonts w:ascii="Times New Roman" w:eastAsia="Calibri" w:hAnsi="Times New Roman" w:cs="Times New Roman"/>
          <w:sz w:val="24"/>
          <w:szCs w:val="24"/>
        </w:rPr>
        <w:t xml:space="preserve"> </w:t>
      </w:r>
      <w:r w:rsidRPr="004235AA">
        <w:rPr>
          <w:rFonts w:ascii="Times New Roman" w:eastAsia="Calibri" w:hAnsi="Times New Roman" w:cs="Times New Roman"/>
          <w:sz w:val="24"/>
          <w:szCs w:val="24"/>
        </w:rPr>
        <w:t>-</w:t>
      </w:r>
      <w:r w:rsidR="00E61494" w:rsidRPr="004235AA">
        <w:rPr>
          <w:rFonts w:ascii="Times New Roman" w:eastAsia="Calibri" w:hAnsi="Times New Roman" w:cs="Times New Roman"/>
          <w:sz w:val="24"/>
          <w:szCs w:val="24"/>
        </w:rPr>
        <w:t xml:space="preserve"> </w:t>
      </w:r>
      <w:r w:rsidRPr="004235AA">
        <w:rPr>
          <w:rFonts w:ascii="Times New Roman" w:eastAsia="Calibri" w:hAnsi="Times New Roman" w:cs="Times New Roman"/>
          <w:sz w:val="24"/>
          <w:szCs w:val="24"/>
        </w:rPr>
        <w:t xml:space="preserve">Пореска управа 08 Број: 112-01-1/374-1-2019 </w:t>
      </w:r>
      <w:r w:rsidR="00FE1F62" w:rsidRPr="004235AA">
        <w:rPr>
          <w:rFonts w:ascii="Times New Roman" w:eastAsia="Calibri" w:hAnsi="Times New Roman" w:cs="Times New Roman"/>
          <w:sz w:val="24"/>
          <w:szCs w:val="24"/>
        </w:rPr>
        <w:t>усвојен је Закључком Владе Републике Србије</w:t>
      </w:r>
      <w:r w:rsidR="00FE1F62" w:rsidRPr="004235AA" w:rsidDel="00FE1F62">
        <w:rPr>
          <w:rFonts w:ascii="Times New Roman" w:eastAsia="Calibri" w:hAnsi="Times New Roman" w:cs="Times New Roman"/>
          <w:sz w:val="24"/>
          <w:szCs w:val="24"/>
        </w:rPr>
        <w:t xml:space="preserve"> </w:t>
      </w:r>
      <w:r w:rsidRPr="004235AA">
        <w:rPr>
          <w:rFonts w:ascii="Times New Roman" w:eastAsia="Calibri" w:hAnsi="Times New Roman" w:cs="Times New Roman"/>
          <w:sz w:val="24"/>
          <w:szCs w:val="24"/>
        </w:rPr>
        <w:t>7. јуна 2019.</w:t>
      </w:r>
      <w:r w:rsidR="00143F98">
        <w:rPr>
          <w:rFonts w:ascii="Times New Roman" w:eastAsia="Calibri" w:hAnsi="Times New Roman" w:cs="Times New Roman"/>
          <w:sz w:val="24"/>
          <w:szCs w:val="24"/>
        </w:rPr>
        <w:t xml:space="preserve"> </w:t>
      </w:r>
      <w:r w:rsidRPr="004235AA">
        <w:rPr>
          <w:rFonts w:ascii="Times New Roman" w:eastAsia="Calibri" w:hAnsi="Times New Roman" w:cs="Times New Roman"/>
          <w:sz w:val="24"/>
          <w:szCs w:val="24"/>
        </w:rPr>
        <w:t>године</w:t>
      </w:r>
      <w:r w:rsidR="00B25CC3" w:rsidRPr="004235AA">
        <w:rPr>
          <w:rFonts w:ascii="Times New Roman" w:eastAsia="Calibri" w:hAnsi="Times New Roman" w:cs="Times New Roman"/>
          <w:sz w:val="24"/>
          <w:szCs w:val="24"/>
        </w:rPr>
        <w:t>,</w:t>
      </w:r>
      <w:r w:rsidR="000E7B64" w:rsidRPr="004235AA">
        <w:rPr>
          <w:rFonts w:ascii="Times New Roman" w:eastAsia="Calibri" w:hAnsi="Times New Roman" w:cs="Times New Roman"/>
          <w:sz w:val="24"/>
          <w:szCs w:val="24"/>
        </w:rPr>
        <w:t xml:space="preserve"> </w:t>
      </w:r>
      <w:r w:rsidR="00DD3BA3" w:rsidRPr="004235AA">
        <w:rPr>
          <w:rFonts w:ascii="Times New Roman" w:eastAsia="Calibri" w:hAnsi="Times New Roman" w:cs="Times New Roman"/>
          <w:sz w:val="24"/>
          <w:szCs w:val="24"/>
        </w:rPr>
        <w:t>чиме</w:t>
      </w:r>
      <w:r w:rsidRPr="004235AA">
        <w:rPr>
          <w:rFonts w:ascii="Times New Roman" w:eastAsia="Calibri" w:hAnsi="Times New Roman" w:cs="Times New Roman"/>
          <w:sz w:val="24"/>
          <w:szCs w:val="24"/>
        </w:rPr>
        <w:t xml:space="preserve"> су се стекли услови за распоређивање запослених у складу са новом организационом мрежом од 1. јула 2019</w:t>
      </w:r>
      <w:r w:rsidR="00143F98">
        <w:rPr>
          <w:rFonts w:ascii="Times New Roman" w:eastAsia="Calibri" w:hAnsi="Times New Roman" w:cs="Times New Roman"/>
          <w:sz w:val="24"/>
          <w:szCs w:val="24"/>
        </w:rPr>
        <w:t>.</w:t>
      </w:r>
      <w:r w:rsidRPr="004235AA">
        <w:rPr>
          <w:rFonts w:ascii="Times New Roman" w:eastAsia="Calibri" w:hAnsi="Times New Roman" w:cs="Times New Roman"/>
          <w:sz w:val="24"/>
          <w:szCs w:val="24"/>
        </w:rPr>
        <w:t xml:space="preserve"> године.</w:t>
      </w:r>
      <w:r w:rsidR="00FE1F62" w:rsidRPr="004235AA">
        <w:rPr>
          <w:rFonts w:ascii="Times New Roman" w:eastAsia="Calibri" w:hAnsi="Times New Roman" w:cs="Times New Roman"/>
          <w:sz w:val="24"/>
          <w:szCs w:val="24"/>
        </w:rPr>
        <w:t xml:space="preserve"> Истим је предвиђено одвојено функционисање основних и издвојених активности.</w:t>
      </w:r>
      <w:r w:rsidR="00E61494" w:rsidRPr="004235AA">
        <w:rPr>
          <w:rFonts w:ascii="Times New Roman" w:eastAsia="Calibri" w:hAnsi="Times New Roman" w:cs="Times New Roman"/>
          <w:sz w:val="24"/>
          <w:szCs w:val="24"/>
        </w:rPr>
        <w:t xml:space="preserve"> </w:t>
      </w:r>
      <w:r w:rsidR="000E7B64" w:rsidRPr="004235AA">
        <w:rPr>
          <w:rFonts w:ascii="Times New Roman" w:eastAsia="Calibri" w:hAnsi="Times New Roman" w:cs="Times New Roman"/>
          <w:b/>
          <w:sz w:val="24"/>
          <w:szCs w:val="24"/>
        </w:rPr>
        <w:t>Пословну мрежу основних активности на терену чини 37 филијала на 37 локација, као и Центар за велике пореске обвезнике (ЦВПО) као посебна организациона јединица</w:t>
      </w:r>
      <w:r w:rsidR="000E7B64" w:rsidRPr="004235AA">
        <w:rPr>
          <w:rFonts w:ascii="Times New Roman" w:eastAsia="Calibri" w:hAnsi="Times New Roman" w:cs="Times New Roman"/>
          <w:sz w:val="24"/>
          <w:szCs w:val="24"/>
        </w:rPr>
        <w:t>.</w:t>
      </w:r>
      <w:r w:rsidR="0061774B" w:rsidRPr="004235AA">
        <w:rPr>
          <w:rFonts w:ascii="Times New Roman" w:eastAsia="Calibri" w:hAnsi="Times New Roman" w:cs="Times New Roman"/>
          <w:sz w:val="24"/>
          <w:szCs w:val="24"/>
        </w:rPr>
        <w:t xml:space="preserve"> </w:t>
      </w:r>
      <w:r w:rsidR="0061774B" w:rsidRPr="004235AA">
        <w:rPr>
          <w:rFonts w:ascii="Times New Roman" w:hAnsi="Times New Roman" w:cs="Times New Roman"/>
          <w:sz w:val="24"/>
          <w:szCs w:val="24"/>
        </w:rPr>
        <w:t>Тиме је</w:t>
      </w:r>
      <w:r w:rsidR="00793073" w:rsidRPr="004235AA">
        <w:rPr>
          <w:rFonts w:ascii="Times New Roman" w:hAnsi="Times New Roman" w:cs="Times New Roman"/>
          <w:sz w:val="24"/>
          <w:szCs w:val="24"/>
        </w:rPr>
        <w:t xml:space="preserve"> у првој фази </w:t>
      </w:r>
      <w:r w:rsidR="00744842" w:rsidRPr="004235AA">
        <w:rPr>
          <w:rFonts w:ascii="Times New Roman" w:hAnsi="Times New Roman" w:cs="Times New Roman"/>
          <w:sz w:val="24"/>
          <w:szCs w:val="24"/>
        </w:rPr>
        <w:t>реорганизације</w:t>
      </w:r>
      <w:r w:rsidR="0061774B" w:rsidRPr="004235AA">
        <w:rPr>
          <w:rFonts w:ascii="Times New Roman" w:hAnsi="Times New Roman" w:cs="Times New Roman"/>
          <w:sz w:val="24"/>
          <w:szCs w:val="24"/>
        </w:rPr>
        <w:t xml:space="preserve"> извршена</w:t>
      </w:r>
      <w:r w:rsidR="00744842" w:rsidRPr="004235AA">
        <w:rPr>
          <w:rFonts w:ascii="Times New Roman" w:hAnsi="Times New Roman" w:cs="Times New Roman"/>
          <w:sz w:val="24"/>
          <w:szCs w:val="24"/>
        </w:rPr>
        <w:t xml:space="preserve"> </w:t>
      </w:r>
      <w:r w:rsidR="0061774B" w:rsidRPr="004235AA">
        <w:rPr>
          <w:rFonts w:ascii="Times New Roman" w:hAnsi="Times New Roman" w:cs="Times New Roman"/>
          <w:sz w:val="24"/>
          <w:szCs w:val="24"/>
        </w:rPr>
        <w:t>концентрација функција контроле и наплате за основне активности на 37 локација</w:t>
      </w:r>
      <w:r w:rsidR="002F7C4B" w:rsidRPr="004235AA">
        <w:rPr>
          <w:rFonts w:ascii="Times New Roman" w:hAnsi="Times New Roman" w:cs="Times New Roman"/>
          <w:sz w:val="24"/>
          <w:szCs w:val="24"/>
        </w:rPr>
        <w:t>,</w:t>
      </w:r>
      <w:r w:rsidR="0061774B" w:rsidRPr="004235AA">
        <w:rPr>
          <w:rFonts w:ascii="Times New Roman" w:hAnsi="Times New Roman" w:cs="Times New Roman"/>
          <w:sz w:val="24"/>
          <w:szCs w:val="24"/>
        </w:rPr>
        <w:t xml:space="preserve"> </w:t>
      </w:r>
      <w:r w:rsidR="00793073" w:rsidRPr="004235AA">
        <w:rPr>
          <w:rFonts w:ascii="Times New Roman" w:hAnsi="Times New Roman" w:cs="Times New Roman"/>
          <w:sz w:val="24"/>
          <w:szCs w:val="24"/>
        </w:rPr>
        <w:t>а планирано је да до 2023. године</w:t>
      </w:r>
      <w:r w:rsidR="0061774B" w:rsidRPr="004235AA">
        <w:rPr>
          <w:rFonts w:ascii="Times New Roman" w:hAnsi="Times New Roman" w:cs="Times New Roman"/>
          <w:sz w:val="24"/>
          <w:szCs w:val="24"/>
        </w:rPr>
        <w:t xml:space="preserve"> ове функције </w:t>
      </w:r>
      <w:r w:rsidR="00A81993" w:rsidRPr="004235AA">
        <w:rPr>
          <w:rFonts w:ascii="Times New Roman" w:hAnsi="Times New Roman" w:cs="Times New Roman"/>
          <w:sz w:val="24"/>
          <w:szCs w:val="24"/>
        </w:rPr>
        <w:t>буду</w:t>
      </w:r>
      <w:r w:rsidR="0061774B" w:rsidRPr="004235AA">
        <w:rPr>
          <w:rFonts w:ascii="Times New Roman" w:hAnsi="Times New Roman" w:cs="Times New Roman"/>
          <w:sz w:val="24"/>
          <w:szCs w:val="24"/>
        </w:rPr>
        <w:t xml:space="preserve"> лоцира</w:t>
      </w:r>
      <w:r w:rsidR="00A81993" w:rsidRPr="004235AA">
        <w:rPr>
          <w:rFonts w:ascii="Times New Roman" w:hAnsi="Times New Roman" w:cs="Times New Roman"/>
          <w:sz w:val="24"/>
          <w:szCs w:val="24"/>
        </w:rPr>
        <w:t>не</w:t>
      </w:r>
      <w:r w:rsidR="0061774B" w:rsidRPr="004235AA">
        <w:rPr>
          <w:rFonts w:ascii="Times New Roman" w:hAnsi="Times New Roman" w:cs="Times New Roman"/>
          <w:sz w:val="24"/>
          <w:szCs w:val="24"/>
        </w:rPr>
        <w:t xml:space="preserve"> на 8 до 12 места.</w:t>
      </w:r>
    </w:p>
    <w:p w14:paraId="4F1463A9" w14:textId="77777777" w:rsidR="000E7B64" w:rsidRPr="004235AA" w:rsidRDefault="00994F20" w:rsidP="0024671C">
      <w:pPr>
        <w:spacing w:before="120" w:after="0" w:line="240" w:lineRule="auto"/>
        <w:ind w:firstLine="720"/>
        <w:jc w:val="both"/>
        <w:rPr>
          <w:rFonts w:ascii="Times New Roman" w:eastAsia="Calibri" w:hAnsi="Times New Roman" w:cs="Times New Roman"/>
          <w:sz w:val="24"/>
          <w:szCs w:val="24"/>
        </w:rPr>
      </w:pPr>
      <w:r w:rsidRPr="004235AA">
        <w:rPr>
          <w:rFonts w:ascii="Times New Roman" w:eastAsia="Calibri" w:hAnsi="Times New Roman" w:cs="Times New Roman"/>
          <w:b/>
          <w:sz w:val="24"/>
          <w:szCs w:val="24"/>
        </w:rPr>
        <w:t>Послов</w:t>
      </w:r>
      <w:r w:rsidR="000E7B64" w:rsidRPr="004235AA">
        <w:rPr>
          <w:rFonts w:ascii="Times New Roman" w:eastAsia="Calibri" w:hAnsi="Times New Roman" w:cs="Times New Roman"/>
          <w:b/>
          <w:sz w:val="24"/>
          <w:szCs w:val="24"/>
        </w:rPr>
        <w:t>ну мр</w:t>
      </w:r>
      <w:r w:rsidR="00A33B87" w:rsidRPr="004235AA">
        <w:rPr>
          <w:rFonts w:ascii="Times New Roman" w:eastAsia="Calibri" w:hAnsi="Times New Roman" w:cs="Times New Roman"/>
          <w:b/>
          <w:sz w:val="24"/>
          <w:szCs w:val="24"/>
        </w:rPr>
        <w:t xml:space="preserve">ежу издвојених активности чини </w:t>
      </w:r>
      <w:r w:rsidR="000E7B64" w:rsidRPr="004235AA">
        <w:rPr>
          <w:rFonts w:ascii="Times New Roman" w:eastAsia="Calibri" w:hAnsi="Times New Roman" w:cs="Times New Roman"/>
          <w:b/>
          <w:sz w:val="24"/>
          <w:szCs w:val="24"/>
        </w:rPr>
        <w:t>81 организациона јединица на 75 локација, и то 75 организационих јединица у којима ће се обављати послови контроле и 6 организационих јединица</w:t>
      </w:r>
      <w:r w:rsidR="00984B01" w:rsidRPr="004235AA">
        <w:rPr>
          <w:rFonts w:ascii="Times New Roman" w:eastAsia="Calibri" w:hAnsi="Times New Roman" w:cs="Times New Roman"/>
          <w:b/>
          <w:sz w:val="24"/>
          <w:szCs w:val="24"/>
        </w:rPr>
        <w:t xml:space="preserve"> </w:t>
      </w:r>
      <w:r w:rsidR="000E7B64" w:rsidRPr="004235AA">
        <w:rPr>
          <w:rFonts w:ascii="Times New Roman" w:eastAsia="Calibri" w:hAnsi="Times New Roman" w:cs="Times New Roman"/>
          <w:b/>
          <w:sz w:val="24"/>
          <w:szCs w:val="24"/>
        </w:rPr>
        <w:t xml:space="preserve"> у којима ћ</w:t>
      </w:r>
      <w:r w:rsidR="00984B01" w:rsidRPr="004235AA">
        <w:rPr>
          <w:rFonts w:ascii="Times New Roman" w:eastAsia="Calibri" w:hAnsi="Times New Roman" w:cs="Times New Roman"/>
          <w:b/>
          <w:sz w:val="24"/>
          <w:szCs w:val="24"/>
        </w:rPr>
        <w:t>е се обављати послови наплате</w:t>
      </w:r>
      <w:r w:rsidR="000E7B64" w:rsidRPr="004235AA">
        <w:rPr>
          <w:rFonts w:ascii="Times New Roman" w:eastAsia="Calibri" w:hAnsi="Times New Roman" w:cs="Times New Roman"/>
          <w:sz w:val="24"/>
          <w:szCs w:val="24"/>
        </w:rPr>
        <w:t xml:space="preserve">. </w:t>
      </w:r>
    </w:p>
    <w:p w14:paraId="5C402A74" w14:textId="77777777" w:rsidR="00E64018" w:rsidRPr="004235AA" w:rsidRDefault="00BE45FF" w:rsidP="00767244">
      <w:pPr>
        <w:spacing w:before="120" w:after="0" w:line="240" w:lineRule="auto"/>
        <w:contextualSpacing/>
        <w:jc w:val="both"/>
        <w:rPr>
          <w:rFonts w:ascii="Times New Roman" w:eastAsia="Times New Roman" w:hAnsi="Times New Roman" w:cs="Times New Roman"/>
          <w:sz w:val="24"/>
          <w:szCs w:val="24"/>
        </w:rPr>
      </w:pPr>
      <w:r w:rsidRPr="004235AA">
        <w:rPr>
          <w:rFonts w:ascii="Times New Roman" w:eastAsia="Times New Roman" w:hAnsi="Times New Roman" w:cs="Times New Roman"/>
          <w:sz w:val="24"/>
          <w:szCs w:val="24"/>
        </w:rPr>
        <w:t>Функције људских, материјалних ресурса, ИКТ, услуга пореским обвезницима и пореског рачуноводства обављају се централизовано са територијалном дистрибуцијом која прати организацију основних и издвојених активности.</w:t>
      </w:r>
      <w:bookmarkStart w:id="0" w:name="_Toc498407731"/>
      <w:r w:rsidR="007F0640" w:rsidRPr="004235AA">
        <w:rPr>
          <w:rFonts w:ascii="Times New Roman" w:eastAsia="Times New Roman" w:hAnsi="Times New Roman" w:cs="Times New Roman"/>
          <w:noProof/>
          <w:sz w:val="24"/>
          <w:szCs w:val="24"/>
          <w:lang w:val="en-US"/>
        </w:rPr>
        <w:drawing>
          <wp:anchor distT="0" distB="0" distL="114300" distR="114300" simplePos="0" relativeHeight="251724800" behindDoc="0" locked="0" layoutInCell="1" allowOverlap="1" wp14:anchorId="084F7EED" wp14:editId="6CC4ED29">
            <wp:simplePos x="0" y="0"/>
            <wp:positionH relativeFrom="column">
              <wp:posOffset>-4445</wp:posOffset>
            </wp:positionH>
            <wp:positionV relativeFrom="paragraph">
              <wp:posOffset>-2540</wp:posOffset>
            </wp:positionV>
            <wp:extent cx="3190875" cy="3200400"/>
            <wp:effectExtent l="0" t="0" r="0" b="0"/>
            <wp:wrapSquare wrapText="bothSides"/>
            <wp:docPr id="215" name="Diagram 2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bookmarkEnd w:id="0"/>
    <w:p w14:paraId="24A978BD" w14:textId="77777777" w:rsidR="001B5FAC" w:rsidRPr="004235AA" w:rsidRDefault="004A40CF" w:rsidP="00767244">
      <w:pPr>
        <w:spacing w:before="120" w:after="0" w:line="240" w:lineRule="auto"/>
        <w:jc w:val="both"/>
        <w:rPr>
          <w:rFonts w:ascii="Times New Roman" w:eastAsia="Calibri" w:hAnsi="Times New Roman" w:cs="Times New Roman"/>
          <w:sz w:val="24"/>
          <w:szCs w:val="24"/>
        </w:rPr>
      </w:pPr>
      <w:r w:rsidRPr="004235AA">
        <w:rPr>
          <w:noProof/>
          <w:lang w:val="en-US"/>
        </w:rPr>
        <mc:AlternateContent>
          <mc:Choice Requires="wps">
            <w:drawing>
              <wp:anchor distT="0" distB="0" distL="114300" distR="114300" simplePos="0" relativeHeight="251726848" behindDoc="0" locked="0" layoutInCell="1" allowOverlap="1" wp14:anchorId="59CB3E65" wp14:editId="6525964F">
                <wp:simplePos x="0" y="0"/>
                <wp:positionH relativeFrom="margin">
                  <wp:align>left</wp:align>
                </wp:positionH>
                <wp:positionV relativeFrom="paragraph">
                  <wp:posOffset>1942465</wp:posOffset>
                </wp:positionV>
                <wp:extent cx="3190875" cy="635"/>
                <wp:effectExtent l="0" t="0" r="9525" b="0"/>
                <wp:wrapSquare wrapText="bothSides"/>
                <wp:docPr id="217" name="Text Box 217"/>
                <wp:cNvGraphicFramePr/>
                <a:graphic xmlns:a="http://schemas.openxmlformats.org/drawingml/2006/main">
                  <a:graphicData uri="http://schemas.microsoft.com/office/word/2010/wordprocessingShape">
                    <wps:wsp>
                      <wps:cNvSpPr txBox="1"/>
                      <wps:spPr>
                        <a:xfrm>
                          <a:off x="0" y="0"/>
                          <a:ext cx="3190875" cy="635"/>
                        </a:xfrm>
                        <a:prstGeom prst="rect">
                          <a:avLst/>
                        </a:prstGeom>
                        <a:solidFill>
                          <a:prstClr val="white"/>
                        </a:solidFill>
                        <a:ln>
                          <a:noFill/>
                        </a:ln>
                      </wps:spPr>
                      <wps:txbx>
                        <w:txbxContent>
                          <w:p w14:paraId="40592608" w14:textId="77777777" w:rsidR="00D42944" w:rsidRPr="002B3743" w:rsidRDefault="00D42944" w:rsidP="002B3743">
                            <w:pPr>
                              <w:pStyle w:val="Caption"/>
                              <w:rPr>
                                <w:rFonts w:ascii="Times New Roman" w:eastAsia="Times New Roman" w:hAnsi="Times New Roman" w:cs="Times New Roman"/>
                                <w:b/>
                                <w:noProof/>
                                <w:sz w:val="28"/>
                                <w:szCs w:val="24"/>
                              </w:rPr>
                            </w:pPr>
                            <w:r w:rsidRPr="002B3743">
                              <w:rPr>
                                <w:rFonts w:ascii="Times New Roman" w:hAnsi="Times New Roman" w:cs="Times New Roman"/>
                                <w:b/>
                                <w:sz w:val="20"/>
                              </w:rPr>
                              <w:t xml:space="preserve">Илустрација </w:t>
                            </w:r>
                            <w:r>
                              <w:rPr>
                                <w:rFonts w:ascii="Times New Roman" w:hAnsi="Times New Roman" w:cs="Times New Roman"/>
                                <w:b/>
                                <w:sz w:val="20"/>
                              </w:rPr>
                              <w:t>5</w:t>
                            </w:r>
                            <w:r w:rsidRPr="002B3743">
                              <w:rPr>
                                <w:rFonts w:ascii="Times New Roman" w:hAnsi="Times New Roman" w:cs="Times New Roman"/>
                                <w:b/>
                                <w:sz w:val="20"/>
                              </w:rPr>
                              <w:t>: Прва фаза реорганизације Пореске управе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CB3E65" id="Text Box 217" o:spid="_x0000_s1034" type="#_x0000_t202" style="position:absolute;left:0;text-align:left;margin-left:0;margin-top:152.95pt;width:251.25pt;height:.05pt;z-index:2517268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" stroked="f">
                <v:textbox style="mso-fit-shape-to-text:t" inset="0,0,0,0">
                  <w:txbxContent>
                    <w:p w14:paraId="40592608" w14:textId="77777777" w:rsidR="00D42944" w:rsidRPr="002B3743" w:rsidRDefault="00D42944" w:rsidP="002B3743">
                      <w:pPr>
                        <w:pStyle w:val="Caption"/>
                        <w:rPr>
                          <w:rFonts w:ascii="Times New Roman" w:eastAsia="Times New Roman" w:hAnsi="Times New Roman" w:cs="Times New Roman"/>
                          <w:b/>
                          <w:noProof/>
                          <w:sz w:val="28"/>
                          <w:szCs w:val="24"/>
                        </w:rPr>
                      </w:pPr>
                      <w:r w:rsidRPr="002B3743">
                        <w:rPr>
                          <w:rFonts w:ascii="Times New Roman" w:hAnsi="Times New Roman" w:cs="Times New Roman"/>
                          <w:b/>
                          <w:sz w:val="20"/>
                        </w:rPr>
                        <w:t xml:space="preserve">Илустрација </w:t>
                      </w:r>
                      <w:r>
                        <w:rPr>
                          <w:rFonts w:ascii="Times New Roman" w:hAnsi="Times New Roman" w:cs="Times New Roman"/>
                          <w:b/>
                          <w:sz w:val="20"/>
                        </w:rPr>
                        <w:t>5</w:t>
                      </w:r>
                      <w:r w:rsidRPr="002B3743">
                        <w:rPr>
                          <w:rFonts w:ascii="Times New Roman" w:hAnsi="Times New Roman" w:cs="Times New Roman"/>
                          <w:b/>
                          <w:sz w:val="20"/>
                        </w:rPr>
                        <w:t>: Прва фаза реорганизације Пореске управе</w:t>
                      </w:r>
                    </w:p>
                  </w:txbxContent>
                </v:textbox>
                <w10:wrap type="square" anchorx="margin"/>
              </v:shape>
            </w:pict>
          </mc:Fallback>
        </mc:AlternateContent>
      </w:r>
      <w:r w:rsidR="001B5FAC" w:rsidRPr="004235AA">
        <w:rPr>
          <w:rFonts w:ascii="Times New Roman" w:eastAsia="Calibri" w:hAnsi="Times New Roman" w:cs="Times New Roman"/>
          <w:sz w:val="24"/>
          <w:szCs w:val="24"/>
        </w:rPr>
        <w:t>Завршен је пројекат израде новог софтвера за управљање подацима о запосленима који већ у првој фази реализује модуле пословног процеса који се односе на администрирање података о запосленима (</w:t>
      </w:r>
      <w:r w:rsidR="001B5FAC" w:rsidRPr="004235AA">
        <w:rPr>
          <w:rFonts w:ascii="Times New Roman" w:eastAsia="Times New Roman" w:hAnsi="Times New Roman" w:cs="Times New Roman"/>
          <w:color w:val="000000"/>
          <w:sz w:val="24"/>
          <w:szCs w:val="24"/>
        </w:rPr>
        <w:t>управљање организацијом, конкурси, персонална евиденција, евиденција присуства и одсуства, управљање каријером, извештаји и интеграција)</w:t>
      </w:r>
      <w:r w:rsidR="001B5FAC" w:rsidRPr="004235AA">
        <w:rPr>
          <w:rFonts w:ascii="Times New Roman" w:eastAsia="Calibri" w:hAnsi="Times New Roman" w:cs="Times New Roman"/>
          <w:sz w:val="24"/>
          <w:szCs w:val="24"/>
        </w:rPr>
        <w:t>.</w:t>
      </w:r>
      <w:r w:rsidR="005F7436" w:rsidRPr="004235AA">
        <w:rPr>
          <w:rFonts w:ascii="Times New Roman" w:eastAsia="Calibri" w:hAnsi="Times New Roman" w:cs="Times New Roman"/>
          <w:sz w:val="24"/>
          <w:szCs w:val="24"/>
        </w:rPr>
        <w:t xml:space="preserve"> </w:t>
      </w:r>
      <w:r w:rsidR="00927C23" w:rsidRPr="004235AA">
        <w:rPr>
          <w:rFonts w:ascii="Times New Roman" w:eastAsia="Calibri" w:hAnsi="Times New Roman" w:cs="Times New Roman"/>
          <w:sz w:val="24"/>
          <w:szCs w:val="24"/>
        </w:rPr>
        <w:t>Такође, з</w:t>
      </w:r>
      <w:r w:rsidR="001B5FAC" w:rsidRPr="004235AA">
        <w:rPr>
          <w:rFonts w:ascii="Times New Roman" w:eastAsia="Calibri" w:hAnsi="Times New Roman" w:cs="Times New Roman"/>
          <w:sz w:val="24"/>
          <w:szCs w:val="24"/>
        </w:rPr>
        <w:t>авршена је обука запослених за коришћење новог софтвера а њег</w:t>
      </w:r>
      <w:r w:rsidR="005F7436" w:rsidRPr="004235AA">
        <w:rPr>
          <w:rFonts w:ascii="Times New Roman" w:eastAsia="Calibri" w:hAnsi="Times New Roman" w:cs="Times New Roman"/>
          <w:sz w:val="24"/>
          <w:szCs w:val="24"/>
        </w:rPr>
        <w:t xml:space="preserve">ова пуна употреба пре средине </w:t>
      </w:r>
      <w:r w:rsidR="001B5FAC" w:rsidRPr="004235AA">
        <w:rPr>
          <w:rFonts w:ascii="Times New Roman" w:eastAsia="Calibri" w:hAnsi="Times New Roman" w:cs="Times New Roman"/>
          <w:sz w:val="24"/>
          <w:szCs w:val="24"/>
        </w:rPr>
        <w:t>2019</w:t>
      </w:r>
      <w:r w:rsidR="003C41A1" w:rsidRPr="004235AA">
        <w:rPr>
          <w:rFonts w:ascii="Times New Roman" w:eastAsia="Calibri" w:hAnsi="Times New Roman" w:cs="Times New Roman"/>
          <w:sz w:val="24"/>
          <w:szCs w:val="24"/>
        </w:rPr>
        <w:t>.</w:t>
      </w:r>
      <w:r w:rsidR="00693E8C">
        <w:rPr>
          <w:rFonts w:ascii="Times New Roman" w:eastAsia="Calibri" w:hAnsi="Times New Roman" w:cs="Times New Roman"/>
          <w:sz w:val="24"/>
          <w:szCs w:val="24"/>
        </w:rPr>
        <w:t xml:space="preserve"> </w:t>
      </w:r>
      <w:r w:rsidR="003C41A1" w:rsidRPr="004235AA">
        <w:rPr>
          <w:rFonts w:ascii="Times New Roman" w:eastAsia="Calibri" w:hAnsi="Times New Roman" w:cs="Times New Roman"/>
          <w:sz w:val="24"/>
          <w:szCs w:val="24"/>
        </w:rPr>
        <w:t xml:space="preserve">године представљала је </w:t>
      </w:r>
      <w:r w:rsidR="001B5FAC" w:rsidRPr="004235AA">
        <w:rPr>
          <w:rFonts w:ascii="Times New Roman" w:eastAsia="Calibri" w:hAnsi="Times New Roman" w:cs="Times New Roman"/>
          <w:sz w:val="24"/>
          <w:szCs w:val="24"/>
        </w:rPr>
        <w:t>предуслов за несметан</w:t>
      </w:r>
      <w:r w:rsidR="00B339B1" w:rsidRPr="004235AA">
        <w:rPr>
          <w:rFonts w:ascii="Times New Roman" w:eastAsia="Calibri" w:hAnsi="Times New Roman" w:cs="Times New Roman"/>
          <w:sz w:val="24"/>
          <w:szCs w:val="24"/>
        </w:rPr>
        <w:t>о</w:t>
      </w:r>
      <w:r w:rsidR="001B5FAC" w:rsidRPr="004235AA">
        <w:rPr>
          <w:rFonts w:ascii="Times New Roman" w:eastAsia="Calibri" w:hAnsi="Times New Roman" w:cs="Times New Roman"/>
          <w:sz w:val="24"/>
          <w:szCs w:val="24"/>
        </w:rPr>
        <w:t xml:space="preserve"> функциониса</w:t>
      </w:r>
      <w:r w:rsidR="00B339B1" w:rsidRPr="004235AA">
        <w:rPr>
          <w:rFonts w:ascii="Times New Roman" w:eastAsia="Calibri" w:hAnsi="Times New Roman" w:cs="Times New Roman"/>
          <w:sz w:val="24"/>
          <w:szCs w:val="24"/>
        </w:rPr>
        <w:t>ње</w:t>
      </w:r>
      <w:r w:rsidR="001B5FAC" w:rsidRPr="004235AA">
        <w:rPr>
          <w:rFonts w:ascii="Times New Roman" w:eastAsia="Calibri" w:hAnsi="Times New Roman" w:cs="Times New Roman"/>
          <w:sz w:val="24"/>
          <w:szCs w:val="24"/>
        </w:rPr>
        <w:t xml:space="preserve"> нове организационе структуре. </w:t>
      </w:r>
    </w:p>
    <w:p w14:paraId="1489A0E9" w14:textId="77777777" w:rsidR="005C3630" w:rsidRPr="004235AA" w:rsidRDefault="0068426E" w:rsidP="0024671C">
      <w:pPr>
        <w:spacing w:before="120" w:after="0" w:line="240" w:lineRule="auto"/>
        <w:ind w:firstLine="720"/>
        <w:jc w:val="both"/>
        <w:rPr>
          <w:rFonts w:ascii="Times New Roman" w:eastAsia="Calibri" w:hAnsi="Times New Roman" w:cs="Times New Roman"/>
          <w:sz w:val="24"/>
          <w:szCs w:val="24"/>
        </w:rPr>
      </w:pPr>
      <w:r w:rsidRPr="004235AA">
        <w:rPr>
          <w:rFonts w:ascii="Times New Roman" w:eastAsia="Calibri" w:hAnsi="Times New Roman" w:cs="Times New Roman"/>
          <w:sz w:val="24"/>
          <w:szCs w:val="24"/>
        </w:rPr>
        <w:t>Предуслов за аутоматизацију пословних процеса је реинжењеринг истих што је  пројектом Светске банке „Модернизација Пореске управе Републике Србије“ и планирано. У оквиру компоненте 3 пројекта дефинисане су потребе модернизације ИКТ система, аутоматизације размене података и складишта података као и управљање предметима и архивирање као кључне чињенице за функционисање редуковане пословне мреже.</w:t>
      </w:r>
    </w:p>
    <w:p w14:paraId="7EEED199" w14:textId="77777777" w:rsidR="005C3630" w:rsidRPr="004235AA" w:rsidRDefault="00330ABE" w:rsidP="0024671C">
      <w:pPr>
        <w:spacing w:before="120" w:after="0" w:line="240" w:lineRule="auto"/>
        <w:ind w:firstLine="720"/>
        <w:jc w:val="both"/>
        <w:rPr>
          <w:rFonts w:ascii="Times New Roman" w:eastAsia="Calibri" w:hAnsi="Times New Roman" w:cs="Times New Roman"/>
          <w:sz w:val="24"/>
          <w:szCs w:val="24"/>
        </w:rPr>
      </w:pPr>
      <w:r w:rsidRPr="004235AA">
        <w:rPr>
          <w:rFonts w:ascii="Times New Roman" w:eastAsia="Calibri" w:hAnsi="Times New Roman" w:cs="Times New Roman"/>
          <w:bCs/>
          <w:iCs/>
          <w:sz w:val="24"/>
          <w:szCs w:val="24"/>
        </w:rPr>
        <w:t>У оквиру редизајна пословних процеса основних функција, о</w:t>
      </w:r>
      <w:r w:rsidR="005C3630" w:rsidRPr="004235AA">
        <w:rPr>
          <w:rFonts w:ascii="Times New Roman" w:eastAsia="Calibri" w:hAnsi="Times New Roman" w:cs="Times New Roman"/>
          <w:bCs/>
          <w:iCs/>
          <w:sz w:val="24"/>
          <w:szCs w:val="24"/>
        </w:rPr>
        <w:t xml:space="preserve">д </w:t>
      </w:r>
      <w:r w:rsidR="005C3630" w:rsidRPr="004235AA">
        <w:rPr>
          <w:rFonts w:ascii="Times New Roman" w:eastAsia="Calibri" w:hAnsi="Times New Roman" w:cs="Times New Roman"/>
          <w:b/>
          <w:bCs/>
          <w:iCs/>
          <w:sz w:val="24"/>
          <w:szCs w:val="24"/>
        </w:rPr>
        <w:t>01.</w:t>
      </w:r>
      <w:r w:rsidR="009C0EEC">
        <w:rPr>
          <w:rFonts w:ascii="Times New Roman" w:eastAsia="Calibri" w:hAnsi="Times New Roman" w:cs="Times New Roman"/>
          <w:b/>
          <w:bCs/>
          <w:iCs/>
          <w:sz w:val="24"/>
          <w:szCs w:val="24"/>
        </w:rPr>
        <w:t xml:space="preserve"> </w:t>
      </w:r>
      <w:r w:rsidR="005C3630" w:rsidRPr="004235AA">
        <w:rPr>
          <w:rFonts w:ascii="Times New Roman" w:eastAsia="Calibri" w:hAnsi="Times New Roman" w:cs="Times New Roman"/>
          <w:b/>
          <w:bCs/>
          <w:iCs/>
          <w:sz w:val="24"/>
          <w:szCs w:val="24"/>
        </w:rPr>
        <w:t>марта 2019. године</w:t>
      </w:r>
      <w:r w:rsidR="00807E03" w:rsidRPr="004235AA">
        <w:rPr>
          <w:rFonts w:ascii="Times New Roman" w:eastAsia="Calibri" w:hAnsi="Times New Roman" w:cs="Times New Roman"/>
          <w:b/>
          <w:bCs/>
          <w:iCs/>
          <w:sz w:val="24"/>
          <w:szCs w:val="24"/>
        </w:rPr>
        <w:t>,</w:t>
      </w:r>
      <w:r w:rsidR="005C3630" w:rsidRPr="004235AA">
        <w:rPr>
          <w:rFonts w:ascii="Times New Roman" w:eastAsia="Calibri" w:hAnsi="Times New Roman" w:cs="Times New Roman"/>
          <w:b/>
          <w:bCs/>
          <w:iCs/>
          <w:sz w:val="24"/>
          <w:szCs w:val="24"/>
        </w:rPr>
        <w:t xml:space="preserve"> </w:t>
      </w:r>
      <w:r w:rsidR="003B34F0" w:rsidRPr="004235AA">
        <w:rPr>
          <w:rFonts w:ascii="Times New Roman" w:eastAsia="Calibri" w:hAnsi="Times New Roman" w:cs="Times New Roman"/>
          <w:b/>
          <w:bCs/>
          <w:iCs/>
          <w:sz w:val="24"/>
          <w:szCs w:val="24"/>
        </w:rPr>
        <w:t xml:space="preserve">оперативна </w:t>
      </w:r>
      <w:r w:rsidR="005C3630" w:rsidRPr="004235AA">
        <w:rPr>
          <w:rFonts w:ascii="Times New Roman" w:eastAsia="Calibri" w:hAnsi="Times New Roman" w:cs="Times New Roman"/>
          <w:b/>
          <w:bCs/>
          <w:iCs/>
          <w:sz w:val="24"/>
          <w:szCs w:val="24"/>
        </w:rPr>
        <w:t>је апликација</w:t>
      </w:r>
      <w:r w:rsidR="005C3630" w:rsidRPr="004235AA">
        <w:rPr>
          <w:rFonts w:ascii="Times New Roman" w:eastAsia="Calibri" w:hAnsi="Times New Roman" w:cs="Times New Roman"/>
          <w:bCs/>
          <w:iCs/>
          <w:sz w:val="24"/>
          <w:szCs w:val="24"/>
        </w:rPr>
        <w:t xml:space="preserve"> која омогућава пореским обвезницима добијање: уверења о плаћеним обавезама на свим уплатним рачунима јавних прихода, уверења о плаћеним доприносима за здравствено осигурање, уверења о плаћеном порезу на додату вредност и уверење о плаћеним порезима и доприносима по одбитку на БОП-у (обједињена наплата).</w:t>
      </w:r>
    </w:p>
    <w:p w14:paraId="2AEBDB4F" w14:textId="2692F43C" w:rsidR="00C00616" w:rsidRPr="004235AA" w:rsidRDefault="004F47A8" w:rsidP="00DF1155">
      <w:pPr>
        <w:spacing w:before="120" w:after="0" w:line="240" w:lineRule="auto"/>
        <w:ind w:firstLine="720"/>
        <w:contextualSpacing/>
        <w:jc w:val="both"/>
        <w:rPr>
          <w:rFonts w:ascii="Times New Roman" w:eastAsia="Calibri" w:hAnsi="Times New Roman" w:cs="Times New Roman"/>
          <w:bCs/>
          <w:iCs/>
          <w:sz w:val="24"/>
          <w:szCs w:val="24"/>
        </w:rPr>
      </w:pPr>
      <w:r w:rsidRPr="004235AA">
        <w:rPr>
          <w:rFonts w:ascii="Times New Roman" w:eastAsia="Calibri" w:hAnsi="Times New Roman" w:cs="Times New Roman"/>
          <w:bCs/>
          <w:iCs/>
          <w:sz w:val="24"/>
          <w:szCs w:val="24"/>
        </w:rPr>
        <w:t xml:space="preserve">Ратификована је кредитна линија Светске банке доношењем Закона о потврђивању споразума о зајму (Пројекат модернизације Пореске администрације) између Републике Србије и </w:t>
      </w:r>
      <w:r w:rsidR="00E878F3">
        <w:rPr>
          <w:rFonts w:ascii="Times New Roman" w:eastAsia="Calibri" w:hAnsi="Times New Roman" w:cs="Times New Roman"/>
          <w:bCs/>
          <w:iCs/>
          <w:sz w:val="24"/>
          <w:szCs w:val="24"/>
        </w:rPr>
        <w:t xml:space="preserve">СБ - </w:t>
      </w:r>
      <w:r w:rsidRPr="004235AA">
        <w:rPr>
          <w:rFonts w:ascii="Times New Roman" w:eastAsia="Calibri" w:hAnsi="Times New Roman" w:cs="Times New Roman"/>
          <w:bCs/>
          <w:iCs/>
          <w:sz w:val="24"/>
          <w:szCs w:val="24"/>
        </w:rPr>
        <w:t xml:space="preserve">Међународне банке за обнову и развој) </w:t>
      </w:r>
      <w:r w:rsidR="00E878F3">
        <w:rPr>
          <w:rFonts w:ascii="Times New Roman" w:eastAsia="Calibri" w:hAnsi="Times New Roman" w:cs="Times New Roman"/>
          <w:bCs/>
          <w:iCs/>
          <w:sz w:val="24"/>
          <w:szCs w:val="24"/>
        </w:rPr>
        <w:t xml:space="preserve">од стране </w:t>
      </w:r>
      <w:r w:rsidRPr="004235AA">
        <w:rPr>
          <w:rFonts w:ascii="Times New Roman" w:eastAsia="Calibri" w:hAnsi="Times New Roman" w:cs="Times New Roman"/>
          <w:bCs/>
          <w:iCs/>
          <w:sz w:val="24"/>
          <w:szCs w:val="24"/>
        </w:rPr>
        <w:t>Народн</w:t>
      </w:r>
      <w:r w:rsidR="00E878F3">
        <w:rPr>
          <w:rFonts w:ascii="Times New Roman" w:eastAsia="Calibri" w:hAnsi="Times New Roman" w:cs="Times New Roman"/>
          <w:bCs/>
          <w:iCs/>
          <w:sz w:val="24"/>
          <w:szCs w:val="24"/>
        </w:rPr>
        <w:t>е</w:t>
      </w:r>
      <w:r w:rsidRPr="004235AA">
        <w:rPr>
          <w:rFonts w:ascii="Times New Roman" w:eastAsia="Calibri" w:hAnsi="Times New Roman" w:cs="Times New Roman"/>
          <w:bCs/>
          <w:iCs/>
          <w:sz w:val="24"/>
          <w:szCs w:val="24"/>
        </w:rPr>
        <w:t xml:space="preserve"> скупштин</w:t>
      </w:r>
      <w:r w:rsidR="00E878F3">
        <w:rPr>
          <w:rFonts w:ascii="Times New Roman" w:eastAsia="Calibri" w:hAnsi="Times New Roman" w:cs="Times New Roman"/>
          <w:bCs/>
          <w:iCs/>
          <w:sz w:val="24"/>
          <w:szCs w:val="24"/>
        </w:rPr>
        <w:t>е</w:t>
      </w:r>
      <w:r w:rsidRPr="004235AA">
        <w:rPr>
          <w:rFonts w:ascii="Times New Roman" w:eastAsia="Calibri" w:hAnsi="Times New Roman" w:cs="Times New Roman"/>
          <w:bCs/>
          <w:iCs/>
          <w:sz w:val="24"/>
          <w:szCs w:val="24"/>
        </w:rPr>
        <w:t xml:space="preserve"> 21. маја 2019. године</w:t>
      </w:r>
      <w:r w:rsidR="00970F57" w:rsidRPr="004235AA">
        <w:rPr>
          <w:rFonts w:ascii="Times New Roman" w:eastAsia="Calibri" w:hAnsi="Times New Roman" w:cs="Times New Roman"/>
          <w:bCs/>
          <w:iCs/>
          <w:sz w:val="24"/>
          <w:szCs w:val="24"/>
        </w:rPr>
        <w:t xml:space="preserve"> (</w:t>
      </w:r>
      <w:r w:rsidRPr="004235AA">
        <w:rPr>
          <w:rFonts w:ascii="Times New Roman" w:eastAsia="Calibri" w:hAnsi="Times New Roman" w:cs="Times New Roman"/>
          <w:bCs/>
          <w:iCs/>
          <w:sz w:val="24"/>
          <w:szCs w:val="24"/>
        </w:rPr>
        <w:t>"Сл</w:t>
      </w:r>
      <w:r w:rsidR="00970F57" w:rsidRPr="004235AA">
        <w:rPr>
          <w:rFonts w:ascii="Times New Roman" w:eastAsia="Calibri" w:hAnsi="Times New Roman" w:cs="Times New Roman"/>
          <w:bCs/>
          <w:iCs/>
          <w:sz w:val="24"/>
          <w:szCs w:val="24"/>
        </w:rPr>
        <w:t>.</w:t>
      </w:r>
      <w:r w:rsidRPr="004235AA">
        <w:rPr>
          <w:rFonts w:ascii="Times New Roman" w:eastAsia="Calibri" w:hAnsi="Times New Roman" w:cs="Times New Roman"/>
          <w:bCs/>
          <w:iCs/>
          <w:sz w:val="24"/>
          <w:szCs w:val="24"/>
        </w:rPr>
        <w:t xml:space="preserve"> гласник РС - Међународни уговори", бр</w:t>
      </w:r>
      <w:r w:rsidR="00970F57" w:rsidRPr="004235AA">
        <w:rPr>
          <w:rFonts w:ascii="Times New Roman" w:eastAsia="Calibri" w:hAnsi="Times New Roman" w:cs="Times New Roman"/>
          <w:bCs/>
          <w:iCs/>
          <w:sz w:val="24"/>
          <w:szCs w:val="24"/>
        </w:rPr>
        <w:t>.</w:t>
      </w:r>
      <w:r w:rsidRPr="004235AA">
        <w:rPr>
          <w:rFonts w:ascii="Times New Roman" w:eastAsia="Calibri" w:hAnsi="Times New Roman" w:cs="Times New Roman"/>
          <w:bCs/>
          <w:iCs/>
          <w:sz w:val="24"/>
          <w:szCs w:val="24"/>
        </w:rPr>
        <w:t xml:space="preserve"> 6 од 23. маја 2019. г</w:t>
      </w:r>
      <w:r w:rsidR="00970F57" w:rsidRPr="004235AA">
        <w:rPr>
          <w:rFonts w:ascii="Times New Roman" w:eastAsia="Calibri" w:hAnsi="Times New Roman" w:cs="Times New Roman"/>
          <w:bCs/>
          <w:iCs/>
          <w:sz w:val="24"/>
          <w:szCs w:val="24"/>
        </w:rPr>
        <w:t>)</w:t>
      </w:r>
      <w:r w:rsidRPr="004235AA">
        <w:rPr>
          <w:rFonts w:ascii="Times New Roman" w:eastAsia="Calibri" w:hAnsi="Times New Roman" w:cs="Times New Roman"/>
          <w:bCs/>
          <w:iCs/>
          <w:sz w:val="24"/>
          <w:szCs w:val="24"/>
        </w:rPr>
        <w:t xml:space="preserve">.    </w:t>
      </w:r>
    </w:p>
    <w:p w14:paraId="354941F0" w14:textId="77777777" w:rsidR="00C00616" w:rsidRPr="004235AA" w:rsidRDefault="00193FFC" w:rsidP="0024671C">
      <w:pPr>
        <w:spacing w:before="120" w:after="0" w:line="240" w:lineRule="auto"/>
        <w:ind w:firstLine="720"/>
        <w:jc w:val="both"/>
        <w:rPr>
          <w:rFonts w:ascii="Times New Roman" w:hAnsi="Times New Roman" w:cs="Times New Roman"/>
          <w:bCs/>
          <w:sz w:val="24"/>
          <w:szCs w:val="24"/>
        </w:rPr>
      </w:pPr>
      <w:r w:rsidRPr="004235AA">
        <w:rPr>
          <w:rFonts w:ascii="Times New Roman" w:hAnsi="Times New Roman" w:cs="Times New Roman"/>
          <w:bCs/>
          <w:sz w:val="24"/>
          <w:szCs w:val="24"/>
        </w:rPr>
        <w:t xml:space="preserve">У 2020. години </w:t>
      </w:r>
      <w:r w:rsidR="00A15CE4" w:rsidRPr="004235AA">
        <w:rPr>
          <w:rFonts w:ascii="Times New Roman" w:hAnsi="Times New Roman" w:cs="Times New Roman"/>
          <w:bCs/>
          <w:sz w:val="24"/>
          <w:szCs w:val="24"/>
        </w:rPr>
        <w:t xml:space="preserve">у специфичној ситуацији која је настала услед пандемије </w:t>
      </w:r>
      <w:r w:rsidRPr="004235AA">
        <w:rPr>
          <w:rFonts w:ascii="Times New Roman" w:hAnsi="Times New Roman" w:cs="Times New Roman"/>
          <w:bCs/>
          <w:sz w:val="24"/>
          <w:szCs w:val="24"/>
        </w:rPr>
        <w:t>COVID-19</w:t>
      </w:r>
      <w:r w:rsidR="0021190E" w:rsidRPr="004235AA">
        <w:rPr>
          <w:rFonts w:ascii="Times New Roman" w:hAnsi="Times New Roman" w:cs="Times New Roman"/>
          <w:bCs/>
          <w:sz w:val="24"/>
          <w:szCs w:val="24"/>
        </w:rPr>
        <w:t>,</w:t>
      </w:r>
      <w:r w:rsidRPr="004235AA">
        <w:rPr>
          <w:rFonts w:ascii="Times New Roman" w:hAnsi="Times New Roman" w:cs="Times New Roman"/>
          <w:bCs/>
          <w:sz w:val="24"/>
          <w:szCs w:val="24"/>
        </w:rPr>
        <w:t xml:space="preserve"> </w:t>
      </w:r>
      <w:r w:rsidR="00A15CE4" w:rsidRPr="004235AA">
        <w:rPr>
          <w:rFonts w:ascii="Times New Roman" w:hAnsi="Times New Roman" w:cs="Times New Roman"/>
          <w:bCs/>
          <w:sz w:val="24"/>
          <w:szCs w:val="24"/>
        </w:rPr>
        <w:t>Управа царина је успешно реализовала наплату јавних прихода предвиђен</w:t>
      </w:r>
      <w:r w:rsidR="00DF1155">
        <w:rPr>
          <w:rFonts w:ascii="Times New Roman" w:hAnsi="Times New Roman" w:cs="Times New Roman"/>
          <w:bCs/>
          <w:sz w:val="24"/>
          <w:szCs w:val="24"/>
        </w:rPr>
        <w:t>у</w:t>
      </w:r>
      <w:r w:rsidR="00A15CE4" w:rsidRPr="004235AA">
        <w:rPr>
          <w:rFonts w:ascii="Times New Roman" w:hAnsi="Times New Roman" w:cs="Times New Roman"/>
          <w:bCs/>
          <w:sz w:val="24"/>
          <w:szCs w:val="24"/>
        </w:rPr>
        <w:t xml:space="preserve"> Законом о изменама и допунама Закона о буџету Републике Србије за 2020. годину ("Сл. гласник РС", бр. 135/2020) и то: планирану наплату на име царинских дажбина више за 2,29%, а на име пореза на додату вредност из увоза више за 1,15%. Укупно наплаћени приходи 2020. години мањи су за 5,20% или 33.932.316.392,29 динара, односно за 288.553.768,84 евра. </w:t>
      </w:r>
      <w:r w:rsidR="00C00616" w:rsidRPr="004235AA">
        <w:rPr>
          <w:rFonts w:ascii="Times New Roman" w:hAnsi="Times New Roman" w:cs="Times New Roman"/>
          <w:bCs/>
          <w:sz w:val="24"/>
          <w:szCs w:val="24"/>
        </w:rPr>
        <w:t xml:space="preserve">Управа царина наставила је да јача своје административне и оперативне капацитете, а такође и да спроводи активности од значаја у областима успостављања система Традиционалних сопствених средстава ЕУ, модернизације Царинске лабораторије и побољшања мера за борбу против корупције. </w:t>
      </w:r>
    </w:p>
    <w:p w14:paraId="56735EAA" w14:textId="011709D3" w:rsidR="00C00616" w:rsidRPr="004235AA" w:rsidRDefault="00C00616" w:rsidP="0024671C">
      <w:pPr>
        <w:spacing w:before="120" w:after="0" w:line="240" w:lineRule="auto"/>
        <w:ind w:firstLine="720"/>
        <w:jc w:val="both"/>
        <w:rPr>
          <w:rFonts w:ascii="Times New Roman" w:hAnsi="Times New Roman" w:cs="Times New Roman"/>
          <w:bCs/>
          <w:sz w:val="24"/>
          <w:szCs w:val="24"/>
        </w:rPr>
      </w:pPr>
      <w:r w:rsidRPr="004235AA">
        <w:rPr>
          <w:rFonts w:ascii="Times New Roman" w:hAnsi="Times New Roman" w:cs="Times New Roman"/>
          <w:bCs/>
          <w:sz w:val="24"/>
          <w:szCs w:val="24"/>
        </w:rPr>
        <w:t>Након израде Упитника који се односи на способност Републике Србије да испуни административне услове у области Сопствених средстава Европске уније у 2018. години, Управа царина је и током 20</w:t>
      </w:r>
      <w:r w:rsidR="00BA0F9C" w:rsidRPr="004235AA">
        <w:rPr>
          <w:rFonts w:ascii="Times New Roman" w:hAnsi="Times New Roman" w:cs="Times New Roman"/>
          <w:bCs/>
          <w:sz w:val="24"/>
          <w:szCs w:val="24"/>
        </w:rPr>
        <w:t>20</w:t>
      </w:r>
      <w:r w:rsidRPr="004235AA">
        <w:rPr>
          <w:rFonts w:ascii="Times New Roman" w:hAnsi="Times New Roman" w:cs="Times New Roman"/>
          <w:bCs/>
          <w:sz w:val="24"/>
          <w:szCs w:val="24"/>
        </w:rPr>
        <w:t xml:space="preserve">. </w:t>
      </w:r>
      <w:r w:rsidR="00B4269A" w:rsidRPr="004235AA">
        <w:rPr>
          <w:rFonts w:ascii="Times New Roman" w:hAnsi="Times New Roman" w:cs="Times New Roman"/>
          <w:bCs/>
          <w:sz w:val="24"/>
          <w:szCs w:val="24"/>
        </w:rPr>
        <w:t>г</w:t>
      </w:r>
      <w:r w:rsidRPr="004235AA">
        <w:rPr>
          <w:rFonts w:ascii="Times New Roman" w:hAnsi="Times New Roman" w:cs="Times New Roman"/>
          <w:bCs/>
          <w:sz w:val="24"/>
          <w:szCs w:val="24"/>
        </w:rPr>
        <w:t>одине</w:t>
      </w:r>
      <w:r w:rsidR="007F5A83" w:rsidRPr="004235AA">
        <w:rPr>
          <w:rFonts w:ascii="Times New Roman" w:hAnsi="Times New Roman" w:cs="Times New Roman"/>
          <w:bCs/>
          <w:sz w:val="24"/>
          <w:szCs w:val="24"/>
        </w:rPr>
        <w:t>,</w:t>
      </w:r>
      <w:r w:rsidRPr="004235AA">
        <w:rPr>
          <w:rFonts w:ascii="Times New Roman" w:hAnsi="Times New Roman" w:cs="Times New Roman"/>
          <w:bCs/>
          <w:sz w:val="24"/>
          <w:szCs w:val="24"/>
        </w:rPr>
        <w:t xml:space="preserve"> у оквиру својих </w:t>
      </w:r>
      <w:r w:rsidR="00D43840" w:rsidRPr="004235AA">
        <w:rPr>
          <w:rFonts w:ascii="Times New Roman" w:hAnsi="Times New Roman" w:cs="Times New Roman"/>
          <w:bCs/>
          <w:sz w:val="24"/>
          <w:szCs w:val="24"/>
        </w:rPr>
        <w:t>административних</w:t>
      </w:r>
      <w:r w:rsidRPr="004235AA">
        <w:rPr>
          <w:rFonts w:ascii="Times New Roman" w:hAnsi="Times New Roman" w:cs="Times New Roman"/>
          <w:bCs/>
          <w:sz w:val="24"/>
          <w:szCs w:val="24"/>
        </w:rPr>
        <w:t xml:space="preserve"> капацитета</w:t>
      </w:r>
      <w:r w:rsidR="007F5A83" w:rsidRPr="004235AA">
        <w:rPr>
          <w:rFonts w:ascii="Times New Roman" w:hAnsi="Times New Roman" w:cs="Times New Roman"/>
          <w:bCs/>
          <w:sz w:val="24"/>
          <w:szCs w:val="24"/>
        </w:rPr>
        <w:t>,</w:t>
      </w:r>
      <w:r w:rsidR="00970F57" w:rsidRPr="004235AA">
        <w:rPr>
          <w:rFonts w:ascii="Times New Roman" w:hAnsi="Times New Roman" w:cs="Times New Roman"/>
          <w:bCs/>
          <w:sz w:val="24"/>
          <w:szCs w:val="24"/>
        </w:rPr>
        <w:t xml:space="preserve"> </w:t>
      </w:r>
      <w:r w:rsidR="007F5A83" w:rsidRPr="004235AA">
        <w:rPr>
          <w:rFonts w:ascii="Times New Roman" w:hAnsi="Times New Roman" w:cs="Times New Roman"/>
          <w:bCs/>
          <w:sz w:val="24"/>
          <w:szCs w:val="24"/>
        </w:rPr>
        <w:t xml:space="preserve">спроводила </w:t>
      </w:r>
      <w:r w:rsidRPr="004235AA">
        <w:rPr>
          <w:rFonts w:ascii="Times New Roman" w:hAnsi="Times New Roman" w:cs="Times New Roman"/>
          <w:bCs/>
          <w:sz w:val="24"/>
          <w:szCs w:val="24"/>
        </w:rPr>
        <w:t>симулирање рачуноводствених правила  и извештавања ЕУ на месечном нивоу за Традиционална сопствена средства ЕУ</w:t>
      </w:r>
      <w:r w:rsidR="00E878F3">
        <w:rPr>
          <w:rFonts w:ascii="Times New Roman" w:hAnsi="Times New Roman" w:cs="Times New Roman"/>
          <w:bCs/>
          <w:sz w:val="24"/>
          <w:szCs w:val="24"/>
        </w:rPr>
        <w:t xml:space="preserve"> (ТССЕУ)</w:t>
      </w:r>
      <w:r w:rsidRPr="004235AA">
        <w:rPr>
          <w:rFonts w:ascii="Times New Roman" w:hAnsi="Times New Roman" w:cs="Times New Roman"/>
          <w:bCs/>
          <w:sz w:val="24"/>
          <w:szCs w:val="24"/>
        </w:rPr>
        <w:t>.</w:t>
      </w:r>
      <w:r w:rsidR="00A15CE4" w:rsidRPr="004235AA">
        <w:rPr>
          <w:rFonts w:ascii="Times New Roman" w:hAnsi="Times New Roman" w:cs="Times New Roman"/>
          <w:bCs/>
          <w:sz w:val="24"/>
          <w:szCs w:val="24"/>
        </w:rPr>
        <w:t xml:space="preserve"> Такође, у оквиру пројекта техничке помоћи „Подршка Министарству финансија у оквиру Секторског реформског уговора“</w:t>
      </w:r>
      <w:r w:rsidR="00E878F3">
        <w:rPr>
          <w:rFonts w:ascii="Times New Roman" w:hAnsi="Times New Roman" w:cs="Times New Roman"/>
          <w:bCs/>
          <w:sz w:val="24"/>
          <w:szCs w:val="24"/>
        </w:rPr>
        <w:t xml:space="preserve"> из ИПА 2015</w:t>
      </w:r>
      <w:r w:rsidR="00A15CE4" w:rsidRPr="004235AA">
        <w:rPr>
          <w:rFonts w:ascii="Times New Roman" w:hAnsi="Times New Roman" w:cs="Times New Roman"/>
          <w:bCs/>
          <w:sz w:val="24"/>
          <w:szCs w:val="24"/>
        </w:rPr>
        <w:t xml:space="preserve"> Управа царина је уз помоћ експерата израдила "Упоредну анализу постојећег домаћег законодавства везаног за ТССЕУ и препоруке за потпуну примену прописа ЕУ о </w:t>
      </w:r>
      <w:r w:rsidR="0010573B" w:rsidRPr="004235AA">
        <w:rPr>
          <w:rFonts w:ascii="Times New Roman" w:hAnsi="Times New Roman" w:cs="Times New Roman"/>
          <w:bCs/>
          <w:sz w:val="24"/>
          <w:szCs w:val="24"/>
        </w:rPr>
        <w:t xml:space="preserve">области </w:t>
      </w:r>
      <w:r w:rsidR="00A15CE4" w:rsidRPr="004235AA">
        <w:rPr>
          <w:rFonts w:ascii="Times New Roman" w:hAnsi="Times New Roman" w:cs="Times New Roman"/>
          <w:bCs/>
          <w:sz w:val="24"/>
          <w:szCs w:val="24"/>
        </w:rPr>
        <w:t>ТССЕУ и потребне измене</w:t>
      </w:r>
      <w:r w:rsidR="00A15CE4" w:rsidRPr="004235AA">
        <w:rPr>
          <w:rFonts w:ascii="Times New Roman" w:hAnsi="Times New Roman" w:cs="Times New Roman"/>
          <w:bCs/>
          <w:sz w:val="24"/>
          <w:szCs w:val="24"/>
          <w:lang w:val="sr-Latn-RS"/>
        </w:rPr>
        <w:t xml:space="preserve"> </w:t>
      </w:r>
      <w:r w:rsidR="00A15CE4" w:rsidRPr="004235AA">
        <w:rPr>
          <w:rFonts w:ascii="Times New Roman" w:hAnsi="Times New Roman" w:cs="Times New Roman"/>
          <w:bCs/>
          <w:sz w:val="24"/>
          <w:szCs w:val="24"/>
        </w:rPr>
        <w:t>и допуне аката“ и нацрт „Екс-анте процен</w:t>
      </w:r>
      <w:r w:rsidR="002738ED">
        <w:rPr>
          <w:rFonts w:ascii="Times New Roman" w:hAnsi="Times New Roman" w:cs="Times New Roman"/>
          <w:bCs/>
          <w:sz w:val="24"/>
          <w:szCs w:val="24"/>
        </w:rPr>
        <w:t>е</w:t>
      </w:r>
      <w:r w:rsidR="00A15CE4" w:rsidRPr="004235AA">
        <w:rPr>
          <w:rFonts w:ascii="Times New Roman" w:hAnsi="Times New Roman" w:cs="Times New Roman"/>
          <w:bCs/>
          <w:sz w:val="24"/>
          <w:szCs w:val="24"/>
        </w:rPr>
        <w:t xml:space="preserve"> административних капацитета УЦ за потпуну примену ТССЕУ система“.</w:t>
      </w:r>
    </w:p>
    <w:p w14:paraId="23038EBB" w14:textId="77777777" w:rsidR="00A15CE4" w:rsidRPr="004235AA" w:rsidRDefault="00A15CE4" w:rsidP="0024671C">
      <w:pPr>
        <w:spacing w:before="120" w:after="0" w:line="240" w:lineRule="auto"/>
        <w:ind w:firstLine="720"/>
        <w:jc w:val="both"/>
        <w:rPr>
          <w:rFonts w:ascii="Times New Roman" w:hAnsi="Times New Roman" w:cs="Times New Roman"/>
          <w:bCs/>
          <w:sz w:val="24"/>
          <w:szCs w:val="24"/>
        </w:rPr>
      </w:pPr>
      <w:r w:rsidRPr="004235AA">
        <w:rPr>
          <w:rFonts w:ascii="Times New Roman" w:hAnsi="Times New Roman" w:cs="Times New Roman"/>
          <w:bCs/>
          <w:sz w:val="24"/>
          <w:szCs w:val="24"/>
        </w:rPr>
        <w:t xml:space="preserve">У току 2020. године, у оквиру пројекта </w:t>
      </w:r>
      <w:r w:rsidR="0010573B" w:rsidRPr="004235AA">
        <w:rPr>
          <w:rFonts w:ascii="Times New Roman" w:hAnsi="Times New Roman" w:cs="Times New Roman"/>
          <w:bCs/>
          <w:sz w:val="24"/>
          <w:szCs w:val="24"/>
        </w:rPr>
        <w:t>техничке помоћи „Подршка Министарству финансија у оквиру Секторског реформског уговора</w:t>
      </w:r>
      <w:r w:rsidRPr="004235AA">
        <w:rPr>
          <w:rFonts w:ascii="Times New Roman" w:hAnsi="Times New Roman" w:cs="Times New Roman"/>
          <w:bCs/>
          <w:sz w:val="24"/>
          <w:szCs w:val="24"/>
        </w:rPr>
        <w:t>,</w:t>
      </w:r>
      <w:r w:rsidR="0010573B" w:rsidRPr="004235AA">
        <w:rPr>
          <w:rFonts w:ascii="Times New Roman" w:hAnsi="Times New Roman" w:cs="Times New Roman"/>
          <w:bCs/>
          <w:sz w:val="24"/>
          <w:szCs w:val="24"/>
        </w:rPr>
        <w:t xml:space="preserve"> </w:t>
      </w:r>
      <w:r w:rsidRPr="004235AA">
        <w:rPr>
          <w:rFonts w:ascii="Times New Roman" w:hAnsi="Times New Roman" w:cs="Times New Roman"/>
          <w:bCs/>
          <w:sz w:val="24"/>
          <w:szCs w:val="24"/>
        </w:rPr>
        <w:t>започета је</w:t>
      </w:r>
      <w:r w:rsidR="002738ED">
        <w:rPr>
          <w:rFonts w:ascii="Times New Roman" w:hAnsi="Times New Roman" w:cs="Times New Roman"/>
          <w:bCs/>
          <w:sz w:val="24"/>
          <w:szCs w:val="24"/>
        </w:rPr>
        <w:t xml:space="preserve"> и</w:t>
      </w:r>
      <w:r w:rsidRPr="004235AA">
        <w:rPr>
          <w:rFonts w:ascii="Times New Roman" w:hAnsi="Times New Roman" w:cs="Times New Roman"/>
          <w:bCs/>
          <w:sz w:val="24"/>
          <w:szCs w:val="24"/>
        </w:rPr>
        <w:t xml:space="preserve"> активност „Израда сценарија модернизациј</w:t>
      </w:r>
      <w:r w:rsidR="0010573B" w:rsidRPr="004235AA">
        <w:rPr>
          <w:rFonts w:ascii="Times New Roman" w:hAnsi="Times New Roman" w:cs="Times New Roman"/>
          <w:bCs/>
          <w:sz w:val="24"/>
          <w:szCs w:val="24"/>
        </w:rPr>
        <w:t>е објекта Царинске лабораторије</w:t>
      </w:r>
      <w:r w:rsidRPr="004235AA">
        <w:rPr>
          <w:rFonts w:ascii="Times New Roman" w:hAnsi="Times New Roman" w:cs="Times New Roman"/>
          <w:bCs/>
          <w:sz w:val="24"/>
          <w:szCs w:val="24"/>
        </w:rPr>
        <w:t>“. Одржана су три састанка представника Царинске лабораторије са експертом, дате су смернице у вези организације будућег простора у складу са планираном опремом и процесима рада. Као резултат ове активности очекује се израда три модела сценарија простора будуће Царинске лабораторије,  као и финансијска процена сва три модела.</w:t>
      </w:r>
    </w:p>
    <w:p w14:paraId="5A874FC8" w14:textId="77777777" w:rsidR="009225E7" w:rsidRPr="004235AA" w:rsidRDefault="009225E7" w:rsidP="0024671C">
      <w:pPr>
        <w:spacing w:before="120" w:after="0" w:line="240" w:lineRule="auto"/>
        <w:ind w:firstLine="720"/>
        <w:jc w:val="both"/>
        <w:rPr>
          <w:rFonts w:ascii="Times New Roman" w:hAnsi="Times New Roman" w:cs="Times New Roman"/>
          <w:bCs/>
          <w:sz w:val="24"/>
          <w:szCs w:val="24"/>
        </w:rPr>
      </w:pPr>
      <w:r w:rsidRPr="004235AA">
        <w:rPr>
          <w:rFonts w:ascii="Times New Roman" w:hAnsi="Times New Roman" w:cs="Times New Roman"/>
          <w:bCs/>
          <w:sz w:val="24"/>
          <w:szCs w:val="24"/>
        </w:rPr>
        <w:t xml:space="preserve">У оквиру </w:t>
      </w:r>
      <w:r w:rsidR="005C2D8F">
        <w:rPr>
          <w:rFonts w:ascii="Times New Roman" w:hAnsi="Times New Roman" w:cs="Times New Roman"/>
          <w:bCs/>
          <w:sz w:val="24"/>
          <w:szCs w:val="24"/>
        </w:rPr>
        <w:t>GIZ</w:t>
      </w:r>
      <w:r w:rsidRPr="004235AA">
        <w:rPr>
          <w:rFonts w:ascii="Times New Roman" w:hAnsi="Times New Roman" w:cs="Times New Roman"/>
          <w:bCs/>
          <w:sz w:val="24"/>
          <w:szCs w:val="24"/>
        </w:rPr>
        <w:t xml:space="preserve"> пројекта „Реформа јавних финансија - Агендa 2030“, и уз сарадњу са Криминалистичко-полицијским Универзитетом (КПУ) у 2020. години, одржан је низ састанака на тему унапређења правних и стручних капацитета царинских службеника у примени овлашћења из Закона о царинској служби, а све  у циљу израде интерних процедура и упутстава за вршење унутрашње контроле и организовања обука у складу са тим. Планирани рок завршетка ове активности је предвиђен за крај прве половине 2021.</w:t>
      </w:r>
      <w:r w:rsidR="001F15EF">
        <w:rPr>
          <w:rFonts w:ascii="Times New Roman" w:hAnsi="Times New Roman" w:cs="Times New Roman"/>
          <w:bCs/>
          <w:sz w:val="24"/>
          <w:szCs w:val="24"/>
        </w:rPr>
        <w:t xml:space="preserve"> </w:t>
      </w:r>
      <w:r w:rsidRPr="004235AA">
        <w:rPr>
          <w:rFonts w:ascii="Times New Roman" w:hAnsi="Times New Roman" w:cs="Times New Roman"/>
          <w:bCs/>
          <w:sz w:val="24"/>
          <w:szCs w:val="24"/>
        </w:rPr>
        <w:t>године. Такође, Управа царина је на основу анализе Упитника о стратешкој процени ризика на корупцију, ажурирала Атлас ризика за 2020. годину, у циљу препознавања радних места са највећим ризиком од корупције</w:t>
      </w:r>
    </w:p>
    <w:p w14:paraId="140CA02C" w14:textId="77777777" w:rsidR="007D0C10" w:rsidRPr="004235AA" w:rsidRDefault="007D0C10" w:rsidP="00767244">
      <w:pPr>
        <w:pStyle w:val="Caption"/>
        <w:spacing w:before="120" w:after="0"/>
        <w:jc w:val="both"/>
        <w:rPr>
          <w:rFonts w:ascii="Times New Roman" w:eastAsia="Calibri" w:hAnsi="Times New Roman" w:cs="Times New Roman"/>
          <w:i w:val="0"/>
          <w:iCs w:val="0"/>
          <w:color w:val="auto"/>
          <w:sz w:val="24"/>
          <w:szCs w:val="24"/>
        </w:rPr>
      </w:pPr>
      <w:r w:rsidRPr="004235AA">
        <w:rPr>
          <w:rFonts w:eastAsia="Calibri"/>
          <w:i w:val="0"/>
          <w:iCs w:val="0"/>
          <w:color w:val="auto"/>
          <w:lang w:val="sr-Cyrl-CS"/>
        </w:rPr>
        <w:t xml:space="preserve"> </w:t>
      </w:r>
      <w:r w:rsidR="0024671C">
        <w:rPr>
          <w:rFonts w:eastAsia="Calibri"/>
          <w:i w:val="0"/>
          <w:iCs w:val="0"/>
          <w:color w:val="auto"/>
          <w:lang w:val="sr-Cyrl-CS"/>
        </w:rPr>
        <w:tab/>
      </w:r>
      <w:r w:rsidRPr="004235AA">
        <w:rPr>
          <w:rFonts w:ascii="Times New Roman" w:eastAsia="Calibri" w:hAnsi="Times New Roman" w:cs="Times New Roman"/>
          <w:i w:val="0"/>
          <w:iCs w:val="0"/>
          <w:color w:val="auto"/>
          <w:sz w:val="24"/>
          <w:szCs w:val="24"/>
          <w:lang w:val="sr-Cyrl-CS"/>
        </w:rPr>
        <w:t xml:space="preserve">У 2020. години, примарне активности </w:t>
      </w:r>
      <w:r w:rsidRPr="004235AA">
        <w:rPr>
          <w:rFonts w:ascii="Times New Roman" w:eastAsia="Calibri" w:hAnsi="Times New Roman" w:cs="Times New Roman"/>
          <w:bCs/>
          <w:i w:val="0"/>
          <w:iCs w:val="0"/>
          <w:color w:val="auto"/>
          <w:sz w:val="24"/>
          <w:szCs w:val="24"/>
        </w:rPr>
        <w:t>Управе царина</w:t>
      </w:r>
      <w:r w:rsidRPr="004235AA">
        <w:rPr>
          <w:rFonts w:ascii="Times New Roman" w:eastAsia="Calibri" w:hAnsi="Times New Roman" w:cs="Times New Roman"/>
          <w:i w:val="0"/>
          <w:iCs w:val="0"/>
          <w:color w:val="auto"/>
          <w:sz w:val="24"/>
          <w:szCs w:val="24"/>
          <w:lang w:val="sr-Cyrl-CS"/>
        </w:rPr>
        <w:t>, биле су на унапређењу послов</w:t>
      </w:r>
      <w:r w:rsidRPr="004235AA">
        <w:rPr>
          <w:rFonts w:ascii="Times New Roman" w:eastAsia="Calibri" w:hAnsi="Times New Roman" w:cs="Times New Roman"/>
          <w:i w:val="0"/>
          <w:iCs w:val="0"/>
          <w:color w:val="auto"/>
          <w:sz w:val="24"/>
          <w:szCs w:val="24"/>
          <w:lang w:val="en-US"/>
        </w:rPr>
        <w:t>a</w:t>
      </w:r>
      <w:r w:rsidRPr="004235AA">
        <w:rPr>
          <w:rFonts w:ascii="Times New Roman" w:eastAsia="Calibri" w:hAnsi="Times New Roman" w:cs="Times New Roman"/>
          <w:i w:val="0"/>
          <w:iCs w:val="0"/>
          <w:color w:val="auto"/>
          <w:sz w:val="24"/>
          <w:szCs w:val="24"/>
          <w:lang w:val="sr-Cyrl-CS"/>
        </w:rPr>
        <w:t xml:space="preserve"> селективности прегледа</w:t>
      </w:r>
      <w:r w:rsidRPr="004235AA">
        <w:rPr>
          <w:rFonts w:ascii="Times New Roman" w:eastAsia="Calibri" w:hAnsi="Times New Roman" w:cs="Times New Roman"/>
          <w:i w:val="0"/>
          <w:iCs w:val="0"/>
          <w:color w:val="auto"/>
          <w:sz w:val="24"/>
          <w:szCs w:val="24"/>
        </w:rPr>
        <w:t xml:space="preserve"> као и</w:t>
      </w:r>
      <w:r w:rsidRPr="004235AA">
        <w:rPr>
          <w:rFonts w:ascii="Times New Roman" w:eastAsia="Calibri" w:hAnsi="Times New Roman" w:cs="Times New Roman"/>
          <w:i w:val="0"/>
          <w:iCs w:val="0"/>
          <w:color w:val="auto"/>
          <w:sz w:val="24"/>
          <w:szCs w:val="24"/>
          <w:lang w:val="sr-Cyrl-CS"/>
        </w:rPr>
        <w:t xml:space="preserve"> континуираној контроли ризичних пошиљака приликом увоза, извоза и транзита на царинско подручје Републике Србије. Поред наведеног, реализовано је више активности на нивоу региона Западног Балкана, првенствено у имплементацији Заједничке </w:t>
      </w:r>
      <w:r w:rsidR="009C64AC">
        <w:rPr>
          <w:rFonts w:ascii="Times New Roman" w:eastAsia="Calibri" w:hAnsi="Times New Roman" w:cs="Times New Roman"/>
          <w:i w:val="0"/>
          <w:iCs w:val="0"/>
          <w:color w:val="auto"/>
          <w:sz w:val="24"/>
          <w:szCs w:val="24"/>
          <w:lang w:val="sr-Cyrl-CS"/>
        </w:rPr>
        <w:t>CEFTA</w:t>
      </w:r>
      <w:r w:rsidRPr="004235AA">
        <w:rPr>
          <w:rFonts w:ascii="Times New Roman" w:eastAsia="Calibri" w:hAnsi="Times New Roman" w:cs="Times New Roman"/>
          <w:i w:val="0"/>
          <w:iCs w:val="0"/>
          <w:color w:val="auto"/>
          <w:sz w:val="24"/>
          <w:szCs w:val="24"/>
          <w:lang w:val="sr-Cyrl-CS"/>
        </w:rPr>
        <w:t xml:space="preserve"> Стратегије управљања ризиком. У 20</w:t>
      </w:r>
      <w:r w:rsidRPr="004235AA">
        <w:rPr>
          <w:rFonts w:ascii="Times New Roman" w:eastAsia="Calibri" w:hAnsi="Times New Roman" w:cs="Times New Roman"/>
          <w:i w:val="0"/>
          <w:iCs w:val="0"/>
          <w:color w:val="auto"/>
          <w:sz w:val="24"/>
          <w:szCs w:val="24"/>
          <w:lang w:val="sr-Latn-RS"/>
        </w:rPr>
        <w:t>20</w:t>
      </w:r>
      <w:r w:rsidRPr="004235AA">
        <w:rPr>
          <w:rFonts w:ascii="Times New Roman" w:eastAsia="Calibri" w:hAnsi="Times New Roman" w:cs="Times New Roman"/>
          <w:i w:val="0"/>
          <w:iCs w:val="0"/>
          <w:color w:val="auto"/>
          <w:sz w:val="24"/>
          <w:szCs w:val="24"/>
          <w:lang w:val="sr-Cyrl-CS"/>
        </w:rPr>
        <w:t>.</w:t>
      </w:r>
      <w:r w:rsidRPr="004235AA">
        <w:rPr>
          <w:rFonts w:ascii="Times New Roman" w:eastAsia="Calibri" w:hAnsi="Times New Roman" w:cs="Times New Roman"/>
          <w:i w:val="0"/>
          <w:iCs w:val="0"/>
          <w:color w:val="auto"/>
          <w:sz w:val="24"/>
          <w:szCs w:val="24"/>
          <w:lang w:val="sr-Latn-RS"/>
        </w:rPr>
        <w:t xml:space="preserve"> </w:t>
      </w:r>
      <w:r w:rsidRPr="004235AA">
        <w:rPr>
          <w:rFonts w:ascii="Times New Roman" w:eastAsia="Calibri" w:hAnsi="Times New Roman" w:cs="Times New Roman"/>
          <w:i w:val="0"/>
          <w:iCs w:val="0"/>
          <w:color w:val="auto"/>
          <w:sz w:val="24"/>
          <w:szCs w:val="24"/>
          <w:lang w:val="sr-Cyrl-CS"/>
        </w:rPr>
        <w:t xml:space="preserve">години је примљено 113 </w:t>
      </w:r>
      <w:r w:rsidRPr="004235AA">
        <w:rPr>
          <w:rFonts w:ascii="Times New Roman" w:eastAsia="Calibri" w:hAnsi="Times New Roman" w:cs="Times New Roman"/>
          <w:i w:val="0"/>
          <w:iCs w:val="0"/>
          <w:color w:val="auto"/>
          <w:sz w:val="24"/>
          <w:szCs w:val="24"/>
        </w:rPr>
        <w:t>Информација о ризику од других организационих јединица Управе царина, других државних органа РС и путем међународне размене. По основу поменутих информација као и на основу оперативних анализа, креиран је 261 критеријум</w:t>
      </w:r>
      <w:r w:rsidRPr="004235AA">
        <w:rPr>
          <w:rFonts w:ascii="Times New Roman" w:eastAsia="Calibri" w:hAnsi="Times New Roman" w:cs="Times New Roman"/>
          <w:i w:val="0"/>
          <w:iCs w:val="0"/>
          <w:color w:val="auto"/>
          <w:sz w:val="24"/>
          <w:szCs w:val="24"/>
          <w:lang w:val="sr-Latn-RS"/>
        </w:rPr>
        <w:t xml:space="preserve">, </w:t>
      </w:r>
      <w:r w:rsidRPr="004235AA">
        <w:rPr>
          <w:rFonts w:ascii="Times New Roman" w:eastAsia="Calibri" w:hAnsi="Times New Roman" w:cs="Times New Roman"/>
          <w:i w:val="0"/>
          <w:iCs w:val="0"/>
          <w:color w:val="auto"/>
          <w:sz w:val="24"/>
          <w:szCs w:val="24"/>
        </w:rPr>
        <w:t>за селективни преглед на свим нивоима управљања ризиком и 36 профила ризика за транзитне поступке.</w:t>
      </w:r>
    </w:p>
    <w:p w14:paraId="43697CC5" w14:textId="77777777" w:rsidR="00F11D5B" w:rsidRPr="004235AA" w:rsidRDefault="00E878F3" w:rsidP="00F11D5B">
      <w:pPr>
        <w:pStyle w:val="Caption"/>
        <w:spacing w:before="120" w:after="120" w:line="360" w:lineRule="auto"/>
        <w:rPr>
          <w:rFonts w:ascii="Times New Roman" w:hAnsi="Times New Roman" w:cs="Times New Roman"/>
          <w:b/>
          <w:sz w:val="20"/>
          <w:szCs w:val="24"/>
        </w:rPr>
      </w:pPr>
      <w:r w:rsidRPr="004235AA">
        <w:rPr>
          <w:rFonts w:ascii="Times New Roman" w:hAnsi="Times New Roman" w:cs="Times New Roman"/>
          <w:bCs/>
          <w:noProof/>
          <w:sz w:val="24"/>
          <w:szCs w:val="24"/>
          <w:lang w:val="en-US"/>
        </w:rPr>
        <w:drawing>
          <wp:anchor distT="0" distB="0" distL="114300" distR="114300" simplePos="0" relativeHeight="251710464" behindDoc="0" locked="0" layoutInCell="1" allowOverlap="1" wp14:anchorId="6E044AEF" wp14:editId="35BBA4CB">
            <wp:simplePos x="0" y="0"/>
            <wp:positionH relativeFrom="margin">
              <wp:posOffset>-137160</wp:posOffset>
            </wp:positionH>
            <wp:positionV relativeFrom="paragraph">
              <wp:posOffset>604520</wp:posOffset>
            </wp:positionV>
            <wp:extent cx="6057900" cy="3102610"/>
            <wp:effectExtent l="0" t="0" r="0" b="0"/>
            <wp:wrapSquare wrapText="bothSides"/>
            <wp:docPr id="218" name="Diagram 2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r w:rsidR="000A09F1" w:rsidRPr="001C1A4E">
        <w:rPr>
          <w:rFonts w:ascii="Times New Roman" w:hAnsi="Times New Roman" w:cs="Times New Roman"/>
          <w:b/>
          <w:sz w:val="16"/>
          <w:szCs w:val="16"/>
        </w:rPr>
        <w:t>Илустрација</w:t>
      </w:r>
      <w:r w:rsidR="00F11D5B" w:rsidRPr="001C1A4E">
        <w:rPr>
          <w:rFonts w:ascii="Times New Roman" w:hAnsi="Times New Roman" w:cs="Times New Roman"/>
          <w:b/>
          <w:sz w:val="16"/>
          <w:szCs w:val="16"/>
        </w:rPr>
        <w:t xml:space="preserve"> </w:t>
      </w:r>
      <w:r w:rsidR="000A09F1" w:rsidRPr="001C1A4E">
        <w:rPr>
          <w:rFonts w:ascii="Times New Roman" w:hAnsi="Times New Roman" w:cs="Times New Roman"/>
          <w:b/>
          <w:sz w:val="16"/>
          <w:szCs w:val="16"/>
        </w:rPr>
        <w:t>6</w:t>
      </w:r>
      <w:r w:rsidR="00F11D5B" w:rsidRPr="001C1A4E">
        <w:rPr>
          <w:rFonts w:ascii="Times New Roman" w:hAnsi="Times New Roman" w:cs="Times New Roman"/>
          <w:b/>
          <w:sz w:val="16"/>
          <w:szCs w:val="16"/>
        </w:rPr>
        <w:t>: Информатичка подршка пословима селективности прегледа у транзитним</w:t>
      </w:r>
      <w:r w:rsidR="00F11D5B" w:rsidRPr="004235AA">
        <w:rPr>
          <w:rFonts w:ascii="Times New Roman" w:hAnsi="Times New Roman" w:cs="Times New Roman"/>
          <w:b/>
          <w:sz w:val="20"/>
          <w:szCs w:val="24"/>
        </w:rPr>
        <w:t xml:space="preserve"> </w:t>
      </w:r>
      <w:r w:rsidR="00F11D5B" w:rsidRPr="001C1A4E">
        <w:rPr>
          <w:rFonts w:ascii="Times New Roman" w:hAnsi="Times New Roman" w:cs="Times New Roman"/>
          <w:b/>
          <w:sz w:val="16"/>
          <w:szCs w:val="16"/>
        </w:rPr>
        <w:t>поступцима</w:t>
      </w:r>
    </w:p>
    <w:p w14:paraId="40E461AA" w14:textId="77777777" w:rsidR="00767244" w:rsidRDefault="006C6852" w:rsidP="0024671C">
      <w:pPr>
        <w:spacing w:before="120" w:after="0" w:line="240" w:lineRule="auto"/>
        <w:ind w:firstLine="720"/>
        <w:jc w:val="both"/>
      </w:pPr>
      <w:r w:rsidRPr="004235AA">
        <w:rPr>
          <w:rFonts w:ascii="Times New Roman" w:hAnsi="Times New Roman" w:cs="Times New Roman"/>
          <w:sz w:val="24"/>
          <w:szCs w:val="24"/>
        </w:rPr>
        <w:t>Управа за дуван</w:t>
      </w:r>
      <w:r w:rsidR="00E351F8" w:rsidRPr="004235AA">
        <w:rPr>
          <w:rFonts w:ascii="Times New Roman" w:hAnsi="Times New Roman" w:cs="Times New Roman"/>
          <w:sz w:val="24"/>
          <w:szCs w:val="24"/>
        </w:rPr>
        <w:t xml:space="preserve"> је у 2020. години</w:t>
      </w:r>
      <w:r w:rsidRPr="004235AA">
        <w:rPr>
          <w:rFonts w:ascii="Times New Roman" w:hAnsi="Times New Roman" w:cs="Times New Roman"/>
          <w:sz w:val="24"/>
          <w:szCs w:val="24"/>
        </w:rPr>
        <w:t xml:space="preserve"> спровела поступак јавне набавке услуге израде интегрисаног информационог система који ће објединити све регистре и евиденционе листе које Управа води. Уговор је склопљен с компанијом AIGO BS d.o.o, оформљен је пројектни тим и започета је израда информационог система.</w:t>
      </w:r>
      <w:r w:rsidR="00917144" w:rsidRPr="004235AA">
        <w:rPr>
          <w:rFonts w:ascii="Times New Roman" w:hAnsi="Times New Roman" w:cs="Times New Roman"/>
          <w:sz w:val="24"/>
          <w:szCs w:val="24"/>
        </w:rPr>
        <w:t xml:space="preserve"> </w:t>
      </w:r>
      <w:r w:rsidRPr="004235AA">
        <w:rPr>
          <w:rFonts w:ascii="Times New Roman" w:hAnsi="Times New Roman" w:cs="Times New Roman"/>
          <w:sz w:val="24"/>
          <w:szCs w:val="24"/>
        </w:rPr>
        <w:t xml:space="preserve">Успостављањем новог информационог система Управе за дуван омогућава се формирање базе податка, размена података са другим државним органима, као и унапређење безбедности података које води Управа. </w:t>
      </w:r>
      <w:r w:rsidR="00917144" w:rsidRPr="004235AA">
        <w:rPr>
          <w:rFonts w:ascii="Times New Roman" w:hAnsi="Times New Roman" w:cs="Times New Roman"/>
          <w:sz w:val="24"/>
          <w:szCs w:val="24"/>
        </w:rPr>
        <w:t xml:space="preserve">Услед последица </w:t>
      </w:r>
      <w:r w:rsidR="00E351F8" w:rsidRPr="004235AA">
        <w:rPr>
          <w:rFonts w:ascii="Times New Roman" w:hAnsi="Times New Roman" w:cs="Times New Roman"/>
          <w:bCs/>
          <w:sz w:val="24"/>
          <w:szCs w:val="24"/>
        </w:rPr>
        <w:t xml:space="preserve">пандемије COVID-19, </w:t>
      </w:r>
      <w:r w:rsidR="00792151" w:rsidRPr="004235AA">
        <w:rPr>
          <w:rFonts w:ascii="Times New Roman" w:hAnsi="Times New Roman" w:cs="Times New Roman"/>
          <w:bCs/>
          <w:sz w:val="24"/>
          <w:szCs w:val="24"/>
        </w:rPr>
        <w:t xml:space="preserve">завршетак активности успостављања интегрисаног информационог система, као и његово унапређење, одложени су за 2021. годину. </w:t>
      </w:r>
    </w:p>
    <w:p w14:paraId="14839745" w14:textId="77777777" w:rsidR="00185DD2" w:rsidRPr="004235AA" w:rsidRDefault="00185DD2" w:rsidP="002B3743">
      <w:pPr>
        <w:pStyle w:val="Default"/>
        <w:spacing w:before="120" w:after="120" w:line="360" w:lineRule="auto"/>
        <w:jc w:val="both"/>
        <w:rPr>
          <w:color w:val="auto"/>
          <w:lang w:val="sr-Cyrl-RS"/>
        </w:rPr>
      </w:pPr>
      <w:r w:rsidRPr="004235AA">
        <w:rPr>
          <w:b/>
          <w:bCs/>
          <w:color w:val="auto"/>
          <w:lang w:val="sr-Cyrl-RS"/>
        </w:rPr>
        <w:t>Финансирање мере</w:t>
      </w:r>
    </w:p>
    <w:p w14:paraId="174EE3BF" w14:textId="094DCBB4" w:rsidR="00DA1103" w:rsidRPr="004235AA" w:rsidRDefault="00AB7104" w:rsidP="00174B7F">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Пореска управа је активности од значаја за реализацију Програма финансирала из буџетских средстава</w:t>
      </w:r>
      <w:r w:rsidR="00185DD2" w:rsidRPr="004235AA">
        <w:rPr>
          <w:rFonts w:ascii="Times New Roman" w:hAnsi="Times New Roman" w:cs="Times New Roman"/>
          <w:sz w:val="24"/>
          <w:szCs w:val="24"/>
        </w:rPr>
        <w:t xml:space="preserve"> и донатор</w:t>
      </w:r>
      <w:r w:rsidR="00441A41" w:rsidRPr="004235AA">
        <w:rPr>
          <w:rFonts w:ascii="Times New Roman" w:hAnsi="Times New Roman" w:cs="Times New Roman"/>
          <w:sz w:val="24"/>
          <w:szCs w:val="24"/>
        </w:rPr>
        <w:t>ских средстава</w:t>
      </w:r>
      <w:r w:rsidR="00185DD2" w:rsidRPr="004235AA">
        <w:rPr>
          <w:rFonts w:ascii="Times New Roman" w:hAnsi="Times New Roman" w:cs="Times New Roman"/>
          <w:sz w:val="24"/>
          <w:szCs w:val="24"/>
        </w:rPr>
        <w:t>.</w:t>
      </w:r>
      <w:r w:rsidR="00C00616" w:rsidRPr="004235AA">
        <w:rPr>
          <w:rFonts w:ascii="Times New Roman" w:hAnsi="Times New Roman" w:cs="Times New Roman"/>
          <w:sz w:val="24"/>
          <w:szCs w:val="24"/>
        </w:rPr>
        <w:t xml:space="preserve"> </w:t>
      </w:r>
      <w:r w:rsidRPr="004235AA">
        <w:rPr>
          <w:rFonts w:ascii="Times New Roman" w:hAnsi="Times New Roman" w:cs="Times New Roman"/>
          <w:bCs/>
          <w:sz w:val="24"/>
          <w:szCs w:val="24"/>
        </w:rPr>
        <w:t>Активности од значаја из делокруга Управе царина финансирана су путем</w:t>
      </w:r>
      <w:r w:rsidR="00C00616" w:rsidRPr="004235AA">
        <w:rPr>
          <w:rFonts w:ascii="Times New Roman" w:hAnsi="Times New Roman" w:cs="Times New Roman"/>
          <w:bCs/>
          <w:sz w:val="24"/>
          <w:szCs w:val="24"/>
        </w:rPr>
        <w:t xml:space="preserve"> донаторске и техничке помоћи Европске комисије</w:t>
      </w:r>
      <w:r w:rsidR="00DA1103" w:rsidRPr="004235AA">
        <w:rPr>
          <w:rFonts w:ascii="Times New Roman" w:hAnsi="Times New Roman" w:cs="Times New Roman"/>
          <w:bCs/>
          <w:sz w:val="24"/>
          <w:szCs w:val="24"/>
        </w:rPr>
        <w:t xml:space="preserve"> кроз</w:t>
      </w:r>
      <w:r w:rsidR="0036157B" w:rsidRPr="004235AA">
        <w:rPr>
          <w:rFonts w:ascii="Times New Roman" w:hAnsi="Times New Roman" w:cs="Times New Roman"/>
          <w:bCs/>
          <w:sz w:val="24"/>
          <w:szCs w:val="24"/>
        </w:rPr>
        <w:t xml:space="preserve">: </w:t>
      </w:r>
      <w:r w:rsidR="00DA1103" w:rsidRPr="004235AA">
        <w:rPr>
          <w:rFonts w:ascii="Times New Roman" w:hAnsi="Times New Roman" w:cs="Times New Roman"/>
          <w:bCs/>
          <w:sz w:val="24"/>
          <w:szCs w:val="24"/>
        </w:rPr>
        <w:t xml:space="preserve"> пројекат</w:t>
      </w:r>
      <w:r w:rsidR="00A3216D" w:rsidRPr="004235AA">
        <w:rPr>
          <w:rFonts w:ascii="Times New Roman" w:hAnsi="Times New Roman" w:cs="Times New Roman"/>
          <w:bCs/>
          <w:sz w:val="24"/>
          <w:szCs w:val="24"/>
        </w:rPr>
        <w:t xml:space="preserve"> </w:t>
      </w:r>
      <w:r w:rsidR="005C2D8F">
        <w:rPr>
          <w:rFonts w:ascii="Times New Roman" w:hAnsi="Times New Roman" w:cs="Times New Roman"/>
          <w:bCs/>
          <w:sz w:val="24"/>
          <w:szCs w:val="24"/>
        </w:rPr>
        <w:t>IPA</w:t>
      </w:r>
      <w:r w:rsidR="00A3216D" w:rsidRPr="004235AA">
        <w:rPr>
          <w:rFonts w:ascii="Times New Roman" w:hAnsi="Times New Roman" w:cs="Times New Roman"/>
          <w:bCs/>
          <w:sz w:val="24"/>
          <w:szCs w:val="24"/>
        </w:rPr>
        <w:t xml:space="preserve"> 2013</w:t>
      </w:r>
      <w:r w:rsidR="00DA1103" w:rsidRPr="004235AA">
        <w:rPr>
          <w:rFonts w:ascii="Times New Roman" w:hAnsi="Times New Roman" w:cs="Times New Roman"/>
          <w:bCs/>
          <w:sz w:val="24"/>
          <w:szCs w:val="24"/>
        </w:rPr>
        <w:t xml:space="preserve"> „Стварање услова за јачање капацитета лабораторије Управе царина Републике Србије“ </w:t>
      </w:r>
      <w:r w:rsidR="00441A41" w:rsidRPr="004235AA">
        <w:rPr>
          <w:rFonts w:ascii="Times New Roman" w:hAnsi="Times New Roman" w:cs="Times New Roman"/>
          <w:bCs/>
          <w:sz w:val="24"/>
          <w:szCs w:val="24"/>
        </w:rPr>
        <w:t>од</w:t>
      </w:r>
      <w:r w:rsidR="00A3216D" w:rsidRPr="004235AA">
        <w:rPr>
          <w:rFonts w:ascii="Times New Roman" w:hAnsi="Times New Roman" w:cs="Times New Roman"/>
          <w:bCs/>
          <w:sz w:val="24"/>
          <w:szCs w:val="24"/>
        </w:rPr>
        <w:t xml:space="preserve"> 225.000 </w:t>
      </w:r>
      <w:r w:rsidR="00D43840" w:rsidRPr="004235AA">
        <w:rPr>
          <w:rFonts w:ascii="Times New Roman" w:hAnsi="Times New Roman" w:cs="Times New Roman"/>
          <w:bCs/>
          <w:sz w:val="24"/>
          <w:szCs w:val="24"/>
        </w:rPr>
        <w:t>евра</w:t>
      </w:r>
      <w:r w:rsidR="00A3216D" w:rsidRPr="004235AA">
        <w:rPr>
          <w:rFonts w:ascii="Times New Roman" w:hAnsi="Times New Roman" w:cs="Times New Roman"/>
          <w:bCs/>
          <w:sz w:val="24"/>
          <w:szCs w:val="24"/>
        </w:rPr>
        <w:t xml:space="preserve"> (95% ЕУ буџета и 5% националног суфинансирања)</w:t>
      </w:r>
      <w:r w:rsidR="0036157B" w:rsidRPr="004235AA">
        <w:rPr>
          <w:rFonts w:ascii="Times New Roman" w:hAnsi="Times New Roman" w:cs="Times New Roman"/>
          <w:bCs/>
          <w:sz w:val="24"/>
          <w:szCs w:val="24"/>
        </w:rPr>
        <w:t xml:space="preserve">, </w:t>
      </w:r>
      <w:r w:rsidR="0036157B" w:rsidRPr="004235AA">
        <w:rPr>
          <w:rFonts w:ascii="Times New Roman" w:hAnsi="Times New Roman" w:cs="Times New Roman"/>
          <w:bCs/>
          <w:i/>
          <w:sz w:val="24"/>
          <w:szCs w:val="24"/>
        </w:rPr>
        <w:t>TAIEX</w:t>
      </w:r>
      <w:r w:rsidR="0036157B" w:rsidRPr="004235AA">
        <w:rPr>
          <w:rFonts w:ascii="Times New Roman" w:hAnsi="Times New Roman" w:cs="Times New Roman"/>
          <w:bCs/>
          <w:sz w:val="24"/>
          <w:szCs w:val="24"/>
        </w:rPr>
        <w:t xml:space="preserve"> и </w:t>
      </w:r>
      <w:r w:rsidR="00CC5661" w:rsidRPr="004235AA">
        <w:rPr>
          <w:rFonts w:ascii="Times New Roman" w:hAnsi="Times New Roman" w:cs="Times New Roman"/>
          <w:bCs/>
          <w:sz w:val="24"/>
          <w:szCs w:val="24"/>
        </w:rPr>
        <w:t>немачке развојне помоћи преко</w:t>
      </w:r>
      <w:r w:rsidR="00A97A03" w:rsidRPr="004235AA">
        <w:rPr>
          <w:rFonts w:ascii="Times New Roman" w:hAnsi="Times New Roman" w:cs="Times New Roman"/>
          <w:bCs/>
          <w:sz w:val="24"/>
          <w:szCs w:val="24"/>
        </w:rPr>
        <w:t xml:space="preserve"> пројекта </w:t>
      </w:r>
      <w:r w:rsidR="000D78F3" w:rsidRPr="004235AA">
        <w:rPr>
          <w:rFonts w:ascii="Times New Roman" w:hAnsi="Times New Roman" w:cs="Times New Roman"/>
          <w:bCs/>
          <w:sz w:val="24"/>
          <w:szCs w:val="24"/>
        </w:rPr>
        <w:t>„</w:t>
      </w:r>
      <w:r w:rsidR="00A97A03" w:rsidRPr="004235AA">
        <w:rPr>
          <w:rFonts w:ascii="Times New Roman" w:hAnsi="Times New Roman" w:cs="Times New Roman"/>
          <w:bCs/>
          <w:sz w:val="24"/>
          <w:szCs w:val="24"/>
        </w:rPr>
        <w:t>Реформа јавних финансија</w:t>
      </w:r>
      <w:r w:rsidR="000D78F3" w:rsidRPr="004235AA">
        <w:rPr>
          <w:rFonts w:ascii="Times New Roman" w:hAnsi="Times New Roman" w:cs="Times New Roman"/>
          <w:bCs/>
          <w:sz w:val="24"/>
          <w:szCs w:val="24"/>
        </w:rPr>
        <w:t>-финансирање</w:t>
      </w:r>
      <w:r w:rsidR="00A97A03" w:rsidRPr="004235AA">
        <w:rPr>
          <w:rFonts w:ascii="Times New Roman" w:hAnsi="Times New Roman" w:cs="Times New Roman"/>
          <w:bCs/>
          <w:sz w:val="24"/>
          <w:szCs w:val="24"/>
        </w:rPr>
        <w:t xml:space="preserve"> Агенд</w:t>
      </w:r>
      <w:r w:rsidR="000D78F3" w:rsidRPr="004235AA">
        <w:rPr>
          <w:rFonts w:ascii="Times New Roman" w:hAnsi="Times New Roman" w:cs="Times New Roman"/>
          <w:bCs/>
          <w:sz w:val="24"/>
          <w:szCs w:val="24"/>
        </w:rPr>
        <w:t>е</w:t>
      </w:r>
      <w:r w:rsidR="00A97A03" w:rsidRPr="004235AA">
        <w:rPr>
          <w:rFonts w:ascii="Times New Roman" w:hAnsi="Times New Roman" w:cs="Times New Roman"/>
          <w:bCs/>
          <w:sz w:val="24"/>
          <w:szCs w:val="24"/>
        </w:rPr>
        <w:t xml:space="preserve"> 2030</w:t>
      </w:r>
      <w:r w:rsidR="000D78F3" w:rsidRPr="004235AA">
        <w:rPr>
          <w:rFonts w:ascii="Times New Roman" w:hAnsi="Times New Roman" w:cs="Times New Roman"/>
          <w:bCs/>
          <w:sz w:val="24"/>
          <w:szCs w:val="24"/>
        </w:rPr>
        <w:t>“</w:t>
      </w:r>
      <w:r w:rsidR="00E878F3">
        <w:rPr>
          <w:rFonts w:ascii="Times New Roman" w:hAnsi="Times New Roman" w:cs="Times New Roman"/>
          <w:bCs/>
          <w:sz w:val="24"/>
          <w:szCs w:val="24"/>
        </w:rPr>
        <w:t>,</w:t>
      </w:r>
      <w:r w:rsidR="00A97A03" w:rsidRPr="004235AA">
        <w:rPr>
          <w:rFonts w:ascii="Times New Roman" w:hAnsi="Times New Roman" w:cs="Times New Roman"/>
          <w:bCs/>
          <w:sz w:val="24"/>
          <w:szCs w:val="24"/>
        </w:rPr>
        <w:t xml:space="preserve"> који спроводи</w:t>
      </w:r>
      <w:r w:rsidR="0036157B" w:rsidRPr="004235AA">
        <w:rPr>
          <w:rFonts w:ascii="Times New Roman" w:hAnsi="Times New Roman" w:cs="Times New Roman"/>
          <w:bCs/>
          <w:sz w:val="24"/>
          <w:szCs w:val="24"/>
        </w:rPr>
        <w:t xml:space="preserve"> </w:t>
      </w:r>
      <w:r w:rsidR="005C2D8F">
        <w:rPr>
          <w:rFonts w:ascii="Times New Roman" w:hAnsi="Times New Roman" w:cs="Times New Roman"/>
          <w:bCs/>
          <w:sz w:val="24"/>
          <w:szCs w:val="24"/>
        </w:rPr>
        <w:t>GIZ</w:t>
      </w:r>
      <w:r w:rsidR="00E878F3">
        <w:rPr>
          <w:rFonts w:ascii="Times New Roman" w:hAnsi="Times New Roman" w:cs="Times New Roman"/>
          <w:bCs/>
          <w:sz w:val="24"/>
          <w:szCs w:val="24"/>
        </w:rPr>
        <w:t>,</w:t>
      </w:r>
      <w:r w:rsidR="00BA0F9C" w:rsidRPr="004235AA">
        <w:t xml:space="preserve"> </w:t>
      </w:r>
      <w:r w:rsidR="00BA0F9C" w:rsidRPr="004235AA">
        <w:rPr>
          <w:rFonts w:ascii="Times New Roman" w:hAnsi="Times New Roman" w:cs="Times New Roman"/>
          <w:bCs/>
          <w:sz w:val="24"/>
          <w:szCs w:val="24"/>
        </w:rPr>
        <w:t>и пројекта техничке помоћи „Подршка Министарству финансија у оквиру Секторског реформског уговора “</w:t>
      </w:r>
      <w:r w:rsidR="00E878F3">
        <w:rPr>
          <w:rFonts w:ascii="Times New Roman" w:hAnsi="Times New Roman" w:cs="Times New Roman"/>
          <w:bCs/>
          <w:sz w:val="24"/>
          <w:szCs w:val="24"/>
        </w:rPr>
        <w:t xml:space="preserve"> из ИПА 2015</w:t>
      </w:r>
      <w:r w:rsidR="00BA0F9C" w:rsidRPr="004235AA">
        <w:rPr>
          <w:rFonts w:ascii="Times New Roman" w:hAnsi="Times New Roman" w:cs="Times New Roman"/>
          <w:bCs/>
          <w:sz w:val="24"/>
          <w:szCs w:val="24"/>
        </w:rPr>
        <w:t>.</w:t>
      </w:r>
    </w:p>
    <w:p w14:paraId="4883DA46" w14:textId="77777777" w:rsidR="00FF761D" w:rsidRPr="00174B7F" w:rsidRDefault="00792151" w:rsidP="00F45877">
      <w:pPr>
        <w:spacing w:before="120" w:after="0" w:line="240" w:lineRule="auto"/>
        <w:ind w:firstLine="720"/>
        <w:jc w:val="both"/>
      </w:pPr>
      <w:r w:rsidRPr="004235AA">
        <w:rPr>
          <w:rFonts w:ascii="Times New Roman" w:hAnsi="Times New Roman" w:cs="Times New Roman"/>
          <w:bCs/>
          <w:sz w:val="24"/>
          <w:szCs w:val="24"/>
        </w:rPr>
        <w:t>Активности од значаја из делокруга Управе за дуван финансирана су из буџетских средстава Републике Србије, која су услед пандемије, прерасподељена на 2020. и 2021. годину.</w:t>
      </w:r>
    </w:p>
    <w:p w14:paraId="055978A3" w14:textId="77777777" w:rsidR="00185DD2" w:rsidRPr="004235AA" w:rsidRDefault="00185DD2" w:rsidP="002B3743">
      <w:pPr>
        <w:pStyle w:val="Default"/>
        <w:spacing w:before="120" w:after="120" w:line="360" w:lineRule="auto"/>
        <w:jc w:val="both"/>
        <w:rPr>
          <w:rFonts w:eastAsia="Calibri"/>
          <w:noProof/>
          <w:lang w:val="sr-Cyrl-RS"/>
        </w:rPr>
      </w:pPr>
      <w:r w:rsidRPr="004235AA">
        <w:rPr>
          <w:b/>
          <w:bCs/>
          <w:color w:val="auto"/>
          <w:lang w:val="sr-Cyrl-RS"/>
        </w:rPr>
        <w:t>Кључни изазови</w:t>
      </w:r>
    </w:p>
    <w:p w14:paraId="5475CA73" w14:textId="77777777" w:rsidR="003163EF" w:rsidRPr="004235AA" w:rsidRDefault="00185DD2" w:rsidP="00FF761D">
      <w:pPr>
        <w:pStyle w:val="Default"/>
        <w:numPr>
          <w:ilvl w:val="0"/>
          <w:numId w:val="76"/>
        </w:numPr>
        <w:spacing w:before="120"/>
        <w:jc w:val="both"/>
      </w:pPr>
      <w:r w:rsidRPr="004235AA">
        <w:rPr>
          <w:rFonts w:eastAsia="Calibri"/>
          <w:noProof/>
          <w:lang w:val="sr-Cyrl-RS"/>
        </w:rPr>
        <w:t>Припрема документа</w:t>
      </w:r>
      <w:r w:rsidR="0056349E" w:rsidRPr="004235AA">
        <w:rPr>
          <w:rFonts w:eastAsia="Calibri"/>
          <w:noProof/>
          <w:lang w:val="sr-Cyrl-RS"/>
        </w:rPr>
        <w:t xml:space="preserve"> </w:t>
      </w:r>
      <w:r w:rsidRPr="004235AA">
        <w:rPr>
          <w:rFonts w:eastAsia="Calibri"/>
          <w:noProof/>
          <w:lang w:val="sr-Cyrl-RS"/>
        </w:rPr>
        <w:t>Програм</w:t>
      </w:r>
      <w:r w:rsidR="0056349E" w:rsidRPr="004235AA">
        <w:rPr>
          <w:rFonts w:eastAsia="Calibri"/>
          <w:noProof/>
          <w:lang w:val="sr-Cyrl-RS"/>
        </w:rPr>
        <w:t xml:space="preserve"> </w:t>
      </w:r>
      <w:r w:rsidRPr="004235AA">
        <w:rPr>
          <w:rFonts w:eastAsia="Calibri"/>
          <w:noProof/>
          <w:lang w:val="sr-Cyrl-RS"/>
        </w:rPr>
        <w:t>трансформације</w:t>
      </w:r>
      <w:r w:rsidR="0056349E" w:rsidRPr="004235AA">
        <w:rPr>
          <w:rFonts w:eastAsia="Calibri"/>
          <w:noProof/>
          <w:lang w:val="sr-Cyrl-RS"/>
        </w:rPr>
        <w:t xml:space="preserve"> Пореске управе</w:t>
      </w:r>
      <w:r w:rsidRPr="004235AA">
        <w:rPr>
          <w:rFonts w:eastAsia="Calibri"/>
          <w:noProof/>
          <w:lang w:val="sr-Cyrl-RS"/>
        </w:rPr>
        <w:t xml:space="preserve"> за период 202</w:t>
      </w:r>
      <w:r w:rsidR="00C32983" w:rsidRPr="004235AA">
        <w:rPr>
          <w:rFonts w:eastAsia="Calibri"/>
          <w:noProof/>
          <w:lang w:val="sr-Cyrl-RS"/>
        </w:rPr>
        <w:t>1</w:t>
      </w:r>
      <w:r w:rsidRPr="004235AA">
        <w:rPr>
          <w:rFonts w:eastAsia="Calibri"/>
          <w:noProof/>
          <w:lang w:val="sr-Cyrl-RS"/>
        </w:rPr>
        <w:t xml:space="preserve">-2025. </w:t>
      </w:r>
      <w:r w:rsidR="00FA4215" w:rsidRPr="004235AA">
        <w:rPr>
          <w:rFonts w:eastAsia="Calibri"/>
          <w:noProof/>
          <w:lang w:val="sr-Cyrl-RS"/>
        </w:rPr>
        <w:t xml:space="preserve">године </w:t>
      </w:r>
      <w:r w:rsidRPr="004235AA">
        <w:rPr>
          <w:rFonts w:eastAsia="Calibri"/>
          <w:noProof/>
          <w:lang w:val="sr-Cyrl-RS"/>
        </w:rPr>
        <w:t>и усклађивање Акционог плана 2018-2023.</w:t>
      </w:r>
      <w:r w:rsidR="00FA4215" w:rsidRPr="004235AA">
        <w:rPr>
          <w:rFonts w:eastAsia="Calibri"/>
          <w:noProof/>
          <w:lang w:val="sr-Cyrl-RS"/>
        </w:rPr>
        <w:t xml:space="preserve"> године</w:t>
      </w:r>
      <w:r w:rsidRPr="004235AA">
        <w:rPr>
          <w:rFonts w:eastAsia="Calibri"/>
          <w:noProof/>
          <w:lang w:val="sr-Cyrl-RS"/>
        </w:rPr>
        <w:t xml:space="preserve"> са новим документом. Праћење и управљање реализацијом Акционог плана Програма трансформације у задатим роковима.</w:t>
      </w:r>
    </w:p>
    <w:p w14:paraId="45E47153" w14:textId="088C7C6E" w:rsidR="00193FFC" w:rsidRPr="00FF761D" w:rsidRDefault="00193FFC" w:rsidP="00FF761D">
      <w:pPr>
        <w:pStyle w:val="ListParagraph"/>
        <w:numPr>
          <w:ilvl w:val="0"/>
          <w:numId w:val="76"/>
        </w:numPr>
        <w:spacing w:before="120"/>
        <w:jc w:val="both"/>
        <w:rPr>
          <w:rFonts w:ascii="Times New Roman" w:hAnsi="Times New Roman" w:cs="Times New Roman"/>
          <w:bCs/>
          <w:sz w:val="24"/>
          <w:szCs w:val="24"/>
        </w:rPr>
      </w:pPr>
      <w:r w:rsidRPr="00FF761D">
        <w:rPr>
          <w:rFonts w:ascii="Times New Roman" w:hAnsi="Times New Roman" w:cs="Times New Roman"/>
          <w:bCs/>
          <w:sz w:val="24"/>
          <w:szCs w:val="24"/>
        </w:rPr>
        <w:t xml:space="preserve">Спровођење дела активности Управе царина у оквиру пројекта техничке помоћи „Подршка Министарству финансија у оквиру </w:t>
      </w:r>
      <w:r w:rsidR="00E17C81" w:rsidRPr="00FF761D">
        <w:rPr>
          <w:rFonts w:ascii="Times New Roman" w:hAnsi="Times New Roman" w:cs="Times New Roman"/>
          <w:bCs/>
          <w:sz w:val="24"/>
          <w:szCs w:val="24"/>
        </w:rPr>
        <w:t>Секторског реформског уговора</w:t>
      </w:r>
      <w:r w:rsidRPr="00FF761D">
        <w:rPr>
          <w:rFonts w:ascii="Times New Roman" w:hAnsi="Times New Roman" w:cs="Times New Roman"/>
          <w:bCs/>
          <w:sz w:val="24"/>
          <w:szCs w:val="24"/>
        </w:rPr>
        <w:t>“</w:t>
      </w:r>
      <w:r w:rsidR="00E17C81" w:rsidRPr="00FF761D">
        <w:rPr>
          <w:rFonts w:ascii="Times New Roman" w:hAnsi="Times New Roman" w:cs="Times New Roman"/>
          <w:bCs/>
          <w:sz w:val="24"/>
          <w:szCs w:val="24"/>
        </w:rPr>
        <w:t xml:space="preserve"> </w:t>
      </w:r>
      <w:r w:rsidRPr="00FF761D">
        <w:rPr>
          <w:rFonts w:ascii="Times New Roman" w:hAnsi="Times New Roman" w:cs="Times New Roman"/>
          <w:bCs/>
          <w:sz w:val="24"/>
          <w:szCs w:val="24"/>
        </w:rPr>
        <w:t>које подр</w:t>
      </w:r>
      <w:r w:rsidR="001D360A">
        <w:rPr>
          <w:rFonts w:ascii="Times New Roman" w:hAnsi="Times New Roman" w:cs="Times New Roman"/>
          <w:bCs/>
          <w:sz w:val="24"/>
          <w:szCs w:val="24"/>
        </w:rPr>
        <w:t>а</w:t>
      </w:r>
      <w:r w:rsidRPr="00FF761D">
        <w:rPr>
          <w:rFonts w:ascii="Times New Roman" w:hAnsi="Times New Roman" w:cs="Times New Roman"/>
          <w:bCs/>
          <w:sz w:val="24"/>
          <w:szCs w:val="24"/>
        </w:rPr>
        <w:t>зумевају одржавање обука за више царинских служебника због</w:t>
      </w:r>
      <w:r w:rsidR="00E17C81" w:rsidRPr="00FF761D">
        <w:rPr>
          <w:rFonts w:ascii="Times New Roman" w:hAnsi="Times New Roman" w:cs="Times New Roman"/>
          <w:bCs/>
          <w:sz w:val="24"/>
          <w:szCs w:val="24"/>
        </w:rPr>
        <w:t xml:space="preserve"> епидемиолошких </w:t>
      </w:r>
      <w:r w:rsidRPr="00FF761D">
        <w:rPr>
          <w:rFonts w:ascii="Times New Roman" w:hAnsi="Times New Roman" w:cs="Times New Roman"/>
          <w:bCs/>
          <w:sz w:val="24"/>
          <w:szCs w:val="24"/>
        </w:rPr>
        <w:t xml:space="preserve"> ограничења услед пандемије COVID-19.</w:t>
      </w:r>
    </w:p>
    <w:p w14:paraId="67DC44EE" w14:textId="108E38BE" w:rsidR="00792151" w:rsidRPr="00FF761D" w:rsidRDefault="00792151" w:rsidP="00FF761D">
      <w:pPr>
        <w:pStyle w:val="ListParagraph"/>
        <w:numPr>
          <w:ilvl w:val="0"/>
          <w:numId w:val="76"/>
        </w:numPr>
        <w:spacing w:before="120"/>
        <w:jc w:val="both"/>
        <w:rPr>
          <w:rFonts w:ascii="Times New Roman" w:hAnsi="Times New Roman" w:cs="Times New Roman"/>
          <w:sz w:val="24"/>
          <w:szCs w:val="24"/>
        </w:rPr>
      </w:pPr>
      <w:r w:rsidRPr="00FF761D">
        <w:rPr>
          <w:rFonts w:ascii="Times New Roman" w:hAnsi="Times New Roman" w:cs="Times New Roman"/>
          <w:sz w:val="24"/>
          <w:szCs w:val="24"/>
        </w:rPr>
        <w:t xml:space="preserve">Услед епидемиолошке ситуације изазване ширењем </w:t>
      </w:r>
      <w:r w:rsidRPr="00FF761D">
        <w:rPr>
          <w:rFonts w:ascii="Times New Roman" w:hAnsi="Times New Roman" w:cs="Times New Roman"/>
          <w:sz w:val="24"/>
          <w:szCs w:val="24"/>
          <w:lang w:val="en-US"/>
        </w:rPr>
        <w:t>COVID</w:t>
      </w:r>
      <w:r w:rsidRPr="00FF761D">
        <w:rPr>
          <w:rFonts w:ascii="Times New Roman" w:hAnsi="Times New Roman" w:cs="Times New Roman"/>
          <w:sz w:val="24"/>
          <w:szCs w:val="24"/>
        </w:rPr>
        <w:t xml:space="preserve">-19, као и увођењем ванредног стања, активности Управе за дуван прерасподељене су на 2020. и 2021. годину.  </w:t>
      </w:r>
    </w:p>
    <w:p w14:paraId="084D5F1E" w14:textId="77777777" w:rsidR="001B5FAC" w:rsidRPr="004235AA" w:rsidRDefault="001B5FAC" w:rsidP="002B3743">
      <w:pPr>
        <w:pStyle w:val="Default"/>
        <w:spacing w:before="120" w:after="120" w:line="360" w:lineRule="auto"/>
        <w:jc w:val="both"/>
        <w:rPr>
          <w:b/>
          <w:bCs/>
          <w:color w:val="auto"/>
          <w:lang w:val="sr-Cyrl-RS"/>
        </w:rPr>
      </w:pPr>
      <w:r w:rsidRPr="004235AA">
        <w:rPr>
          <w:b/>
          <w:bCs/>
          <w:lang w:val="sr-Cyrl-RS"/>
        </w:rPr>
        <w:t xml:space="preserve">Планирано у наредном периоду </w:t>
      </w:r>
      <w:r w:rsidRPr="004235AA">
        <w:rPr>
          <w:b/>
          <w:bCs/>
        </w:rPr>
        <w:t xml:space="preserve"> </w:t>
      </w:r>
    </w:p>
    <w:p w14:paraId="1B46B0A8" w14:textId="77777777" w:rsidR="006976A8" w:rsidRPr="004235AA" w:rsidRDefault="00CB738A" w:rsidP="00767244">
      <w:pPr>
        <w:pStyle w:val="ListParagraph"/>
        <w:numPr>
          <w:ilvl w:val="0"/>
          <w:numId w:val="30"/>
        </w:numPr>
        <w:autoSpaceDE w:val="0"/>
        <w:autoSpaceDN w:val="0"/>
        <w:adjustRightInd w:val="0"/>
        <w:spacing w:before="120"/>
        <w:jc w:val="both"/>
        <w:rPr>
          <w:rFonts w:ascii="Times New Roman" w:hAnsi="Times New Roman" w:cs="Times New Roman"/>
          <w:sz w:val="24"/>
          <w:szCs w:val="24"/>
        </w:rPr>
      </w:pPr>
      <w:r w:rsidRPr="004235AA">
        <w:rPr>
          <w:rFonts w:ascii="Times New Roman" w:hAnsi="Times New Roman" w:cs="Times New Roman"/>
          <w:sz w:val="24"/>
          <w:szCs w:val="24"/>
        </w:rPr>
        <w:t xml:space="preserve">У наредном периоду </w:t>
      </w:r>
      <w:r w:rsidR="003163EF" w:rsidRPr="004235AA">
        <w:rPr>
          <w:rFonts w:ascii="Times New Roman" w:hAnsi="Times New Roman" w:cs="Times New Roman"/>
          <w:sz w:val="24"/>
          <w:szCs w:val="24"/>
        </w:rPr>
        <w:t>активности Пореске управе биће усмерене на даље успостављање модерне инфраструктуре</w:t>
      </w:r>
      <w:r w:rsidR="001B5FAC" w:rsidRPr="004235AA">
        <w:rPr>
          <w:rFonts w:ascii="Times New Roman" w:hAnsi="Times New Roman" w:cs="Times New Roman"/>
          <w:sz w:val="24"/>
          <w:szCs w:val="24"/>
        </w:rPr>
        <w:t xml:space="preserve"> и радно</w:t>
      </w:r>
      <w:r w:rsidR="003163EF" w:rsidRPr="004235AA">
        <w:rPr>
          <w:rFonts w:ascii="Times New Roman" w:hAnsi="Times New Roman" w:cs="Times New Roman"/>
          <w:sz w:val="24"/>
          <w:szCs w:val="24"/>
        </w:rPr>
        <w:t>г</w:t>
      </w:r>
      <w:r w:rsidR="001B5FAC" w:rsidRPr="004235AA">
        <w:rPr>
          <w:rFonts w:ascii="Times New Roman" w:hAnsi="Times New Roman" w:cs="Times New Roman"/>
          <w:sz w:val="24"/>
          <w:szCs w:val="24"/>
        </w:rPr>
        <w:t xml:space="preserve"> </w:t>
      </w:r>
      <w:r w:rsidR="00D43840" w:rsidRPr="004235AA">
        <w:rPr>
          <w:rFonts w:ascii="Times New Roman" w:hAnsi="Times New Roman" w:cs="Times New Roman"/>
          <w:sz w:val="24"/>
          <w:szCs w:val="24"/>
        </w:rPr>
        <w:t>окружења</w:t>
      </w:r>
      <w:r w:rsidR="001B5FAC" w:rsidRPr="004235AA">
        <w:rPr>
          <w:rFonts w:ascii="Times New Roman" w:hAnsi="Times New Roman" w:cs="Times New Roman"/>
          <w:sz w:val="24"/>
          <w:szCs w:val="24"/>
        </w:rPr>
        <w:t xml:space="preserve"> у оквиру организације и унапређења основних функција ПУРС</w:t>
      </w:r>
      <w:r w:rsidR="003163EF" w:rsidRPr="004235AA">
        <w:rPr>
          <w:rFonts w:ascii="Times New Roman" w:hAnsi="Times New Roman" w:cs="Times New Roman"/>
          <w:sz w:val="24"/>
          <w:szCs w:val="24"/>
        </w:rPr>
        <w:t>. Поред тога, радиће се</w:t>
      </w:r>
      <w:r w:rsidR="001B5FAC" w:rsidRPr="004235AA">
        <w:rPr>
          <w:rFonts w:ascii="Times New Roman" w:hAnsi="Times New Roman" w:cs="Times New Roman"/>
          <w:sz w:val="24"/>
          <w:szCs w:val="24"/>
        </w:rPr>
        <w:t xml:space="preserve"> </w:t>
      </w:r>
      <w:r w:rsidR="003163EF" w:rsidRPr="004235AA">
        <w:rPr>
          <w:rFonts w:ascii="Times New Roman" w:hAnsi="Times New Roman" w:cs="Times New Roman"/>
          <w:sz w:val="24"/>
          <w:szCs w:val="24"/>
        </w:rPr>
        <w:t>на</w:t>
      </w:r>
      <w:r w:rsidR="001B5FAC" w:rsidRPr="004235AA">
        <w:rPr>
          <w:rFonts w:ascii="Times New Roman" w:hAnsi="Times New Roman" w:cs="Times New Roman"/>
          <w:sz w:val="24"/>
          <w:szCs w:val="24"/>
        </w:rPr>
        <w:t xml:space="preserve"> унапређењу основних помоћних </w:t>
      </w:r>
      <w:r w:rsidR="005E164B" w:rsidRPr="004235AA">
        <w:rPr>
          <w:rFonts w:ascii="Times New Roman" w:hAnsi="Times New Roman" w:cs="Times New Roman"/>
          <w:sz w:val="24"/>
          <w:szCs w:val="24"/>
        </w:rPr>
        <w:t>функција, као што су електронске</w:t>
      </w:r>
      <w:r w:rsidR="001B5FAC" w:rsidRPr="004235AA">
        <w:rPr>
          <w:rFonts w:ascii="Times New Roman" w:hAnsi="Times New Roman" w:cs="Times New Roman"/>
          <w:sz w:val="24"/>
          <w:szCs w:val="24"/>
        </w:rPr>
        <w:t xml:space="preserve"> </w:t>
      </w:r>
      <w:r w:rsidR="005E164B" w:rsidRPr="004235AA">
        <w:rPr>
          <w:rFonts w:ascii="Times New Roman" w:hAnsi="Times New Roman" w:cs="Times New Roman"/>
          <w:sz w:val="24"/>
          <w:szCs w:val="24"/>
        </w:rPr>
        <w:t>услуге</w:t>
      </w:r>
      <w:r w:rsidR="001B5FAC" w:rsidRPr="004235AA">
        <w:rPr>
          <w:rFonts w:ascii="Times New Roman" w:hAnsi="Times New Roman" w:cs="Times New Roman"/>
          <w:sz w:val="24"/>
          <w:szCs w:val="24"/>
        </w:rPr>
        <w:t xml:space="preserve"> и развој услуга пореским обвезницима, унапређење управљања ризицима, контролне функције, факту</w:t>
      </w:r>
      <w:r w:rsidR="005E164B" w:rsidRPr="004235AA">
        <w:rPr>
          <w:rFonts w:ascii="Times New Roman" w:hAnsi="Times New Roman" w:cs="Times New Roman"/>
          <w:sz w:val="24"/>
          <w:szCs w:val="24"/>
        </w:rPr>
        <w:t>рисање, порески и правни послови</w:t>
      </w:r>
      <w:r w:rsidR="001B5FAC" w:rsidRPr="004235AA">
        <w:rPr>
          <w:rFonts w:ascii="Times New Roman" w:hAnsi="Times New Roman" w:cs="Times New Roman"/>
          <w:sz w:val="24"/>
          <w:szCs w:val="24"/>
        </w:rPr>
        <w:t xml:space="preserve"> и рад пореске полиције.</w:t>
      </w:r>
      <w:r w:rsidR="006976A8" w:rsidRPr="004235AA">
        <w:rPr>
          <w:rFonts w:ascii="Times New Roman" w:hAnsi="Times New Roman" w:cs="Times New Roman"/>
          <w:b/>
          <w:bCs/>
          <w:sz w:val="24"/>
          <w:szCs w:val="24"/>
        </w:rPr>
        <w:t xml:space="preserve"> </w:t>
      </w:r>
      <w:r w:rsidR="00727FD9" w:rsidRPr="004235AA">
        <w:rPr>
          <w:rFonts w:ascii="Times New Roman" w:hAnsi="Times New Roman" w:cs="Times New Roman"/>
          <w:b/>
          <w:bCs/>
          <w:sz w:val="24"/>
          <w:szCs w:val="24"/>
        </w:rPr>
        <w:t>П</w:t>
      </w:r>
      <w:r w:rsidR="006976A8" w:rsidRPr="004235AA">
        <w:rPr>
          <w:rFonts w:ascii="Times New Roman" w:hAnsi="Times New Roman" w:cs="Times New Roman"/>
          <w:b/>
          <w:bCs/>
          <w:sz w:val="24"/>
          <w:szCs w:val="24"/>
        </w:rPr>
        <w:t>ланирано је даље јачање стратешког управљања, унапређење и поједностављење основних функција Пореске управе, унапређење организационе структуре и пословних процеса који воде ка ефикаснијем пружању услуга пореским обвезницима, као и побољшање ефикасности наплате пореза и смањење оптерећење за пореске обвезнике.</w:t>
      </w:r>
    </w:p>
    <w:p w14:paraId="01F3DDB3" w14:textId="4C6DD30F" w:rsidR="00BA0F9C" w:rsidRPr="004235AA" w:rsidRDefault="00BA0F9C" w:rsidP="00767244">
      <w:pPr>
        <w:pStyle w:val="ListParagraph"/>
        <w:numPr>
          <w:ilvl w:val="0"/>
          <w:numId w:val="30"/>
        </w:numPr>
        <w:autoSpaceDE w:val="0"/>
        <w:autoSpaceDN w:val="0"/>
        <w:adjustRightInd w:val="0"/>
        <w:spacing w:before="120"/>
        <w:jc w:val="both"/>
        <w:rPr>
          <w:rFonts w:ascii="Times New Roman" w:hAnsi="Times New Roman" w:cs="Times New Roman"/>
          <w:sz w:val="24"/>
          <w:szCs w:val="24"/>
        </w:rPr>
      </w:pPr>
      <w:r w:rsidRPr="004235AA">
        <w:rPr>
          <w:rFonts w:ascii="Times New Roman" w:hAnsi="Times New Roman" w:cs="Times New Roman"/>
          <w:bCs/>
          <w:sz w:val="24"/>
          <w:szCs w:val="24"/>
        </w:rPr>
        <w:t xml:space="preserve">Управа царина планира да у 2021. години кроз пројекат “Реформа јавних финансија-финансирање Агенде 2030” спроведе радионицу на тему “Пружање консултантске помоћи везане за прикупљање, књижење и извештавање </w:t>
      </w:r>
      <w:r w:rsidR="007012A3">
        <w:rPr>
          <w:rFonts w:ascii="Times New Roman" w:hAnsi="Times New Roman" w:cs="Times New Roman"/>
          <w:bCs/>
          <w:sz w:val="24"/>
          <w:szCs w:val="24"/>
        </w:rPr>
        <w:t>Т</w:t>
      </w:r>
      <w:r w:rsidRPr="004235AA">
        <w:rPr>
          <w:rFonts w:ascii="Times New Roman" w:hAnsi="Times New Roman" w:cs="Times New Roman"/>
          <w:bCs/>
          <w:sz w:val="24"/>
          <w:szCs w:val="24"/>
        </w:rPr>
        <w:t>радиционалних сопствених средстава - Припрема за мониторинг мисију у Управи царина Републике Србије”. Такође кроз пројекат техничке помоћи „Подршка Министарству финансија у оквиру Секторског реформског уговора</w:t>
      </w:r>
      <w:r w:rsidR="00E878F3">
        <w:rPr>
          <w:rFonts w:ascii="Times New Roman" w:hAnsi="Times New Roman" w:cs="Times New Roman"/>
          <w:bCs/>
          <w:sz w:val="24"/>
          <w:szCs w:val="24"/>
        </w:rPr>
        <w:t>“</w:t>
      </w:r>
      <w:r w:rsidRPr="004235AA">
        <w:rPr>
          <w:rFonts w:ascii="Times New Roman" w:hAnsi="Times New Roman" w:cs="Times New Roman"/>
          <w:bCs/>
          <w:sz w:val="24"/>
          <w:szCs w:val="24"/>
        </w:rPr>
        <w:t xml:space="preserve">  очекује се финализација активности везаних за развој капацитета за пуну примену регулативе ТССЕУ и извештавање о приходима ЕУ</w:t>
      </w:r>
      <w:r w:rsidRPr="004235AA">
        <w:rPr>
          <w:rFonts w:ascii="Times New Roman" w:hAnsi="Times New Roman" w:cs="Times New Roman"/>
          <w:bCs/>
          <w:sz w:val="24"/>
          <w:szCs w:val="24"/>
          <w:lang w:val="sr-Latn-RS"/>
        </w:rPr>
        <w:t>.</w:t>
      </w:r>
      <w:r w:rsidRPr="004235AA">
        <w:rPr>
          <w:rFonts w:ascii="Times New Roman" w:hAnsi="Times New Roman" w:cs="Times New Roman"/>
          <w:bCs/>
          <w:sz w:val="24"/>
          <w:szCs w:val="24"/>
        </w:rPr>
        <w:t xml:space="preserve"> </w:t>
      </w:r>
    </w:p>
    <w:p w14:paraId="038CC624" w14:textId="2C46D0A0" w:rsidR="00BA0F9C" w:rsidRPr="004235AA" w:rsidRDefault="00BA0F9C" w:rsidP="00767244">
      <w:pPr>
        <w:pStyle w:val="ListParagraph"/>
        <w:numPr>
          <w:ilvl w:val="0"/>
          <w:numId w:val="30"/>
        </w:numPr>
        <w:autoSpaceDE w:val="0"/>
        <w:autoSpaceDN w:val="0"/>
        <w:adjustRightInd w:val="0"/>
        <w:spacing w:before="120"/>
        <w:jc w:val="both"/>
        <w:rPr>
          <w:rFonts w:ascii="Times New Roman" w:hAnsi="Times New Roman" w:cs="Times New Roman"/>
          <w:sz w:val="24"/>
          <w:szCs w:val="24"/>
        </w:rPr>
      </w:pPr>
      <w:r w:rsidRPr="004235AA">
        <w:rPr>
          <w:rFonts w:ascii="Times New Roman" w:hAnsi="Times New Roman" w:cs="Times New Roman"/>
          <w:sz w:val="24"/>
          <w:szCs w:val="24"/>
        </w:rPr>
        <w:t>У наредном периоду планирано је даље побољшање процеса за финансијско обезбеђење царинског дуга</w:t>
      </w:r>
      <w:r w:rsidR="00AA29AF" w:rsidRPr="004235AA">
        <w:rPr>
          <w:rFonts w:ascii="Times New Roman" w:hAnsi="Times New Roman" w:cs="Times New Roman"/>
          <w:sz w:val="24"/>
          <w:szCs w:val="24"/>
        </w:rPr>
        <w:t>, к</w:t>
      </w:r>
      <w:r w:rsidRPr="004235AA">
        <w:rPr>
          <w:rFonts w:ascii="Times New Roman" w:hAnsi="Times New Roman" w:cs="Times New Roman"/>
          <w:sz w:val="24"/>
          <w:szCs w:val="24"/>
        </w:rPr>
        <w:t>ао и почетак на припреми пројекта унапређења управљања и јавне продаје одузете царинске робе и развој царинске инфраструктуре складишта посебне намене.</w:t>
      </w:r>
    </w:p>
    <w:p w14:paraId="4A9A09B4" w14:textId="77777777" w:rsidR="00BA0F9C" w:rsidRPr="004235AA" w:rsidRDefault="00193FFC" w:rsidP="00767244">
      <w:pPr>
        <w:pStyle w:val="ListParagraph"/>
        <w:numPr>
          <w:ilvl w:val="0"/>
          <w:numId w:val="30"/>
        </w:numPr>
        <w:autoSpaceDE w:val="0"/>
        <w:autoSpaceDN w:val="0"/>
        <w:adjustRightInd w:val="0"/>
        <w:spacing w:before="120"/>
        <w:jc w:val="both"/>
        <w:rPr>
          <w:rFonts w:ascii="Times New Roman" w:hAnsi="Times New Roman" w:cs="Times New Roman"/>
          <w:sz w:val="24"/>
          <w:szCs w:val="24"/>
        </w:rPr>
      </w:pPr>
      <w:r w:rsidRPr="004235AA">
        <w:rPr>
          <w:rFonts w:ascii="Times New Roman" w:hAnsi="Times New Roman" w:cs="Times New Roman"/>
          <w:sz w:val="24"/>
          <w:szCs w:val="24"/>
        </w:rPr>
        <w:t>Планирана је припрема предлога пројекта за даљу модернизацију царинске лабораторије.</w:t>
      </w:r>
    </w:p>
    <w:p w14:paraId="127318D3" w14:textId="77777777" w:rsidR="00792151" w:rsidRPr="004235AA" w:rsidRDefault="00792151" w:rsidP="00767244">
      <w:pPr>
        <w:pStyle w:val="ListParagraph"/>
        <w:numPr>
          <w:ilvl w:val="0"/>
          <w:numId w:val="30"/>
        </w:numPr>
        <w:spacing w:before="120"/>
        <w:jc w:val="both"/>
        <w:rPr>
          <w:rFonts w:ascii="Times New Roman" w:hAnsi="Times New Roman" w:cs="Times New Roman"/>
          <w:sz w:val="24"/>
          <w:szCs w:val="24"/>
        </w:rPr>
      </w:pPr>
      <w:r w:rsidRPr="004235AA">
        <w:rPr>
          <w:rFonts w:ascii="Times New Roman" w:hAnsi="Times New Roman" w:cs="Times New Roman"/>
          <w:sz w:val="24"/>
          <w:szCs w:val="24"/>
        </w:rPr>
        <w:t xml:space="preserve">Управа за дуван интензивно ради на модернизацији и аутоматизацији пословних процеса, те је у наредном периоду планирана финализација информационог система до </w:t>
      </w:r>
      <w:r w:rsidR="0033459A">
        <w:rPr>
          <w:rFonts w:ascii="Times New Roman" w:hAnsi="Times New Roman" w:cs="Times New Roman"/>
          <w:sz w:val="24"/>
          <w:szCs w:val="24"/>
        </w:rPr>
        <w:t>јуна</w:t>
      </w:r>
      <w:r w:rsidR="0033459A" w:rsidRPr="004235AA">
        <w:rPr>
          <w:rFonts w:ascii="Times New Roman" w:hAnsi="Times New Roman" w:cs="Times New Roman"/>
          <w:sz w:val="24"/>
          <w:szCs w:val="24"/>
        </w:rPr>
        <w:t xml:space="preserve"> </w:t>
      </w:r>
      <w:r w:rsidRPr="004235AA">
        <w:rPr>
          <w:rFonts w:ascii="Times New Roman" w:hAnsi="Times New Roman" w:cs="Times New Roman"/>
          <w:sz w:val="24"/>
          <w:szCs w:val="24"/>
        </w:rPr>
        <w:t xml:space="preserve">2021. године, као и спровођење потребних обука запослених у Управи за дуван и корисника -  привредних субјеката који послују на тржишту дувана и дуванских производа до краја </w:t>
      </w:r>
      <w:r w:rsidR="00295555">
        <w:rPr>
          <w:rFonts w:ascii="Times New Roman" w:hAnsi="Times New Roman" w:cs="Times New Roman"/>
          <w:sz w:val="24"/>
          <w:szCs w:val="24"/>
        </w:rPr>
        <w:t xml:space="preserve">2021. </w:t>
      </w:r>
      <w:r w:rsidRPr="004235AA">
        <w:rPr>
          <w:rFonts w:ascii="Times New Roman" w:hAnsi="Times New Roman" w:cs="Times New Roman"/>
          <w:sz w:val="24"/>
          <w:szCs w:val="24"/>
        </w:rPr>
        <w:t xml:space="preserve">године.  </w:t>
      </w:r>
    </w:p>
    <w:p w14:paraId="648C040F" w14:textId="206F0F6C" w:rsidR="00792151" w:rsidRDefault="00792151" w:rsidP="000E3506">
      <w:pPr>
        <w:pStyle w:val="ListParagraph"/>
        <w:autoSpaceDE w:val="0"/>
        <w:autoSpaceDN w:val="0"/>
        <w:adjustRightInd w:val="0"/>
        <w:spacing w:before="120" w:after="120" w:line="360" w:lineRule="auto"/>
        <w:ind w:left="360"/>
        <w:jc w:val="both"/>
        <w:rPr>
          <w:rFonts w:ascii="Times New Roman" w:hAnsi="Times New Roman" w:cs="Times New Roman"/>
          <w:sz w:val="24"/>
          <w:szCs w:val="24"/>
        </w:rPr>
      </w:pPr>
    </w:p>
    <w:p w14:paraId="5FAF6B37" w14:textId="67B0F3AC" w:rsidR="00356731" w:rsidRDefault="00356731" w:rsidP="000E3506">
      <w:pPr>
        <w:pStyle w:val="ListParagraph"/>
        <w:autoSpaceDE w:val="0"/>
        <w:autoSpaceDN w:val="0"/>
        <w:adjustRightInd w:val="0"/>
        <w:spacing w:before="120" w:after="120" w:line="360" w:lineRule="auto"/>
        <w:ind w:left="360"/>
        <w:jc w:val="both"/>
        <w:rPr>
          <w:rFonts w:ascii="Times New Roman" w:hAnsi="Times New Roman" w:cs="Times New Roman"/>
          <w:sz w:val="24"/>
          <w:szCs w:val="24"/>
        </w:rPr>
      </w:pPr>
    </w:p>
    <w:p w14:paraId="0A80ED65" w14:textId="77777777" w:rsidR="00356731" w:rsidRPr="004235AA" w:rsidRDefault="00356731" w:rsidP="000E3506">
      <w:pPr>
        <w:pStyle w:val="ListParagraph"/>
        <w:autoSpaceDE w:val="0"/>
        <w:autoSpaceDN w:val="0"/>
        <w:adjustRightInd w:val="0"/>
        <w:spacing w:before="120" w:after="120" w:line="360" w:lineRule="auto"/>
        <w:ind w:left="360"/>
        <w:jc w:val="both"/>
        <w:rPr>
          <w:rFonts w:ascii="Times New Roman" w:hAnsi="Times New Roman" w:cs="Times New Roman"/>
          <w:sz w:val="24"/>
          <w:szCs w:val="24"/>
        </w:rPr>
      </w:pPr>
    </w:p>
    <w:p w14:paraId="6A849022" w14:textId="77777777" w:rsidR="0078171F" w:rsidRPr="00767244" w:rsidRDefault="0078171F" w:rsidP="0078171F">
      <w:pPr>
        <w:pStyle w:val="Heading3"/>
        <w:rPr>
          <w:rFonts w:ascii="Times New Roman" w:hAnsi="Times New Roman" w:cs="Times New Roman"/>
          <w:b/>
        </w:rPr>
      </w:pPr>
      <w:r w:rsidRPr="00767244">
        <w:rPr>
          <w:rFonts w:ascii="Times New Roman" w:hAnsi="Times New Roman" w:cs="Times New Roman"/>
          <w:b/>
        </w:rPr>
        <w:t>МЕРА - УНАПРЕЂЕЊЕ КАПАЦИТЕТА ЗА УПРАВЉАЊЕ ЈАВНИМ ДУГОМ</w:t>
      </w:r>
    </w:p>
    <w:p w14:paraId="7A9A5CA3" w14:textId="77777777" w:rsidR="0078171F" w:rsidRPr="004235AA" w:rsidRDefault="0078171F" w:rsidP="0078171F">
      <w:pPr>
        <w:spacing w:before="120" w:after="120" w:line="360" w:lineRule="auto"/>
        <w:jc w:val="both"/>
        <w:rPr>
          <w:rFonts w:ascii="Times New Roman" w:hAnsi="Times New Roman" w:cs="Times New Roman"/>
          <w:bCs/>
          <w:sz w:val="24"/>
          <w:szCs w:val="24"/>
        </w:rPr>
      </w:pPr>
      <w:r w:rsidRPr="004235AA">
        <w:rPr>
          <w:rFonts w:ascii="Times New Roman" w:hAnsi="Times New Roman" w:cs="Times New Roman"/>
          <w:b/>
          <w:bCs/>
          <w:sz w:val="24"/>
          <w:szCs w:val="24"/>
        </w:rPr>
        <w:t>Кључни резултати до краја 2019</w:t>
      </w:r>
    </w:p>
    <w:p w14:paraId="0EE0D5D3" w14:textId="77777777" w:rsidR="0078171F" w:rsidRPr="004235AA" w:rsidRDefault="0078171F" w:rsidP="00767244">
      <w:pPr>
        <w:numPr>
          <w:ilvl w:val="0"/>
          <w:numId w:val="10"/>
        </w:numPr>
        <w:spacing w:before="120" w:after="0" w:line="240" w:lineRule="auto"/>
        <w:jc w:val="both"/>
        <w:rPr>
          <w:rFonts w:ascii="Times New Roman" w:hAnsi="Times New Roman" w:cs="Times New Roman"/>
          <w:bCs/>
          <w:sz w:val="24"/>
          <w:szCs w:val="24"/>
        </w:rPr>
      </w:pPr>
      <w:r w:rsidRPr="004235AA">
        <w:rPr>
          <w:rFonts w:ascii="Times New Roman" w:hAnsi="Times New Roman" w:cs="Times New Roman"/>
          <w:bCs/>
          <w:sz w:val="24"/>
          <w:szCs w:val="24"/>
        </w:rPr>
        <w:t>У периоду од краја 2015. године до краја 2019. године, јавни дуг према БДП-у је пао за  18</w:t>
      </w:r>
      <w:r w:rsidRPr="004235AA">
        <w:rPr>
          <w:rFonts w:ascii="Times New Roman" w:hAnsi="Times New Roman" w:cs="Times New Roman"/>
          <w:bCs/>
          <w:sz w:val="24"/>
          <w:szCs w:val="24"/>
          <w:lang w:val="sr-Latn-RS"/>
        </w:rPr>
        <w:t>.3</w:t>
      </w:r>
      <w:r w:rsidRPr="004235AA">
        <w:rPr>
          <w:rFonts w:ascii="Times New Roman" w:hAnsi="Times New Roman" w:cs="Times New Roman"/>
          <w:bCs/>
          <w:sz w:val="24"/>
          <w:szCs w:val="24"/>
        </w:rPr>
        <w:t xml:space="preserve"> процентних поена на општем нивоу државе, док је само током 2017. године смањење износило 10.1 процентних поена;</w:t>
      </w:r>
    </w:p>
    <w:p w14:paraId="6277B5D3" w14:textId="77777777" w:rsidR="0078171F" w:rsidRPr="004235AA" w:rsidRDefault="0078171F" w:rsidP="00767244">
      <w:pPr>
        <w:numPr>
          <w:ilvl w:val="0"/>
          <w:numId w:val="10"/>
        </w:numPr>
        <w:spacing w:before="120" w:after="0" w:line="240" w:lineRule="auto"/>
        <w:jc w:val="both"/>
        <w:rPr>
          <w:rFonts w:ascii="Times New Roman" w:hAnsi="Times New Roman" w:cs="Times New Roman"/>
          <w:bCs/>
          <w:sz w:val="24"/>
          <w:szCs w:val="24"/>
        </w:rPr>
      </w:pPr>
      <w:r w:rsidRPr="004235AA">
        <w:rPr>
          <w:rFonts w:ascii="Times New Roman" w:hAnsi="Times New Roman" w:cs="Times New Roman"/>
          <w:bCs/>
          <w:sz w:val="24"/>
          <w:szCs w:val="24"/>
        </w:rPr>
        <w:t>Капацитети Управе за јавни дуг (УЈД) побољшани су јачањем људских капацитета кроз учење на основу искуства најбољих пракси и израдом софтвер</w:t>
      </w:r>
      <w:r w:rsidR="000E18B2">
        <w:rPr>
          <w:rFonts w:ascii="Times New Roman" w:hAnsi="Times New Roman" w:cs="Times New Roman"/>
          <w:bCs/>
          <w:sz w:val="24"/>
          <w:szCs w:val="24"/>
        </w:rPr>
        <w:t>а</w:t>
      </w:r>
      <w:r w:rsidRPr="004235AA">
        <w:rPr>
          <w:rFonts w:ascii="Times New Roman" w:hAnsi="Times New Roman" w:cs="Times New Roman"/>
          <w:bCs/>
          <w:sz w:val="24"/>
          <w:szCs w:val="24"/>
        </w:rPr>
        <w:t xml:space="preserve"> за управљање јавним дугом;</w:t>
      </w:r>
    </w:p>
    <w:p w14:paraId="25874602" w14:textId="77777777" w:rsidR="0078171F" w:rsidRPr="004235AA" w:rsidRDefault="0078171F" w:rsidP="00767244">
      <w:pPr>
        <w:numPr>
          <w:ilvl w:val="0"/>
          <w:numId w:val="10"/>
        </w:numPr>
        <w:spacing w:before="120" w:after="0" w:line="240" w:lineRule="auto"/>
        <w:jc w:val="both"/>
        <w:rPr>
          <w:rFonts w:ascii="Times New Roman" w:hAnsi="Times New Roman" w:cs="Times New Roman"/>
          <w:bCs/>
          <w:sz w:val="24"/>
          <w:szCs w:val="24"/>
        </w:rPr>
      </w:pPr>
      <w:r w:rsidRPr="004235AA">
        <w:rPr>
          <w:rFonts w:ascii="Times New Roman" w:hAnsi="Times New Roman" w:cs="Times New Roman"/>
          <w:bCs/>
          <w:sz w:val="24"/>
          <w:szCs w:val="24"/>
        </w:rPr>
        <w:t>Остварен је велики напредак у повећању просечног доспећа динарских државних хартија од вредности и смањењу трошкова финансирања, што је смањило изложеност</w:t>
      </w:r>
      <w:r w:rsidR="000E18B2">
        <w:rPr>
          <w:rFonts w:ascii="Times New Roman" w:hAnsi="Times New Roman" w:cs="Times New Roman"/>
          <w:bCs/>
          <w:sz w:val="24"/>
          <w:szCs w:val="24"/>
        </w:rPr>
        <w:t xml:space="preserve"> РС</w:t>
      </w:r>
      <w:r w:rsidRPr="004235AA">
        <w:rPr>
          <w:rFonts w:ascii="Times New Roman" w:hAnsi="Times New Roman" w:cs="Times New Roman"/>
          <w:bCs/>
          <w:sz w:val="24"/>
          <w:szCs w:val="24"/>
        </w:rPr>
        <w:t xml:space="preserve"> ризику рефинансирања;</w:t>
      </w:r>
    </w:p>
    <w:p w14:paraId="519572D9" w14:textId="77777777" w:rsidR="0078171F" w:rsidRPr="004235AA" w:rsidRDefault="0078171F" w:rsidP="00767244">
      <w:pPr>
        <w:numPr>
          <w:ilvl w:val="0"/>
          <w:numId w:val="10"/>
        </w:numPr>
        <w:spacing w:before="120" w:after="0" w:line="240" w:lineRule="auto"/>
        <w:jc w:val="both"/>
        <w:rPr>
          <w:rFonts w:ascii="Times New Roman" w:hAnsi="Times New Roman" w:cs="Times New Roman"/>
          <w:bCs/>
          <w:sz w:val="24"/>
          <w:szCs w:val="24"/>
        </w:rPr>
      </w:pPr>
      <w:r w:rsidRPr="004235AA">
        <w:rPr>
          <w:rFonts w:ascii="Times New Roman" w:hAnsi="Times New Roman" w:cs="Times New Roman"/>
          <w:bCs/>
          <w:sz w:val="24"/>
          <w:szCs w:val="24"/>
        </w:rPr>
        <w:t>Побољшана је валутна структура јавног дуга, што је довело до смањења валутног ризика;</w:t>
      </w:r>
    </w:p>
    <w:p w14:paraId="6D63CA8B" w14:textId="77777777" w:rsidR="0078171F" w:rsidRDefault="0078171F" w:rsidP="00767244">
      <w:pPr>
        <w:numPr>
          <w:ilvl w:val="0"/>
          <w:numId w:val="10"/>
        </w:numPr>
        <w:spacing w:before="120" w:after="0" w:line="240" w:lineRule="auto"/>
        <w:jc w:val="both"/>
        <w:rPr>
          <w:rFonts w:ascii="Times New Roman" w:hAnsi="Times New Roman" w:cs="Times New Roman"/>
          <w:bCs/>
          <w:sz w:val="24"/>
          <w:szCs w:val="24"/>
        </w:rPr>
      </w:pPr>
      <w:r w:rsidRPr="004235AA">
        <w:rPr>
          <w:rFonts w:ascii="Times New Roman" w:hAnsi="Times New Roman" w:cs="Times New Roman"/>
          <w:bCs/>
          <w:sz w:val="24"/>
          <w:szCs w:val="24"/>
        </w:rPr>
        <w:t>Преполовљен је гарантовани јавни дуг.</w:t>
      </w:r>
    </w:p>
    <w:p w14:paraId="285E1CED" w14:textId="77777777" w:rsidR="00174B7F" w:rsidRPr="004235AA" w:rsidRDefault="00174B7F" w:rsidP="00174B7F">
      <w:pPr>
        <w:spacing w:before="120" w:after="0" w:line="240" w:lineRule="auto"/>
        <w:ind w:left="360"/>
        <w:jc w:val="both"/>
        <w:rPr>
          <w:rFonts w:ascii="Times New Roman" w:hAnsi="Times New Roman" w:cs="Times New Roman"/>
          <w:bCs/>
          <w:sz w:val="24"/>
          <w:szCs w:val="24"/>
        </w:rPr>
      </w:pPr>
    </w:p>
    <w:p w14:paraId="3D886F43" w14:textId="77777777" w:rsidR="0078171F" w:rsidRPr="004235AA" w:rsidRDefault="0078171F" w:rsidP="0078171F">
      <w:pPr>
        <w:keepNext/>
        <w:spacing w:before="120" w:after="120" w:line="360" w:lineRule="auto"/>
        <w:ind w:left="360"/>
        <w:jc w:val="both"/>
        <w:rPr>
          <w:rFonts w:ascii="Times New Roman" w:hAnsi="Times New Roman" w:cs="Times New Roman"/>
          <w:sz w:val="24"/>
          <w:szCs w:val="24"/>
        </w:rPr>
      </w:pPr>
      <w:r w:rsidRPr="004235AA">
        <w:rPr>
          <w:rFonts w:ascii="Times New Roman" w:hAnsi="Times New Roman" w:cs="Times New Roman"/>
          <w:bCs/>
          <w:noProof/>
          <w:sz w:val="24"/>
          <w:szCs w:val="24"/>
          <w:lang w:val="en-US"/>
        </w:rPr>
        <w:drawing>
          <wp:inline distT="0" distB="0" distL="0" distR="0" wp14:anchorId="7AADBDDC" wp14:editId="76599103">
            <wp:extent cx="5819775" cy="243840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6213BE6" w14:textId="77777777" w:rsidR="0078171F" w:rsidRPr="004235AA" w:rsidRDefault="0078171F" w:rsidP="0050685F">
      <w:pPr>
        <w:pStyle w:val="Caption"/>
        <w:spacing w:before="120" w:after="120" w:line="360" w:lineRule="auto"/>
        <w:jc w:val="center"/>
        <w:rPr>
          <w:rFonts w:ascii="Times New Roman" w:hAnsi="Times New Roman" w:cs="Times New Roman"/>
          <w:b/>
          <w:bCs/>
          <w:sz w:val="20"/>
          <w:szCs w:val="24"/>
        </w:rPr>
      </w:pPr>
      <w:r w:rsidRPr="004235AA">
        <w:rPr>
          <w:rFonts w:ascii="Times New Roman" w:hAnsi="Times New Roman" w:cs="Times New Roman"/>
          <w:b/>
          <w:sz w:val="20"/>
          <w:szCs w:val="24"/>
        </w:rPr>
        <w:t xml:space="preserve">Графикон </w:t>
      </w:r>
      <w:r w:rsidR="000A09F1">
        <w:rPr>
          <w:rFonts w:ascii="Times New Roman" w:hAnsi="Times New Roman" w:cs="Times New Roman"/>
          <w:b/>
          <w:sz w:val="20"/>
          <w:szCs w:val="24"/>
        </w:rPr>
        <w:t>4</w:t>
      </w:r>
      <w:r w:rsidRPr="004235AA">
        <w:rPr>
          <w:rFonts w:ascii="Times New Roman" w:hAnsi="Times New Roman" w:cs="Times New Roman"/>
          <w:b/>
          <w:sz w:val="20"/>
          <w:szCs w:val="24"/>
        </w:rPr>
        <w:t>: Јавни дуг/БДП – општа држава (у %)</w:t>
      </w:r>
    </w:p>
    <w:p w14:paraId="3403C93C" w14:textId="77777777" w:rsidR="0078171F" w:rsidRPr="004235AA" w:rsidRDefault="0078171F" w:rsidP="0078171F">
      <w:pPr>
        <w:keepNext/>
        <w:spacing w:before="120" w:after="120" w:line="360" w:lineRule="auto"/>
        <w:jc w:val="both"/>
        <w:rPr>
          <w:rFonts w:ascii="Times New Roman" w:hAnsi="Times New Roman" w:cs="Times New Roman"/>
          <w:sz w:val="24"/>
          <w:szCs w:val="24"/>
        </w:rPr>
      </w:pPr>
      <w:r w:rsidRPr="004235AA">
        <w:rPr>
          <w:rFonts w:ascii="Times New Roman" w:hAnsi="Times New Roman" w:cs="Times New Roman"/>
          <w:bCs/>
          <w:noProof/>
          <w:sz w:val="24"/>
          <w:szCs w:val="24"/>
          <w:lang w:val="en-US"/>
        </w:rPr>
        <w:drawing>
          <wp:inline distT="0" distB="0" distL="0" distR="0" wp14:anchorId="651D161A" wp14:editId="27E5C095">
            <wp:extent cx="6038850" cy="325755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04BE51B" w14:textId="77777777" w:rsidR="0078171F" w:rsidRPr="004235AA" w:rsidRDefault="0078171F" w:rsidP="0078171F">
      <w:pPr>
        <w:pStyle w:val="Caption"/>
        <w:spacing w:before="120" w:after="120" w:line="360" w:lineRule="auto"/>
        <w:jc w:val="both"/>
        <w:rPr>
          <w:rFonts w:ascii="Times New Roman" w:hAnsi="Times New Roman" w:cs="Times New Roman"/>
          <w:b/>
          <w:bCs/>
          <w:sz w:val="20"/>
          <w:szCs w:val="24"/>
        </w:rPr>
      </w:pPr>
      <w:r w:rsidRPr="004235AA">
        <w:rPr>
          <w:rFonts w:ascii="Times New Roman" w:hAnsi="Times New Roman" w:cs="Times New Roman"/>
          <w:b/>
          <w:sz w:val="20"/>
          <w:szCs w:val="24"/>
        </w:rPr>
        <w:t xml:space="preserve">Графикон </w:t>
      </w:r>
      <w:r w:rsidR="000A09F1">
        <w:rPr>
          <w:rFonts w:ascii="Times New Roman" w:hAnsi="Times New Roman" w:cs="Times New Roman"/>
          <w:b/>
          <w:sz w:val="20"/>
          <w:szCs w:val="24"/>
        </w:rPr>
        <w:t>5</w:t>
      </w:r>
      <w:r w:rsidRPr="004235AA">
        <w:rPr>
          <w:rFonts w:ascii="Times New Roman" w:hAnsi="Times New Roman" w:cs="Times New Roman"/>
          <w:b/>
          <w:sz w:val="20"/>
          <w:szCs w:val="24"/>
        </w:rPr>
        <w:t>: Годишњи трошкови сервисирања јавног дуга (исплате камата) као удео у БДП-у и Просечно време доспећа на динарски дуг</w:t>
      </w:r>
    </w:p>
    <w:p w14:paraId="4AA0FC46" w14:textId="77777777" w:rsidR="0078171F" w:rsidRPr="004235AA" w:rsidRDefault="0078171F" w:rsidP="0078171F">
      <w:pPr>
        <w:spacing w:before="120" w:after="120" w:line="360" w:lineRule="auto"/>
        <w:jc w:val="both"/>
        <w:rPr>
          <w:rFonts w:ascii="Times New Roman" w:hAnsi="Times New Roman" w:cs="Times New Roman"/>
          <w:b/>
          <w:bCs/>
          <w:sz w:val="24"/>
          <w:szCs w:val="24"/>
        </w:rPr>
      </w:pPr>
      <w:r w:rsidRPr="004235AA">
        <w:rPr>
          <w:rFonts w:ascii="Times New Roman" w:hAnsi="Times New Roman" w:cs="Times New Roman"/>
          <w:b/>
          <w:bCs/>
          <w:sz w:val="24"/>
          <w:szCs w:val="24"/>
        </w:rPr>
        <w:t>Постигнуто у 20</w:t>
      </w:r>
      <w:r w:rsidRPr="004235AA">
        <w:rPr>
          <w:rFonts w:ascii="Times New Roman" w:hAnsi="Times New Roman" w:cs="Times New Roman"/>
          <w:b/>
          <w:bCs/>
          <w:sz w:val="24"/>
          <w:szCs w:val="24"/>
          <w:lang w:val="sr-Latn-RS"/>
        </w:rPr>
        <w:t>20</w:t>
      </w:r>
      <w:r w:rsidRPr="004235AA">
        <w:rPr>
          <w:rFonts w:ascii="Times New Roman" w:hAnsi="Times New Roman" w:cs="Times New Roman"/>
          <w:b/>
          <w:bCs/>
          <w:sz w:val="24"/>
          <w:szCs w:val="24"/>
        </w:rPr>
        <w:t>.</w:t>
      </w:r>
      <w:r w:rsidR="008E45A3" w:rsidRPr="004235AA">
        <w:rPr>
          <w:rFonts w:ascii="Times New Roman" w:hAnsi="Times New Roman" w:cs="Times New Roman"/>
          <w:b/>
          <w:bCs/>
          <w:sz w:val="24"/>
          <w:szCs w:val="24"/>
        </w:rPr>
        <w:t xml:space="preserve"> </w:t>
      </w:r>
      <w:r w:rsidRPr="004235AA">
        <w:rPr>
          <w:rFonts w:ascii="Times New Roman" w:hAnsi="Times New Roman" w:cs="Times New Roman"/>
          <w:b/>
          <w:bCs/>
          <w:sz w:val="24"/>
          <w:szCs w:val="24"/>
        </w:rPr>
        <w:t>години</w:t>
      </w:r>
    </w:p>
    <w:p w14:paraId="1CFADD80" w14:textId="095B5ED9" w:rsidR="0078171F" w:rsidRPr="004235AA" w:rsidRDefault="0078171F" w:rsidP="00011CBE">
      <w:pPr>
        <w:spacing w:before="120" w:after="0" w:line="240" w:lineRule="auto"/>
        <w:ind w:firstLine="720"/>
        <w:jc w:val="both"/>
        <w:rPr>
          <w:rFonts w:ascii="Times New Roman" w:hAnsi="Times New Roman" w:cs="Times New Roman"/>
          <w:bCs/>
          <w:sz w:val="24"/>
          <w:szCs w:val="24"/>
        </w:rPr>
      </w:pPr>
      <w:r w:rsidRPr="004235AA">
        <w:rPr>
          <w:rFonts w:ascii="Times New Roman" w:hAnsi="Times New Roman" w:cs="Times New Roman"/>
          <w:bCs/>
          <w:sz w:val="24"/>
          <w:szCs w:val="24"/>
        </w:rPr>
        <w:t>Након успешно спроведених мера фискалне консолидације у 2016. години је преокренута растућа путања кретања јавног дуга и учешће јавног дуга у БДП-у, те долази до пада учешћа са 71,2% БДП-а колико је износило на крају 2015. године на 52,9% БДП-а</w:t>
      </w:r>
      <w:r w:rsidR="00C40153" w:rsidRPr="004235AA">
        <w:rPr>
          <w:rFonts w:ascii="Times New Roman" w:hAnsi="Times New Roman" w:cs="Times New Roman"/>
          <w:bCs/>
          <w:sz w:val="24"/>
          <w:szCs w:val="24"/>
        </w:rPr>
        <w:t xml:space="preserve"> на крају 2019. године</w:t>
      </w:r>
      <w:r w:rsidRPr="004235AA">
        <w:rPr>
          <w:rFonts w:ascii="Times New Roman" w:hAnsi="Times New Roman" w:cs="Times New Roman"/>
          <w:bCs/>
          <w:sz w:val="24"/>
          <w:szCs w:val="24"/>
        </w:rPr>
        <w:t xml:space="preserve">. </w:t>
      </w:r>
      <w:r w:rsidR="000E18B2">
        <w:rPr>
          <w:rFonts w:ascii="Times New Roman" w:hAnsi="Times New Roman" w:cs="Times New Roman"/>
          <w:bCs/>
          <w:sz w:val="24"/>
          <w:szCs w:val="24"/>
        </w:rPr>
        <w:t>Н</w:t>
      </w:r>
      <w:r w:rsidRPr="004235AA">
        <w:rPr>
          <w:rFonts w:ascii="Times New Roman" w:hAnsi="Times New Roman" w:cs="Times New Roman"/>
          <w:bCs/>
          <w:sz w:val="24"/>
          <w:szCs w:val="24"/>
        </w:rPr>
        <w:t>а крају 2020. године учешће</w:t>
      </w:r>
      <w:r w:rsidR="000E18B2">
        <w:rPr>
          <w:rFonts w:ascii="Times New Roman" w:hAnsi="Times New Roman" w:cs="Times New Roman"/>
          <w:bCs/>
          <w:sz w:val="24"/>
          <w:szCs w:val="24"/>
        </w:rPr>
        <w:t xml:space="preserve"> јавног дуга</w:t>
      </w:r>
      <w:r w:rsidRPr="004235AA">
        <w:rPr>
          <w:rFonts w:ascii="Times New Roman" w:hAnsi="Times New Roman" w:cs="Times New Roman"/>
          <w:bCs/>
          <w:sz w:val="24"/>
          <w:szCs w:val="24"/>
        </w:rPr>
        <w:t xml:space="preserve"> у БДП-у је износило 5</w:t>
      </w:r>
      <w:r w:rsidR="008E6BB1">
        <w:rPr>
          <w:rFonts w:ascii="Times New Roman" w:hAnsi="Times New Roman" w:cs="Times New Roman"/>
          <w:bCs/>
          <w:sz w:val="24"/>
          <w:szCs w:val="24"/>
        </w:rPr>
        <w:t>8</w:t>
      </w:r>
      <w:r w:rsidRPr="004235AA">
        <w:rPr>
          <w:rFonts w:ascii="Times New Roman" w:hAnsi="Times New Roman" w:cs="Times New Roman"/>
          <w:bCs/>
          <w:sz w:val="24"/>
          <w:szCs w:val="24"/>
        </w:rPr>
        <w:t>,</w:t>
      </w:r>
      <w:r w:rsidR="008E6BB1">
        <w:rPr>
          <w:rFonts w:ascii="Times New Roman" w:hAnsi="Times New Roman" w:cs="Times New Roman"/>
          <w:bCs/>
          <w:sz w:val="24"/>
          <w:szCs w:val="24"/>
        </w:rPr>
        <w:t>2</w:t>
      </w:r>
      <w:r w:rsidRPr="004235AA">
        <w:rPr>
          <w:rFonts w:ascii="Times New Roman" w:hAnsi="Times New Roman" w:cs="Times New Roman"/>
          <w:bCs/>
          <w:sz w:val="24"/>
          <w:szCs w:val="24"/>
          <w:lang w:val="sr-Latn-RS"/>
        </w:rPr>
        <w:t>%</w:t>
      </w:r>
      <w:r w:rsidRPr="004235AA">
        <w:rPr>
          <w:rFonts w:ascii="Times New Roman" w:hAnsi="Times New Roman" w:cs="Times New Roman"/>
          <w:bCs/>
          <w:sz w:val="24"/>
          <w:szCs w:val="24"/>
        </w:rPr>
        <w:t xml:space="preserve"> на општем нивоу државе. </w:t>
      </w:r>
    </w:p>
    <w:p w14:paraId="5F1049B2" w14:textId="210CC1F5" w:rsidR="0078171F" w:rsidRPr="004235AA" w:rsidRDefault="0078171F" w:rsidP="00011CBE">
      <w:pPr>
        <w:spacing w:before="120" w:after="0" w:line="240" w:lineRule="auto"/>
        <w:ind w:firstLine="720"/>
        <w:jc w:val="both"/>
        <w:rPr>
          <w:rFonts w:ascii="Times New Roman" w:hAnsi="Times New Roman" w:cs="Times New Roman"/>
          <w:bCs/>
          <w:sz w:val="24"/>
          <w:szCs w:val="24"/>
        </w:rPr>
      </w:pPr>
      <w:r w:rsidRPr="004235AA">
        <w:rPr>
          <w:rFonts w:ascii="Times New Roman" w:hAnsi="Times New Roman" w:cs="Times New Roman"/>
          <w:bCs/>
          <w:sz w:val="24"/>
          <w:szCs w:val="24"/>
        </w:rPr>
        <w:t>Захваљујући појачаној контроли издавања државних гаранција, гарантовани јавни дуг је пао са 2,8 милијарде EUR колико је износио на крају 2013. године на 1,4 милијарди EUR на крају на крају 2020. године.</w:t>
      </w:r>
    </w:p>
    <w:p w14:paraId="0EE81579" w14:textId="0179A169" w:rsidR="0078171F" w:rsidRPr="004235AA" w:rsidRDefault="0078171F" w:rsidP="00011CBE">
      <w:pPr>
        <w:spacing w:before="120" w:after="0" w:line="240" w:lineRule="auto"/>
        <w:ind w:firstLine="720"/>
        <w:jc w:val="both"/>
        <w:rPr>
          <w:rFonts w:ascii="Times New Roman" w:hAnsi="Times New Roman" w:cs="Times New Roman"/>
          <w:bCs/>
          <w:sz w:val="24"/>
          <w:szCs w:val="24"/>
        </w:rPr>
      </w:pPr>
      <w:r w:rsidRPr="004235AA">
        <w:rPr>
          <w:rFonts w:ascii="Times New Roman" w:hAnsi="Times New Roman" w:cs="Times New Roman"/>
          <w:bCs/>
          <w:sz w:val="24"/>
          <w:szCs w:val="24"/>
        </w:rPr>
        <w:t>Учешће трошкова камата у БДП-у је пало са 2,9% колико је износило на крају 2015. године на нешто испод 2,0% на крају 2019. године. До овога је пре свега дошло услед пада каматних стопа на домаћем тржишту хартија од вредности које је у највећој мери проузроковано растом поверења инвеститора, након предузетих мера фискалне консолидације. Просечно пондерисана каматна стопа на јавни дуг је пала са 5,70% колико је износила на крају 2014. године 2,91% колико је износила на крају 2020. године. Просечна купонска стопа на динарске државне хартије од вредности смањена је са 11,96% колико је износила на крају 2012. године на 4,74% на крају 2020. године.</w:t>
      </w:r>
    </w:p>
    <w:p w14:paraId="788C7455" w14:textId="3231DE9C" w:rsidR="0078171F" w:rsidRPr="004235AA" w:rsidRDefault="0078171F" w:rsidP="00011CBE">
      <w:pPr>
        <w:spacing w:before="120" w:after="0" w:line="240" w:lineRule="auto"/>
        <w:ind w:firstLine="720"/>
        <w:jc w:val="both"/>
        <w:rPr>
          <w:rFonts w:ascii="Times New Roman" w:hAnsi="Times New Roman" w:cs="Times New Roman"/>
          <w:bCs/>
          <w:sz w:val="24"/>
          <w:szCs w:val="24"/>
        </w:rPr>
      </w:pPr>
      <w:r w:rsidRPr="004235AA">
        <w:rPr>
          <w:rFonts w:ascii="Times New Roman" w:hAnsi="Times New Roman" w:cs="Times New Roman"/>
          <w:bCs/>
          <w:sz w:val="24"/>
          <w:szCs w:val="24"/>
        </w:rPr>
        <w:t>Удео јавног дуга у домаћој валути у укупном јавном дугу централног нивоа власти је на крају 2008. године износио само 2,8%, а до краја 2020. године је порастао на  30,5%. Расту динарског дуга су пре свега допринеле емисије динарских државних хартија од вредности на домаћем тржишту хартија од вредности. Током 2019. и 2020. године је извршен превремени откуп скупих еврообвезница емитованих у 2011. и 2013. години у америчким доларима, а током фебруара 2020. године редовна отплата обвезнице емитоване у 2013. години.  Захваљујући овим трансакцијама долази до пада учешћа доларског дуга у укупном јавном дугу са 33,9% колико је износило на крају 2016. године на на 13,2% на крају септембра 2020. године.</w:t>
      </w:r>
    </w:p>
    <w:p w14:paraId="3F57D59E" w14:textId="77777777" w:rsidR="0078171F" w:rsidRPr="004235AA" w:rsidRDefault="0078171F" w:rsidP="0078171F">
      <w:pPr>
        <w:spacing w:before="120" w:after="120" w:line="360" w:lineRule="auto"/>
        <w:jc w:val="both"/>
        <w:rPr>
          <w:rFonts w:ascii="Times New Roman" w:hAnsi="Times New Roman" w:cs="Times New Roman"/>
          <w:bCs/>
          <w:sz w:val="24"/>
          <w:szCs w:val="24"/>
        </w:rPr>
      </w:pPr>
    </w:p>
    <w:p w14:paraId="27AAE83D" w14:textId="77777777" w:rsidR="0078171F" w:rsidRPr="004235AA" w:rsidRDefault="0078171F" w:rsidP="0078171F">
      <w:pPr>
        <w:spacing w:before="120" w:after="120" w:line="360" w:lineRule="auto"/>
        <w:jc w:val="both"/>
        <w:rPr>
          <w:rFonts w:ascii="Times New Roman" w:hAnsi="Times New Roman" w:cs="Times New Roman"/>
          <w:bCs/>
          <w:sz w:val="24"/>
          <w:szCs w:val="24"/>
        </w:rPr>
      </w:pPr>
      <w:r w:rsidRPr="004235AA">
        <w:rPr>
          <w:rFonts w:ascii="Times New Roman" w:hAnsi="Times New Roman" w:cs="Times New Roman"/>
          <w:bCs/>
          <w:noProof/>
          <w:sz w:val="24"/>
          <w:szCs w:val="24"/>
          <w:lang w:val="en-US"/>
        </w:rPr>
        <w:drawing>
          <wp:inline distT="0" distB="0" distL="0" distR="0" wp14:anchorId="3419E581" wp14:editId="60864361">
            <wp:extent cx="5991225" cy="2486025"/>
            <wp:effectExtent l="0" t="38100" r="0" b="4762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29C3DD5" w14:textId="77777777" w:rsidR="0078171F" w:rsidRPr="004235AA" w:rsidRDefault="0078171F" w:rsidP="00011CBE">
      <w:pPr>
        <w:spacing w:before="120" w:after="0" w:line="240" w:lineRule="auto"/>
        <w:ind w:firstLine="720"/>
        <w:jc w:val="both"/>
        <w:rPr>
          <w:rFonts w:ascii="Times New Roman" w:hAnsi="Times New Roman" w:cs="Times New Roman"/>
          <w:bCs/>
          <w:sz w:val="24"/>
          <w:szCs w:val="24"/>
        </w:rPr>
      </w:pPr>
      <w:r w:rsidRPr="004235AA">
        <w:rPr>
          <w:rFonts w:ascii="Times New Roman" w:hAnsi="Times New Roman" w:cs="Times New Roman"/>
          <w:bCs/>
          <w:sz w:val="24"/>
          <w:szCs w:val="24"/>
        </w:rPr>
        <w:t>Водећи се најбољом међународном праксом активног управљања јавним дугом, то јест коришћења финансијских деривата у сврху заштите од девизног и каматног ризика, у складу са међународним стандардима ISDA (International Swaps and Derivatives Association) у децембру 2020. године је  реализована унакрсна валутна своп трансакција којом су обавезе по основу емитоване еврообвезнице у америчким доларима конвертоване у евре по значајно нижој финалној купонској стопи. Нове десетогодишње еврообвезнице емитоване су у износу од 1,2 милијарде америчких долара по купонској стопи од 2,125%, док је купонска стопа у еврима, након реализације хеџинг трансакције износила 1,066%. Средствима нове емисије извршена је превремена отплата 900 милиона долара еврообвезница емитованих и реализованих 2011. године по веома високoј купонској стопи од 7,25%.</w:t>
      </w:r>
    </w:p>
    <w:p w14:paraId="1EFCEDC5" w14:textId="77777777" w:rsidR="0078171F" w:rsidRPr="004235AA" w:rsidRDefault="0078171F" w:rsidP="0078171F">
      <w:pPr>
        <w:spacing w:before="120" w:after="120" w:line="360" w:lineRule="auto"/>
        <w:jc w:val="both"/>
        <w:rPr>
          <w:rFonts w:ascii="Times New Roman" w:hAnsi="Times New Roman" w:cs="Times New Roman"/>
          <w:b/>
          <w:bCs/>
          <w:sz w:val="24"/>
          <w:szCs w:val="24"/>
        </w:rPr>
      </w:pPr>
      <w:r w:rsidRPr="004235AA">
        <w:rPr>
          <w:rFonts w:ascii="Times New Roman" w:hAnsi="Times New Roman" w:cs="Times New Roman"/>
          <w:b/>
          <w:bCs/>
          <w:sz w:val="24"/>
          <w:szCs w:val="24"/>
        </w:rPr>
        <w:t>Финансирање мере</w:t>
      </w:r>
    </w:p>
    <w:p w14:paraId="683A6CCA" w14:textId="52D6CAE1" w:rsidR="0078171F" w:rsidRPr="004235AA" w:rsidRDefault="0078171F" w:rsidP="00011CBE">
      <w:pPr>
        <w:spacing w:before="120" w:after="0" w:line="240" w:lineRule="auto"/>
        <w:ind w:firstLine="720"/>
        <w:jc w:val="both"/>
        <w:rPr>
          <w:rFonts w:ascii="Times New Roman" w:hAnsi="Times New Roman" w:cs="Times New Roman"/>
          <w:bCs/>
          <w:sz w:val="24"/>
          <w:szCs w:val="24"/>
        </w:rPr>
      </w:pPr>
      <w:r w:rsidRPr="004235AA">
        <w:rPr>
          <w:rFonts w:ascii="Times New Roman" w:hAnsi="Times New Roman" w:cs="Times New Roman"/>
          <w:bCs/>
          <w:sz w:val="24"/>
          <w:szCs w:val="24"/>
        </w:rPr>
        <w:t xml:space="preserve">За јачање капацитета УЈД уложено је укупно 300.000,00 </w:t>
      </w:r>
      <w:r w:rsidR="00AE28EE" w:rsidRPr="00AE28EE">
        <w:rPr>
          <w:rFonts w:ascii="Times New Roman" w:hAnsi="Times New Roman" w:cs="Times New Roman"/>
          <w:bCs/>
          <w:i/>
          <w:iCs/>
          <w:sz w:val="24"/>
          <w:szCs w:val="24"/>
          <w:lang w:val="sr-Latn-RS"/>
        </w:rPr>
        <w:t>USD</w:t>
      </w:r>
      <w:r w:rsidRPr="004235AA">
        <w:rPr>
          <w:rFonts w:ascii="Times New Roman" w:hAnsi="Times New Roman" w:cs="Times New Roman"/>
          <w:bCs/>
          <w:sz w:val="24"/>
          <w:szCs w:val="24"/>
        </w:rPr>
        <w:t xml:space="preserve">. Већина средстава потиче од Шведске агенције за међународни развој </w:t>
      </w:r>
      <w:r w:rsidRPr="004235AA">
        <w:rPr>
          <w:rFonts w:ascii="Times New Roman" w:hAnsi="Times New Roman" w:cs="Times New Roman"/>
          <w:bCs/>
          <w:i/>
          <w:sz w:val="24"/>
          <w:szCs w:val="24"/>
        </w:rPr>
        <w:t>(SIDA),</w:t>
      </w:r>
      <w:r w:rsidRPr="004235AA">
        <w:rPr>
          <w:rFonts w:ascii="Times New Roman" w:hAnsi="Times New Roman" w:cs="Times New Roman"/>
          <w:bCs/>
          <w:sz w:val="24"/>
          <w:szCs w:val="24"/>
        </w:rPr>
        <w:t xml:space="preserve"> </w:t>
      </w:r>
      <w:r w:rsidR="000E18B2">
        <w:rPr>
          <w:rFonts w:ascii="Times New Roman" w:hAnsi="Times New Roman" w:cs="Times New Roman"/>
          <w:bCs/>
          <w:sz w:val="24"/>
          <w:szCs w:val="24"/>
        </w:rPr>
        <w:t xml:space="preserve">у виду пројекта </w:t>
      </w:r>
      <w:r w:rsidRPr="004235AA">
        <w:rPr>
          <w:rFonts w:ascii="Times New Roman" w:hAnsi="Times New Roman" w:cs="Times New Roman"/>
          <w:bCs/>
          <w:sz w:val="24"/>
          <w:szCs w:val="24"/>
        </w:rPr>
        <w:t>кој</w:t>
      </w:r>
      <w:r w:rsidR="000E18B2">
        <w:rPr>
          <w:rFonts w:ascii="Times New Roman" w:hAnsi="Times New Roman" w:cs="Times New Roman"/>
          <w:bCs/>
          <w:sz w:val="24"/>
          <w:szCs w:val="24"/>
        </w:rPr>
        <w:t>и</w:t>
      </w:r>
      <w:r w:rsidRPr="004235AA">
        <w:rPr>
          <w:rFonts w:ascii="Times New Roman" w:hAnsi="Times New Roman" w:cs="Times New Roman"/>
          <w:bCs/>
          <w:sz w:val="24"/>
          <w:szCs w:val="24"/>
        </w:rPr>
        <w:t xml:space="preserve"> имплементира UNDP. Средства потребна за даље кораке </w:t>
      </w:r>
      <w:r w:rsidR="000E18B2">
        <w:rPr>
          <w:rFonts w:ascii="Times New Roman" w:hAnsi="Times New Roman" w:cs="Times New Roman"/>
          <w:bCs/>
          <w:sz w:val="24"/>
          <w:szCs w:val="24"/>
        </w:rPr>
        <w:t>биће обезбеђена</w:t>
      </w:r>
      <w:r w:rsidRPr="004235AA">
        <w:rPr>
          <w:rFonts w:ascii="Times New Roman" w:hAnsi="Times New Roman" w:cs="Times New Roman"/>
          <w:bCs/>
          <w:sz w:val="24"/>
          <w:szCs w:val="24"/>
        </w:rPr>
        <w:t xml:space="preserve"> из државног буџета, </w:t>
      </w:r>
      <w:r w:rsidR="000E18B2">
        <w:rPr>
          <w:rFonts w:ascii="Times New Roman" w:hAnsi="Times New Roman" w:cs="Times New Roman"/>
          <w:bCs/>
          <w:sz w:val="24"/>
          <w:szCs w:val="24"/>
        </w:rPr>
        <w:t xml:space="preserve">средстава </w:t>
      </w:r>
      <w:r w:rsidRPr="004235AA">
        <w:rPr>
          <w:rFonts w:ascii="Times New Roman" w:hAnsi="Times New Roman" w:cs="Times New Roman"/>
          <w:bCs/>
          <w:sz w:val="24"/>
          <w:szCs w:val="24"/>
        </w:rPr>
        <w:t xml:space="preserve">подршке ЕУ и билатералних </w:t>
      </w:r>
      <w:r w:rsidR="000E18B2" w:rsidRPr="004235AA">
        <w:rPr>
          <w:rFonts w:ascii="Times New Roman" w:hAnsi="Times New Roman" w:cs="Times New Roman"/>
          <w:bCs/>
          <w:sz w:val="24"/>
          <w:szCs w:val="24"/>
        </w:rPr>
        <w:t>дона</w:t>
      </w:r>
      <w:r w:rsidR="000E18B2">
        <w:rPr>
          <w:rFonts w:ascii="Times New Roman" w:hAnsi="Times New Roman" w:cs="Times New Roman"/>
          <w:bCs/>
          <w:sz w:val="24"/>
          <w:szCs w:val="24"/>
        </w:rPr>
        <w:t>ција</w:t>
      </w:r>
      <w:r w:rsidRPr="004235AA">
        <w:rPr>
          <w:rFonts w:ascii="Times New Roman" w:hAnsi="Times New Roman" w:cs="Times New Roman"/>
          <w:bCs/>
          <w:sz w:val="24"/>
          <w:szCs w:val="24"/>
        </w:rPr>
        <w:t>.</w:t>
      </w:r>
    </w:p>
    <w:p w14:paraId="246C7380" w14:textId="77777777" w:rsidR="0078171F" w:rsidRPr="004235AA" w:rsidRDefault="0078171F" w:rsidP="0078171F">
      <w:pPr>
        <w:spacing w:before="120" w:after="120" w:line="360" w:lineRule="auto"/>
        <w:jc w:val="both"/>
        <w:rPr>
          <w:rFonts w:ascii="Times New Roman" w:hAnsi="Times New Roman" w:cs="Times New Roman"/>
          <w:b/>
          <w:bCs/>
          <w:sz w:val="24"/>
          <w:szCs w:val="24"/>
        </w:rPr>
      </w:pPr>
      <w:r w:rsidRPr="004235AA">
        <w:rPr>
          <w:rFonts w:ascii="Times New Roman" w:hAnsi="Times New Roman" w:cs="Times New Roman"/>
          <w:b/>
          <w:bCs/>
          <w:sz w:val="24"/>
          <w:szCs w:val="24"/>
        </w:rPr>
        <w:t>Кључни изазови</w:t>
      </w:r>
    </w:p>
    <w:p w14:paraId="6F97C17A" w14:textId="77777777" w:rsidR="00AE28EE" w:rsidRDefault="0078171F" w:rsidP="00AE28EE">
      <w:pPr>
        <w:pStyle w:val="ListParagraph"/>
        <w:numPr>
          <w:ilvl w:val="0"/>
          <w:numId w:val="78"/>
        </w:numPr>
        <w:spacing w:before="120"/>
        <w:jc w:val="both"/>
        <w:rPr>
          <w:rFonts w:ascii="Times New Roman" w:hAnsi="Times New Roman" w:cs="Times New Roman"/>
          <w:sz w:val="24"/>
          <w:szCs w:val="24"/>
        </w:rPr>
      </w:pPr>
      <w:r w:rsidRPr="00AE28EE">
        <w:rPr>
          <w:rFonts w:ascii="Times New Roman" w:hAnsi="Times New Roman" w:cs="Times New Roman"/>
          <w:sz w:val="24"/>
          <w:szCs w:val="24"/>
        </w:rPr>
        <w:t xml:space="preserve">Обезбеђивање средстава за реализацију свих активности предвиђеним Акционим планом; </w:t>
      </w:r>
    </w:p>
    <w:p w14:paraId="2BE64634" w14:textId="77777777" w:rsidR="00AE28EE" w:rsidRDefault="0078171F" w:rsidP="00AE28EE">
      <w:pPr>
        <w:pStyle w:val="ListParagraph"/>
        <w:numPr>
          <w:ilvl w:val="0"/>
          <w:numId w:val="78"/>
        </w:numPr>
        <w:spacing w:before="120"/>
        <w:jc w:val="both"/>
        <w:rPr>
          <w:rFonts w:ascii="Times New Roman" w:hAnsi="Times New Roman" w:cs="Times New Roman"/>
          <w:sz w:val="24"/>
          <w:szCs w:val="24"/>
        </w:rPr>
      </w:pPr>
      <w:r w:rsidRPr="00AE28EE">
        <w:rPr>
          <w:rFonts w:ascii="Times New Roman" w:hAnsi="Times New Roman" w:cs="Times New Roman"/>
          <w:sz w:val="24"/>
          <w:szCs w:val="24"/>
        </w:rPr>
        <w:t xml:space="preserve">Даљи утицај </w:t>
      </w:r>
      <w:r w:rsidRPr="00AE28EE">
        <w:rPr>
          <w:rFonts w:ascii="Times New Roman" w:hAnsi="Times New Roman" w:cs="Times New Roman"/>
          <w:sz w:val="24"/>
          <w:szCs w:val="24"/>
          <w:lang w:val="en-US"/>
        </w:rPr>
        <w:t>COVID</w:t>
      </w:r>
      <w:r w:rsidRPr="00AE28EE">
        <w:rPr>
          <w:rFonts w:ascii="Times New Roman" w:hAnsi="Times New Roman" w:cs="Times New Roman"/>
          <w:sz w:val="24"/>
          <w:szCs w:val="24"/>
        </w:rPr>
        <w:t xml:space="preserve">-19 пандемије; </w:t>
      </w:r>
    </w:p>
    <w:p w14:paraId="3C200D7C" w14:textId="11CA346A" w:rsidR="0078171F" w:rsidRPr="00AE28EE" w:rsidRDefault="0078171F" w:rsidP="00AE28EE">
      <w:pPr>
        <w:pStyle w:val="ListParagraph"/>
        <w:numPr>
          <w:ilvl w:val="0"/>
          <w:numId w:val="78"/>
        </w:numPr>
        <w:spacing w:before="120"/>
        <w:jc w:val="both"/>
        <w:rPr>
          <w:rFonts w:ascii="Times New Roman" w:hAnsi="Times New Roman" w:cs="Times New Roman"/>
          <w:sz w:val="24"/>
          <w:szCs w:val="24"/>
        </w:rPr>
      </w:pPr>
      <w:r w:rsidRPr="00AE28EE">
        <w:rPr>
          <w:rFonts w:ascii="Times New Roman" w:hAnsi="Times New Roman" w:cs="Times New Roman"/>
          <w:sz w:val="24"/>
          <w:szCs w:val="24"/>
        </w:rPr>
        <w:t>Г</w:t>
      </w:r>
      <w:r w:rsidRPr="00AE28EE">
        <w:rPr>
          <w:rFonts w:ascii="Times New Roman" w:hAnsi="Times New Roman" w:cs="Times New Roman"/>
          <w:bCs/>
          <w:sz w:val="24"/>
          <w:szCs w:val="24"/>
        </w:rPr>
        <w:t xml:space="preserve">лобални ризици везани за финансијско тржиште, иако су ван непосредне контроле УЈД, МФ или Владе Србије, могу утицати на </w:t>
      </w:r>
      <w:r w:rsidR="000E18B2" w:rsidRPr="00AE28EE">
        <w:rPr>
          <w:rFonts w:ascii="Times New Roman" w:hAnsi="Times New Roman" w:cs="Times New Roman"/>
          <w:bCs/>
          <w:sz w:val="24"/>
          <w:szCs w:val="24"/>
        </w:rPr>
        <w:t>пости</w:t>
      </w:r>
      <w:r w:rsidR="000E18B2">
        <w:rPr>
          <w:rFonts w:ascii="Times New Roman" w:hAnsi="Times New Roman" w:cs="Times New Roman"/>
          <w:bCs/>
          <w:sz w:val="24"/>
          <w:szCs w:val="24"/>
        </w:rPr>
        <w:t>зање</w:t>
      </w:r>
      <w:r w:rsidR="000E18B2" w:rsidRPr="00AE28EE">
        <w:rPr>
          <w:rFonts w:ascii="Times New Roman" w:hAnsi="Times New Roman" w:cs="Times New Roman"/>
          <w:bCs/>
          <w:sz w:val="24"/>
          <w:szCs w:val="24"/>
        </w:rPr>
        <w:t xml:space="preserve"> </w:t>
      </w:r>
      <w:r w:rsidRPr="00AE28EE">
        <w:rPr>
          <w:rFonts w:ascii="Times New Roman" w:hAnsi="Times New Roman" w:cs="Times New Roman"/>
          <w:bCs/>
          <w:sz w:val="24"/>
          <w:szCs w:val="24"/>
        </w:rPr>
        <w:t>планирани</w:t>
      </w:r>
      <w:r w:rsidR="000E18B2">
        <w:rPr>
          <w:rFonts w:ascii="Times New Roman" w:hAnsi="Times New Roman" w:cs="Times New Roman"/>
          <w:bCs/>
          <w:sz w:val="24"/>
          <w:szCs w:val="24"/>
        </w:rPr>
        <w:t>х</w:t>
      </w:r>
      <w:r w:rsidRPr="00AE28EE">
        <w:rPr>
          <w:rFonts w:ascii="Times New Roman" w:hAnsi="Times New Roman" w:cs="Times New Roman"/>
          <w:bCs/>
          <w:sz w:val="24"/>
          <w:szCs w:val="24"/>
        </w:rPr>
        <w:t xml:space="preserve"> циљев</w:t>
      </w:r>
      <w:r w:rsidR="000E18B2">
        <w:rPr>
          <w:rFonts w:ascii="Times New Roman" w:hAnsi="Times New Roman" w:cs="Times New Roman"/>
          <w:bCs/>
          <w:sz w:val="24"/>
          <w:szCs w:val="24"/>
        </w:rPr>
        <w:t>а</w:t>
      </w:r>
      <w:r w:rsidRPr="00AE28EE">
        <w:rPr>
          <w:rFonts w:ascii="Times New Roman" w:hAnsi="Times New Roman" w:cs="Times New Roman"/>
          <w:bCs/>
          <w:sz w:val="24"/>
          <w:szCs w:val="24"/>
        </w:rPr>
        <w:t>.</w:t>
      </w:r>
    </w:p>
    <w:p w14:paraId="34B22AA9" w14:textId="77777777" w:rsidR="0078171F" w:rsidRPr="004235AA" w:rsidRDefault="0078171F" w:rsidP="0078171F">
      <w:pPr>
        <w:spacing w:before="120" w:after="120" w:line="360" w:lineRule="auto"/>
        <w:jc w:val="both"/>
        <w:rPr>
          <w:rFonts w:ascii="Times New Roman" w:hAnsi="Times New Roman" w:cs="Times New Roman"/>
          <w:b/>
          <w:bCs/>
          <w:sz w:val="24"/>
          <w:szCs w:val="24"/>
        </w:rPr>
      </w:pPr>
      <w:r w:rsidRPr="004235AA">
        <w:rPr>
          <w:rFonts w:ascii="Times New Roman" w:hAnsi="Times New Roman" w:cs="Times New Roman"/>
          <w:b/>
          <w:bCs/>
          <w:sz w:val="24"/>
          <w:szCs w:val="24"/>
        </w:rPr>
        <w:t>Планирано у наредном периоду</w:t>
      </w:r>
    </w:p>
    <w:p w14:paraId="321B5C5A" w14:textId="77777777" w:rsidR="0078171F" w:rsidRPr="004235AA" w:rsidRDefault="0078171F" w:rsidP="00767244">
      <w:pPr>
        <w:pStyle w:val="ListParagraph"/>
        <w:numPr>
          <w:ilvl w:val="0"/>
          <w:numId w:val="50"/>
        </w:numPr>
        <w:spacing w:before="120"/>
        <w:jc w:val="both"/>
        <w:rPr>
          <w:rFonts w:ascii="Times New Roman" w:hAnsi="Times New Roman" w:cs="Times New Roman"/>
          <w:bCs/>
          <w:sz w:val="24"/>
          <w:szCs w:val="24"/>
        </w:rPr>
      </w:pPr>
      <w:r w:rsidRPr="004235AA">
        <w:rPr>
          <w:rFonts w:ascii="Times New Roman" w:hAnsi="Times New Roman" w:cs="Times New Roman"/>
          <w:bCs/>
          <w:sz w:val="24"/>
          <w:szCs w:val="24"/>
        </w:rPr>
        <w:t>Даље активности ће се предузимати како би се наставио развој методологије за спровођење анализа одрживости јавног дуга у циљу финализације кроз надоградњу система ИТ;</w:t>
      </w:r>
    </w:p>
    <w:p w14:paraId="5EB2C30F" w14:textId="3DDF7578" w:rsidR="0078171F" w:rsidRPr="004235AA" w:rsidRDefault="0078171F" w:rsidP="00767244">
      <w:pPr>
        <w:pStyle w:val="ListParagraph"/>
        <w:numPr>
          <w:ilvl w:val="0"/>
          <w:numId w:val="50"/>
        </w:numPr>
        <w:spacing w:before="120"/>
        <w:jc w:val="both"/>
        <w:rPr>
          <w:rFonts w:ascii="Times New Roman" w:hAnsi="Times New Roman" w:cs="Times New Roman"/>
          <w:bCs/>
          <w:sz w:val="24"/>
          <w:szCs w:val="24"/>
        </w:rPr>
      </w:pPr>
      <w:r w:rsidRPr="004235AA">
        <w:rPr>
          <w:rFonts w:ascii="Times New Roman" w:hAnsi="Times New Roman" w:cs="Times New Roman"/>
          <w:bCs/>
          <w:sz w:val="24"/>
          <w:szCs w:val="24"/>
        </w:rPr>
        <w:t xml:space="preserve">Даље активности на припреми прописа и пратећих аката која ће дефинисати и омогућити увођење система примарних дилера на тржиште хартија од вредности уз константну сарадњу са ММФ, ради постизања што већих ефеката на развој тржишта  хартија од вредности уз смањење ризика; </w:t>
      </w:r>
    </w:p>
    <w:p w14:paraId="0AF1F28A" w14:textId="77777777" w:rsidR="0078171F" w:rsidRPr="004235AA" w:rsidRDefault="0078171F" w:rsidP="00767244">
      <w:pPr>
        <w:pStyle w:val="ListParagraph"/>
        <w:numPr>
          <w:ilvl w:val="0"/>
          <w:numId w:val="50"/>
        </w:numPr>
        <w:spacing w:before="120"/>
        <w:jc w:val="both"/>
        <w:rPr>
          <w:rFonts w:ascii="Times New Roman" w:hAnsi="Times New Roman" w:cs="Times New Roman"/>
          <w:bCs/>
          <w:sz w:val="24"/>
          <w:szCs w:val="24"/>
        </w:rPr>
      </w:pPr>
      <w:r w:rsidRPr="004235AA">
        <w:rPr>
          <w:rFonts w:ascii="Times New Roman" w:hAnsi="Times New Roman" w:cs="Times New Roman"/>
          <w:bCs/>
          <w:sz w:val="24"/>
          <w:szCs w:val="24"/>
        </w:rPr>
        <w:t>Надоградња постојећег информационог система (PDMS) – употребом алата пословне интелигенције, ради унапређења извештавања</w:t>
      </w:r>
      <w:r w:rsidRPr="004235AA">
        <w:rPr>
          <w:rFonts w:ascii="Times New Roman" w:hAnsi="Times New Roman" w:cs="Times New Roman"/>
          <w:bCs/>
          <w:sz w:val="24"/>
          <w:szCs w:val="24"/>
          <w:lang w:val="sr-Latn-RS"/>
        </w:rPr>
        <w:t>.</w:t>
      </w:r>
    </w:p>
    <w:p w14:paraId="7EF254AC" w14:textId="77777777" w:rsidR="00737283" w:rsidRPr="004235AA" w:rsidRDefault="00737283" w:rsidP="002B3743">
      <w:pPr>
        <w:spacing w:before="120" w:after="120" w:line="360" w:lineRule="auto"/>
        <w:jc w:val="both"/>
        <w:rPr>
          <w:rFonts w:ascii="Times New Roman" w:hAnsi="Times New Roman" w:cs="Times New Roman"/>
          <w:b/>
          <w:bCs/>
          <w:sz w:val="24"/>
          <w:szCs w:val="24"/>
          <w:u w:val="single"/>
        </w:rPr>
      </w:pPr>
    </w:p>
    <w:p w14:paraId="31A741B2" w14:textId="77777777" w:rsidR="009A66F8" w:rsidRPr="00767244" w:rsidRDefault="009A66F8" w:rsidP="008E011B">
      <w:pPr>
        <w:pStyle w:val="Heading3"/>
        <w:jc w:val="both"/>
        <w:rPr>
          <w:rFonts w:ascii="Times New Roman" w:hAnsi="Times New Roman" w:cs="Times New Roman"/>
          <w:b/>
        </w:rPr>
      </w:pPr>
      <w:r w:rsidRPr="00767244">
        <w:rPr>
          <w:rFonts w:ascii="Times New Roman" w:hAnsi="Times New Roman" w:cs="Times New Roman"/>
          <w:b/>
        </w:rPr>
        <w:t>МЕРА - УНАПРЕЂЕЊЕ ЗАКОНА И ПРОПИСА И ПРОЦЕДУРА ЗА ЈАВНЕ НАБАВКЕ</w:t>
      </w:r>
    </w:p>
    <w:p w14:paraId="78902333" w14:textId="77777777" w:rsidR="009A66F8" w:rsidRPr="004235AA" w:rsidRDefault="009A66F8" w:rsidP="009A66F8">
      <w:pPr>
        <w:spacing w:before="120" w:after="120" w:line="360" w:lineRule="auto"/>
        <w:jc w:val="both"/>
        <w:rPr>
          <w:rFonts w:ascii="Times New Roman" w:eastAsia="Calibri" w:hAnsi="Times New Roman" w:cs="Times New Roman"/>
          <w:sz w:val="24"/>
          <w:szCs w:val="24"/>
        </w:rPr>
      </w:pPr>
      <w:r w:rsidRPr="004235AA">
        <w:rPr>
          <w:rFonts w:ascii="Times New Roman" w:hAnsi="Times New Roman" w:cs="Times New Roman"/>
          <w:b/>
          <w:sz w:val="24"/>
          <w:szCs w:val="24"/>
        </w:rPr>
        <w:t>Кључни резултати до краја 2019. године</w:t>
      </w:r>
    </w:p>
    <w:p w14:paraId="4CA35E0D" w14:textId="77777777" w:rsidR="00434E45" w:rsidRPr="00832C0E" w:rsidRDefault="00434E45" w:rsidP="00434E45">
      <w:pPr>
        <w:pStyle w:val="ListParagraph"/>
        <w:numPr>
          <w:ilvl w:val="0"/>
          <w:numId w:val="32"/>
        </w:numPr>
        <w:suppressAutoHyphens/>
        <w:autoSpaceDN w:val="0"/>
        <w:spacing w:before="120"/>
        <w:jc w:val="both"/>
        <w:textAlignment w:val="baseline"/>
        <w:rPr>
          <w:rFonts w:ascii="Times New Roman" w:hAnsi="Times New Roman" w:cs="Times New Roman"/>
          <w:bCs/>
          <w:sz w:val="24"/>
          <w:szCs w:val="24"/>
        </w:rPr>
      </w:pPr>
      <w:r w:rsidRPr="00832C0E">
        <w:rPr>
          <w:rFonts w:ascii="Times New Roman" w:hAnsi="Times New Roman" w:cs="Times New Roman"/>
          <w:bCs/>
          <w:sz w:val="24"/>
          <w:szCs w:val="24"/>
        </w:rPr>
        <w:t>Транспарентност у планирању јавних набавки повећана је након измена законодавног оквира 2015. године и увођењем обавезе наручилаца да објављују планове јавних набавки на Порталу јавних набавки;</w:t>
      </w:r>
    </w:p>
    <w:p w14:paraId="325C02BF" w14:textId="77777777" w:rsidR="00434E45" w:rsidRPr="00832C0E" w:rsidRDefault="00434E45" w:rsidP="00434E45">
      <w:pPr>
        <w:pStyle w:val="ListParagraph"/>
        <w:numPr>
          <w:ilvl w:val="0"/>
          <w:numId w:val="32"/>
        </w:numPr>
        <w:suppressAutoHyphens/>
        <w:autoSpaceDN w:val="0"/>
        <w:spacing w:before="120"/>
        <w:jc w:val="both"/>
        <w:textAlignment w:val="baseline"/>
        <w:rPr>
          <w:rFonts w:ascii="Times New Roman" w:hAnsi="Times New Roman" w:cs="Times New Roman"/>
          <w:bCs/>
          <w:sz w:val="24"/>
          <w:szCs w:val="24"/>
        </w:rPr>
      </w:pPr>
      <w:r w:rsidRPr="00832C0E">
        <w:rPr>
          <w:rFonts w:ascii="Times New Roman" w:hAnsi="Times New Roman" w:cs="Times New Roman"/>
          <w:bCs/>
          <w:sz w:val="24"/>
          <w:szCs w:val="24"/>
        </w:rPr>
        <w:t>Обављено је усклађивање националног законодавства са релевантним директивама ЕУ усвајањем новог Закона о јавним набавкама;</w:t>
      </w:r>
    </w:p>
    <w:p w14:paraId="0EE2340E" w14:textId="77777777" w:rsidR="00434E45" w:rsidRPr="00832C0E" w:rsidRDefault="00434E45" w:rsidP="00434E45">
      <w:pPr>
        <w:pStyle w:val="ListParagraph"/>
        <w:numPr>
          <w:ilvl w:val="0"/>
          <w:numId w:val="32"/>
        </w:numPr>
        <w:suppressAutoHyphens/>
        <w:autoSpaceDN w:val="0"/>
        <w:spacing w:before="120"/>
        <w:jc w:val="both"/>
        <w:textAlignment w:val="baseline"/>
        <w:rPr>
          <w:rFonts w:ascii="Times New Roman" w:hAnsi="Times New Roman" w:cs="Times New Roman"/>
          <w:bCs/>
          <w:sz w:val="24"/>
          <w:szCs w:val="24"/>
        </w:rPr>
      </w:pPr>
      <w:r w:rsidRPr="00832C0E">
        <w:rPr>
          <w:rFonts w:ascii="Times New Roman" w:hAnsi="Times New Roman" w:cs="Times New Roman"/>
          <w:bCs/>
          <w:sz w:val="24"/>
          <w:szCs w:val="24"/>
        </w:rPr>
        <w:t xml:space="preserve">Успостављен нови Портал јавних набавки, </w:t>
      </w:r>
      <w:r w:rsidR="00D42944">
        <w:fldChar w:fldCharType="begin"/>
      </w:r>
      <w:r w:rsidR="00D42944">
        <w:instrText xml:space="preserve"> HYPERLINK "https://jnportal.ujn.gov.rs/" </w:instrText>
      </w:r>
      <w:r w:rsidR="00D42944">
        <w:fldChar w:fldCharType="separate"/>
      </w:r>
      <w:r w:rsidRPr="00832C0E">
        <w:rPr>
          <w:rStyle w:val="Hyperlink"/>
          <w:rFonts w:ascii="Times New Roman" w:hAnsi="Times New Roman" w:cs="Times New Roman"/>
          <w:bCs/>
          <w:color w:val="auto"/>
          <w:sz w:val="24"/>
          <w:szCs w:val="24"/>
        </w:rPr>
        <w:t>https://jnportal.ujn.gov.rs/</w:t>
      </w:r>
      <w:r w:rsidR="00D42944">
        <w:rPr>
          <w:rStyle w:val="Hyperlink"/>
          <w:rFonts w:ascii="Times New Roman" w:hAnsi="Times New Roman" w:cs="Times New Roman"/>
          <w:bCs/>
          <w:color w:val="auto"/>
          <w:sz w:val="24"/>
          <w:szCs w:val="24"/>
        </w:rPr>
        <w:fldChar w:fldCharType="end"/>
      </w:r>
      <w:r w:rsidRPr="00832C0E">
        <w:rPr>
          <w:rFonts w:ascii="Times New Roman" w:hAnsi="Times New Roman" w:cs="Times New Roman"/>
          <w:bCs/>
          <w:sz w:val="24"/>
          <w:szCs w:val="24"/>
        </w:rPr>
        <w:t xml:space="preserve">; </w:t>
      </w:r>
    </w:p>
    <w:p w14:paraId="16F3A853" w14:textId="77777777" w:rsidR="00434E45" w:rsidRPr="00832C0E" w:rsidRDefault="00434E45" w:rsidP="00434E45">
      <w:pPr>
        <w:pStyle w:val="ListParagraph"/>
        <w:numPr>
          <w:ilvl w:val="0"/>
          <w:numId w:val="32"/>
        </w:numPr>
        <w:suppressAutoHyphens/>
        <w:autoSpaceDN w:val="0"/>
        <w:spacing w:before="120"/>
        <w:jc w:val="both"/>
        <w:textAlignment w:val="baseline"/>
        <w:rPr>
          <w:rFonts w:ascii="Times New Roman" w:hAnsi="Times New Roman" w:cs="Times New Roman"/>
          <w:bCs/>
          <w:sz w:val="24"/>
          <w:szCs w:val="24"/>
        </w:rPr>
      </w:pPr>
      <w:r w:rsidRPr="00832C0E">
        <w:rPr>
          <w:rFonts w:ascii="Times New Roman" w:hAnsi="Times New Roman" w:cs="Times New Roman"/>
          <w:bCs/>
          <w:sz w:val="24"/>
          <w:szCs w:val="24"/>
        </w:rPr>
        <w:t>Постигнут је напредак у повећању капацитета учесника у поступцима јавних набавки;</w:t>
      </w:r>
    </w:p>
    <w:p w14:paraId="1C8D2436" w14:textId="77777777" w:rsidR="00434E45" w:rsidRPr="00832C0E" w:rsidRDefault="00434E45" w:rsidP="00434E45">
      <w:pPr>
        <w:pStyle w:val="ListParagraph"/>
        <w:numPr>
          <w:ilvl w:val="0"/>
          <w:numId w:val="32"/>
        </w:numPr>
        <w:suppressAutoHyphens/>
        <w:autoSpaceDN w:val="0"/>
        <w:spacing w:before="120"/>
        <w:jc w:val="both"/>
        <w:textAlignment w:val="baseline"/>
        <w:rPr>
          <w:rFonts w:ascii="Times New Roman" w:hAnsi="Times New Roman" w:cs="Times New Roman"/>
          <w:bCs/>
          <w:sz w:val="24"/>
          <w:szCs w:val="24"/>
        </w:rPr>
      </w:pPr>
      <w:r w:rsidRPr="00832C0E">
        <w:rPr>
          <w:rFonts w:ascii="Times New Roman" w:hAnsi="Times New Roman" w:cs="Times New Roman"/>
          <w:bCs/>
          <w:sz w:val="24"/>
          <w:szCs w:val="24"/>
        </w:rPr>
        <w:t>Достигнута је циљана вредност од 2.300 сертификованих службеника за јавне набавке;</w:t>
      </w:r>
    </w:p>
    <w:p w14:paraId="6DB2FDF6" w14:textId="40AA633F" w:rsidR="00434E45" w:rsidRPr="00832C0E" w:rsidRDefault="00434E45" w:rsidP="00434E45">
      <w:pPr>
        <w:pStyle w:val="ListParagraph"/>
        <w:numPr>
          <w:ilvl w:val="0"/>
          <w:numId w:val="32"/>
        </w:numPr>
        <w:suppressAutoHyphens/>
        <w:autoSpaceDN w:val="0"/>
        <w:spacing w:before="120"/>
        <w:jc w:val="both"/>
        <w:textAlignment w:val="baseline"/>
        <w:rPr>
          <w:rFonts w:ascii="Times New Roman" w:hAnsi="Times New Roman" w:cs="Times New Roman"/>
          <w:bCs/>
          <w:sz w:val="24"/>
          <w:szCs w:val="24"/>
        </w:rPr>
      </w:pPr>
      <w:r w:rsidRPr="00832C0E">
        <w:rPr>
          <w:rFonts w:ascii="Times New Roman" w:hAnsi="Times New Roman" w:cs="Times New Roman"/>
          <w:bCs/>
          <w:sz w:val="24"/>
          <w:szCs w:val="24"/>
        </w:rPr>
        <w:t>Број обустављених поступака је смањен са 13% у 2014. на 10% у 2017. години, док је у 2020. години износио 9%;</w:t>
      </w:r>
    </w:p>
    <w:p w14:paraId="06C5B81D" w14:textId="77777777" w:rsidR="009A66F8" w:rsidRDefault="006B25AE" w:rsidP="0061688F">
      <w:pPr>
        <w:pStyle w:val="ListParagraph"/>
        <w:numPr>
          <w:ilvl w:val="0"/>
          <w:numId w:val="32"/>
        </w:numPr>
        <w:suppressAutoHyphens/>
        <w:autoSpaceDN w:val="0"/>
        <w:spacing w:before="120"/>
        <w:jc w:val="both"/>
        <w:textAlignment w:val="baseline"/>
        <w:rPr>
          <w:rFonts w:ascii="Times New Roman" w:eastAsia="MS Mincho" w:hAnsi="Times New Roman" w:cs="Times New Roman"/>
          <w:sz w:val="24"/>
          <w:szCs w:val="24"/>
          <w:lang w:eastAsia="uz-Cyrl-UZ"/>
        </w:rPr>
      </w:pPr>
      <w:r w:rsidRPr="00832C0E">
        <w:rPr>
          <w:rFonts w:ascii="Times New Roman" w:eastAsia="MS Mincho" w:hAnsi="Times New Roman" w:cs="Times New Roman"/>
          <w:sz w:val="24"/>
          <w:szCs w:val="24"/>
          <w:lang w:eastAsia="uz-Cyrl-UZ"/>
        </w:rPr>
        <w:t>У периоду између 2014 и 2019. године дошло је до значајног скраћења просечног трајања отвореног поступка јавне набавке, са 77 дана у 2014. години на 62 дана у 2019. години. Овај тренд је настављен и у 2020. години, тако да је просечно трајање отвореног поступка у 2020. години износило 52</w:t>
      </w:r>
      <w:r w:rsidR="00CC0D49">
        <w:rPr>
          <w:rFonts w:ascii="Times New Roman" w:eastAsia="MS Mincho" w:hAnsi="Times New Roman" w:cs="Times New Roman"/>
          <w:sz w:val="24"/>
          <w:szCs w:val="24"/>
          <w:lang w:eastAsia="uz-Cyrl-UZ"/>
        </w:rPr>
        <w:t xml:space="preserve"> дана</w:t>
      </w:r>
      <w:r w:rsidRPr="00832C0E">
        <w:rPr>
          <w:rFonts w:ascii="Times New Roman" w:eastAsia="MS Mincho" w:hAnsi="Times New Roman" w:cs="Times New Roman"/>
          <w:sz w:val="24"/>
          <w:szCs w:val="24"/>
          <w:lang w:eastAsia="uz-Cyrl-UZ"/>
        </w:rPr>
        <w:t>.</w:t>
      </w:r>
      <w:r w:rsidR="009A66F8" w:rsidRPr="008C2C4B">
        <w:rPr>
          <w:rFonts w:ascii="Times New Roman" w:eastAsia="MS Mincho" w:hAnsi="Times New Roman" w:cs="Times New Roman"/>
          <w:sz w:val="24"/>
          <w:szCs w:val="24"/>
          <w:lang w:eastAsia="uz-Cyrl-UZ"/>
        </w:rPr>
        <w:t xml:space="preserve"> </w:t>
      </w:r>
    </w:p>
    <w:p w14:paraId="6A34D9D2" w14:textId="77777777" w:rsidR="0061688F" w:rsidRPr="0061688F" w:rsidRDefault="0061688F" w:rsidP="0061688F">
      <w:pPr>
        <w:pStyle w:val="ListParagraph"/>
        <w:suppressAutoHyphens/>
        <w:autoSpaceDN w:val="0"/>
        <w:spacing w:before="120"/>
        <w:ind w:left="360"/>
        <w:jc w:val="both"/>
        <w:textAlignment w:val="baseline"/>
        <w:rPr>
          <w:rFonts w:ascii="Times New Roman" w:eastAsia="MS Mincho" w:hAnsi="Times New Roman" w:cs="Times New Roman"/>
          <w:sz w:val="24"/>
          <w:szCs w:val="24"/>
          <w:lang w:eastAsia="uz-Cyrl-UZ"/>
        </w:rPr>
      </w:pPr>
    </w:p>
    <w:p w14:paraId="08952A5B" w14:textId="77777777" w:rsidR="009A66F8" w:rsidRPr="004235AA" w:rsidRDefault="009A66F8" w:rsidP="009A66F8">
      <w:pPr>
        <w:spacing w:before="120" w:after="120" w:line="360" w:lineRule="auto"/>
        <w:jc w:val="both"/>
        <w:rPr>
          <w:rFonts w:ascii="Times New Roman" w:hAnsi="Times New Roman" w:cs="Times New Roman"/>
          <w:b/>
          <w:sz w:val="24"/>
          <w:szCs w:val="24"/>
        </w:rPr>
      </w:pPr>
      <w:r w:rsidRPr="004235AA">
        <w:rPr>
          <w:rFonts w:ascii="Times New Roman" w:hAnsi="Times New Roman" w:cs="Times New Roman"/>
          <w:b/>
          <w:sz w:val="24"/>
          <w:szCs w:val="24"/>
        </w:rPr>
        <w:t xml:space="preserve">Постигнуто у 2020. години: </w:t>
      </w:r>
    </w:p>
    <w:p w14:paraId="5D868919" w14:textId="63AE3BE1" w:rsidR="007A222D" w:rsidRPr="00832C0E" w:rsidRDefault="007A222D" w:rsidP="00011CBE">
      <w:pPr>
        <w:suppressAutoHyphens/>
        <w:autoSpaceDN w:val="0"/>
        <w:spacing w:before="120" w:after="0" w:line="240" w:lineRule="auto"/>
        <w:ind w:firstLine="720"/>
        <w:jc w:val="both"/>
        <w:textAlignment w:val="baseline"/>
        <w:rPr>
          <w:rFonts w:ascii="Times New Roman" w:eastAsia="Calibri" w:hAnsi="Times New Roman" w:cs="Times New Roman"/>
          <w:sz w:val="24"/>
          <w:szCs w:val="24"/>
        </w:rPr>
      </w:pPr>
      <w:r w:rsidRPr="00832C0E">
        <w:rPr>
          <w:rFonts w:ascii="Times New Roman" w:eastAsia="Calibri" w:hAnsi="Times New Roman" w:cs="Times New Roman"/>
          <w:sz w:val="24"/>
          <w:szCs w:val="24"/>
        </w:rPr>
        <w:t>У 2020. години настављено је са реализацијом активности „Спровођење процеса институционалног јачања Управе за јавне набавке</w:t>
      </w:r>
      <w:r w:rsidRPr="00832C0E">
        <w:rPr>
          <w:rStyle w:val="FootnoteReference"/>
          <w:rFonts w:ascii="Times New Roman" w:eastAsia="Calibri" w:hAnsi="Times New Roman" w:cs="Times New Roman"/>
          <w:sz w:val="24"/>
          <w:szCs w:val="24"/>
        </w:rPr>
        <w:footnoteReference w:id="13"/>
      </w:r>
      <w:r w:rsidRPr="00832C0E">
        <w:rPr>
          <w:rFonts w:ascii="Times New Roman" w:eastAsia="Calibri" w:hAnsi="Times New Roman" w:cs="Times New Roman"/>
          <w:sz w:val="24"/>
          <w:szCs w:val="24"/>
        </w:rPr>
        <w:t xml:space="preserve"> како би се повећао њен оперативни капацитет“. С тим у вези, након усвајања Правилника о унутрашњем уређењу и систематизацији радних места Број: 110-00-2/2020-1 од 2. новембра 2020. године, у Канцеларији за јавне набавке предвиђено је укупно 36 систематизованих радних места, од чега су 4 државна службеника на положају, a тако да је максималан број државних службеника са којима може да се заснује радни однос сада 55 у односу на максималан број од 38 државних службеника према претходном Правилнику о унутрашњем уређењу и систематизацији.</w:t>
      </w:r>
    </w:p>
    <w:p w14:paraId="0D466C16" w14:textId="77777777" w:rsidR="007A222D" w:rsidRPr="00832C0E" w:rsidRDefault="007A222D" w:rsidP="00011CBE">
      <w:pPr>
        <w:suppressAutoHyphens/>
        <w:autoSpaceDN w:val="0"/>
        <w:spacing w:before="120" w:after="0" w:line="240" w:lineRule="auto"/>
        <w:ind w:firstLine="720"/>
        <w:jc w:val="both"/>
        <w:textAlignment w:val="baseline"/>
        <w:rPr>
          <w:rFonts w:ascii="Times New Roman" w:eastAsia="SimSun" w:hAnsi="Times New Roman" w:cs="Times New Roman"/>
          <w:kern w:val="3"/>
          <w:sz w:val="24"/>
          <w:szCs w:val="24"/>
        </w:rPr>
      </w:pPr>
      <w:r w:rsidRPr="00832C0E">
        <w:rPr>
          <w:rFonts w:ascii="Times New Roman" w:eastAsia="SimSun" w:hAnsi="Times New Roman" w:cs="Times New Roman"/>
          <w:kern w:val="3"/>
          <w:sz w:val="24"/>
          <w:szCs w:val="24"/>
        </w:rPr>
        <w:t xml:space="preserve">На предлог Управе за јавне набавке, Влада РС је у новембру 2019. године </w:t>
      </w:r>
      <w:r w:rsidRPr="00832C0E">
        <w:rPr>
          <w:rFonts w:ascii="Times New Roman" w:eastAsia="SimSun" w:hAnsi="Times New Roman" w:cs="Times New Roman"/>
          <w:b/>
          <w:kern w:val="3"/>
          <w:sz w:val="24"/>
          <w:szCs w:val="24"/>
        </w:rPr>
        <w:t xml:space="preserve">усвојила Програм развоја јавних набавки за период 2019-2023. године као и пратећи Акциони план за период 2019-2020. годину, </w:t>
      </w:r>
      <w:r w:rsidRPr="00832C0E">
        <w:rPr>
          <w:rFonts w:ascii="Times New Roman" w:eastAsia="SimSun" w:hAnsi="Times New Roman" w:cs="Times New Roman"/>
          <w:kern w:val="3"/>
          <w:sz w:val="24"/>
          <w:szCs w:val="24"/>
        </w:rPr>
        <w:t xml:space="preserve">који дефинишу јавну политику у области јавних набавки за наредни период од пет година. Овај програм састоји се од четири посебна циља и једног општег циља „Даљи развој модерног и ефикасног система јавних набавки“. У току првог квартала 2021. године, а након спроведених јавних онлајн консултација и јавне расправе, очекује се усвајање Акционог плана за спровођење Програма развоја јавних набавки за 2021. годину. Такође, израђене су и објављене на </w:t>
      </w:r>
      <w:r w:rsidR="00D42944">
        <w:fldChar w:fldCharType="begin"/>
      </w:r>
      <w:r w:rsidR="00D42944">
        <w:instrText xml:space="preserve"> HYPERLINK "http://eupodrska.ujn.gov.rs/wp-content/uploads/2020/01/Smernice-Zelene_JN.pdf" </w:instrText>
      </w:r>
      <w:r w:rsidR="00D42944">
        <w:fldChar w:fldCharType="separate"/>
      </w:r>
      <w:r w:rsidRPr="008E6BB1">
        <w:rPr>
          <w:rStyle w:val="Hyperlink"/>
          <w:rFonts w:ascii="Times New Roman" w:eastAsia="SimSun" w:hAnsi="Times New Roman" w:cs="Times New Roman"/>
          <w:color w:val="auto"/>
          <w:kern w:val="3"/>
          <w:sz w:val="24"/>
          <w:szCs w:val="24"/>
          <w:u w:val="none"/>
        </w:rPr>
        <w:t>сајту Канцеларије за јавне набавке</w:t>
      </w:r>
      <w:r w:rsidR="00D42944">
        <w:rPr>
          <w:rStyle w:val="Hyperlink"/>
          <w:rFonts w:ascii="Times New Roman" w:eastAsia="SimSun" w:hAnsi="Times New Roman" w:cs="Times New Roman"/>
          <w:color w:val="auto"/>
          <w:kern w:val="3"/>
          <w:sz w:val="24"/>
          <w:szCs w:val="24"/>
          <w:u w:val="none"/>
        </w:rPr>
        <w:fldChar w:fldCharType="end"/>
      </w:r>
      <w:r w:rsidRPr="008E6BB1">
        <w:rPr>
          <w:rStyle w:val="FootnoteReference"/>
          <w:rFonts w:ascii="Times New Roman" w:eastAsia="SimSun" w:hAnsi="Times New Roman" w:cs="Times New Roman"/>
          <w:kern w:val="3"/>
          <w:sz w:val="24"/>
          <w:szCs w:val="24"/>
        </w:rPr>
        <w:footnoteReference w:id="14"/>
      </w:r>
      <w:r w:rsidRPr="005E068C">
        <w:rPr>
          <w:rFonts w:ascii="Times New Roman" w:eastAsia="SimSun" w:hAnsi="Times New Roman" w:cs="Times New Roman"/>
          <w:kern w:val="3"/>
          <w:sz w:val="24"/>
          <w:szCs w:val="24"/>
        </w:rPr>
        <w:t xml:space="preserve"> </w:t>
      </w:r>
      <w:r w:rsidRPr="00832C0E">
        <w:rPr>
          <w:rFonts w:ascii="Times New Roman" w:eastAsia="SimSun" w:hAnsi="Times New Roman" w:cs="Times New Roman"/>
          <w:kern w:val="3"/>
          <w:sz w:val="24"/>
          <w:szCs w:val="24"/>
        </w:rPr>
        <w:t>Смернице за зелене јавне набавке.</w:t>
      </w:r>
    </w:p>
    <w:p w14:paraId="61AD3FF6" w14:textId="77777777" w:rsidR="007A222D" w:rsidRPr="00832C0E" w:rsidRDefault="007A222D" w:rsidP="00011CBE">
      <w:pPr>
        <w:suppressAutoHyphens/>
        <w:autoSpaceDN w:val="0"/>
        <w:spacing w:before="120" w:after="0" w:line="240" w:lineRule="auto"/>
        <w:ind w:firstLine="720"/>
        <w:jc w:val="both"/>
        <w:textAlignment w:val="baseline"/>
        <w:rPr>
          <w:rFonts w:ascii="Times New Roman" w:eastAsia="SimSun" w:hAnsi="Times New Roman" w:cs="Times New Roman"/>
          <w:kern w:val="3"/>
          <w:sz w:val="24"/>
          <w:szCs w:val="24"/>
        </w:rPr>
      </w:pPr>
      <w:r w:rsidRPr="00832C0E">
        <w:rPr>
          <w:rFonts w:ascii="Times New Roman" w:eastAsia="SimSun" w:hAnsi="Times New Roman" w:cs="Times New Roman"/>
          <w:kern w:val="3"/>
          <w:sz w:val="24"/>
          <w:szCs w:val="24"/>
        </w:rPr>
        <w:t xml:space="preserve">Такође, уз подршку пројекта „Подршка даљем унапређењу система јавних набавки у Републици Србији“ из </w:t>
      </w:r>
      <w:r w:rsidR="005C2D8F">
        <w:rPr>
          <w:rFonts w:ascii="Times New Roman" w:eastAsia="SimSun" w:hAnsi="Times New Roman" w:cs="Times New Roman"/>
          <w:kern w:val="3"/>
          <w:sz w:val="24"/>
          <w:szCs w:val="24"/>
        </w:rPr>
        <w:t>IPA</w:t>
      </w:r>
      <w:r w:rsidRPr="00832C0E">
        <w:rPr>
          <w:rFonts w:ascii="Times New Roman" w:eastAsia="SimSun" w:hAnsi="Times New Roman" w:cs="Times New Roman"/>
          <w:kern w:val="3"/>
          <w:sz w:val="24"/>
          <w:szCs w:val="24"/>
        </w:rPr>
        <w:t xml:space="preserve"> 2013, који спроводи </w:t>
      </w:r>
      <w:r w:rsidR="005C2D8F">
        <w:rPr>
          <w:rFonts w:ascii="Times New Roman" w:eastAsia="SimSun" w:hAnsi="Times New Roman" w:cs="Times New Roman"/>
          <w:kern w:val="3"/>
          <w:sz w:val="24"/>
          <w:szCs w:val="24"/>
        </w:rPr>
        <w:t>GIZ</w:t>
      </w:r>
      <w:r w:rsidRPr="00832C0E">
        <w:rPr>
          <w:rFonts w:ascii="Times New Roman" w:eastAsia="SimSun" w:hAnsi="Times New Roman" w:cs="Times New Roman"/>
          <w:kern w:val="3"/>
          <w:sz w:val="24"/>
          <w:szCs w:val="24"/>
        </w:rPr>
        <w:t xml:space="preserve">, израђене и објављене су Смернице за оквирне споразуме, што ће допринети смањењу административног оптерећења и уложеног времена за процес спровођења јавне набавке.  </w:t>
      </w:r>
    </w:p>
    <w:p w14:paraId="4E7BB481" w14:textId="77777777" w:rsidR="007A222D" w:rsidRPr="00832C0E" w:rsidRDefault="00011CBE" w:rsidP="007A222D">
      <w:pPr>
        <w:tabs>
          <w:tab w:val="num" w:pos="720"/>
        </w:tabs>
        <w:spacing w:before="120" w:after="0" w:line="240" w:lineRule="auto"/>
        <w:jc w:val="both"/>
        <w:rPr>
          <w:rFonts w:ascii="Times New Roman" w:eastAsia="Times New Roman" w:hAnsi="Times New Roman" w:cs="Times New Roman"/>
          <w:sz w:val="24"/>
          <w:szCs w:val="24"/>
          <w:lang w:eastAsia="uz-Cyrl-UZ"/>
        </w:rPr>
      </w:pPr>
      <w:r>
        <w:rPr>
          <w:rFonts w:ascii="Times New Roman" w:eastAsia="Times New Roman" w:hAnsi="Times New Roman" w:cs="Times New Roman"/>
          <w:sz w:val="24"/>
          <w:szCs w:val="24"/>
          <w:lang w:eastAsia="uz-Cyrl-UZ"/>
        </w:rPr>
        <w:tab/>
      </w:r>
      <w:r w:rsidR="007A222D" w:rsidRPr="00832C0E">
        <w:rPr>
          <w:rFonts w:ascii="Times New Roman" w:eastAsia="Times New Roman" w:hAnsi="Times New Roman" w:cs="Times New Roman"/>
          <w:sz w:val="24"/>
          <w:szCs w:val="24"/>
          <w:lang w:eastAsia="uz-Cyrl-UZ"/>
        </w:rPr>
        <w:t>Једна од значајних перформанси јавних набавки јесте индикатор дужине трајања поступка (рачунајући од дана објављивања позива на Порталу јавних набавки до дана доношења одлуке о додели уговора или обустави поступка).</w:t>
      </w:r>
      <w:r w:rsidR="007A222D" w:rsidRPr="00832C0E">
        <w:rPr>
          <w:rFonts w:ascii="Times New Roman" w:eastAsia="MS Mincho" w:hAnsi="Times New Roman" w:cs="Times New Roman"/>
          <w:sz w:val="24"/>
          <w:szCs w:val="24"/>
          <w:lang w:eastAsia="uz-Cyrl-UZ"/>
        </w:rPr>
        <w:t xml:space="preserve"> Што се тиче овог индикатора </w:t>
      </w:r>
      <w:r w:rsidR="007A222D" w:rsidRPr="00832C0E">
        <w:rPr>
          <w:rFonts w:ascii="Times New Roman" w:eastAsia="Times New Roman" w:hAnsi="Times New Roman" w:cs="Times New Roman"/>
          <w:sz w:val="24"/>
          <w:szCs w:val="24"/>
          <w:lang w:eastAsia="uz-Cyrl-UZ"/>
        </w:rPr>
        <w:t>за набавке спроведене путем отвореног поступка, у 2020. години он је износио 52 дана.</w:t>
      </w:r>
    </w:p>
    <w:p w14:paraId="7AC8A787" w14:textId="77777777" w:rsidR="009A66F8" w:rsidRPr="004235AA" w:rsidRDefault="009A66F8" w:rsidP="009A66F8">
      <w:pPr>
        <w:keepNext/>
        <w:tabs>
          <w:tab w:val="num" w:pos="720"/>
        </w:tabs>
        <w:spacing w:before="120" w:after="120" w:line="360" w:lineRule="auto"/>
        <w:jc w:val="both"/>
        <w:rPr>
          <w:rFonts w:ascii="Times New Roman" w:hAnsi="Times New Roman" w:cs="Times New Roman"/>
          <w:sz w:val="24"/>
          <w:szCs w:val="24"/>
        </w:rPr>
      </w:pPr>
      <w:r w:rsidRPr="004235AA">
        <w:rPr>
          <w:rFonts w:ascii="Times New Roman" w:eastAsia="Times New Roman" w:hAnsi="Times New Roman" w:cs="Times New Roman"/>
          <w:noProof/>
          <w:color w:val="000000"/>
          <w:sz w:val="24"/>
          <w:szCs w:val="24"/>
          <w:lang w:val="en-US"/>
        </w:rPr>
        <w:drawing>
          <wp:inline distT="0" distB="0" distL="0" distR="0" wp14:anchorId="19D3BEF3" wp14:editId="6B513A87">
            <wp:extent cx="6467475" cy="3638550"/>
            <wp:effectExtent l="0" t="0" r="9525" b="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ECFF11B" w14:textId="77777777" w:rsidR="009A66F8" w:rsidRPr="004235AA" w:rsidRDefault="009A66F8" w:rsidP="009A66F8">
      <w:pPr>
        <w:pStyle w:val="Caption"/>
        <w:spacing w:before="120" w:after="120" w:line="360" w:lineRule="auto"/>
        <w:jc w:val="both"/>
        <w:rPr>
          <w:rFonts w:ascii="Times New Roman" w:eastAsia="Times New Roman" w:hAnsi="Times New Roman" w:cs="Times New Roman"/>
          <w:b/>
          <w:color w:val="000000"/>
          <w:sz w:val="20"/>
          <w:szCs w:val="24"/>
          <w:lang w:eastAsia="uz-Cyrl-UZ"/>
        </w:rPr>
      </w:pPr>
      <w:r w:rsidRPr="004235AA">
        <w:rPr>
          <w:rFonts w:ascii="Times New Roman" w:hAnsi="Times New Roman" w:cs="Times New Roman"/>
          <w:b/>
          <w:sz w:val="20"/>
          <w:szCs w:val="24"/>
        </w:rPr>
        <w:t xml:space="preserve">Графикон </w:t>
      </w:r>
      <w:r w:rsidR="000A09F1">
        <w:rPr>
          <w:rFonts w:ascii="Times New Roman" w:hAnsi="Times New Roman" w:cs="Times New Roman"/>
          <w:b/>
          <w:sz w:val="20"/>
          <w:szCs w:val="24"/>
        </w:rPr>
        <w:t>6</w:t>
      </w:r>
      <w:r w:rsidRPr="004235AA">
        <w:rPr>
          <w:rFonts w:ascii="Times New Roman" w:hAnsi="Times New Roman" w:cs="Times New Roman"/>
          <w:b/>
          <w:sz w:val="20"/>
          <w:szCs w:val="24"/>
        </w:rPr>
        <w:t>: Просечно време за спровођење отвореног поступка јавне набавке (у данима)</w:t>
      </w:r>
    </w:p>
    <w:p w14:paraId="0A619DCF" w14:textId="77777777" w:rsidR="009A66F8" w:rsidRPr="004235AA" w:rsidRDefault="009A66F8" w:rsidP="00011CBE">
      <w:pPr>
        <w:suppressAutoHyphens/>
        <w:autoSpaceDN w:val="0"/>
        <w:spacing w:before="120" w:after="0" w:line="240" w:lineRule="auto"/>
        <w:ind w:firstLine="720"/>
        <w:jc w:val="both"/>
        <w:textAlignment w:val="baseline"/>
        <w:rPr>
          <w:rFonts w:ascii="Times New Roman" w:eastAsia="SimSun" w:hAnsi="Times New Roman" w:cs="Times New Roman"/>
          <w:kern w:val="3"/>
          <w:sz w:val="24"/>
          <w:szCs w:val="24"/>
        </w:rPr>
      </w:pPr>
      <w:r w:rsidRPr="004235AA">
        <w:rPr>
          <w:rFonts w:ascii="Times New Roman" w:eastAsia="SimSun" w:hAnsi="Times New Roman" w:cs="Times New Roman"/>
          <w:kern w:val="3"/>
          <w:sz w:val="24"/>
          <w:szCs w:val="24"/>
          <w:shd w:val="clear" w:color="auto" w:fill="FFFFFF"/>
        </w:rPr>
        <w:t xml:space="preserve">Како је планирано, даље усклађивање са тренутно важећим директивама Европске уније </w:t>
      </w:r>
      <w:r w:rsidR="00266090">
        <w:rPr>
          <w:rFonts w:ascii="Times New Roman" w:eastAsia="SimSun" w:hAnsi="Times New Roman" w:cs="Times New Roman"/>
          <w:kern w:val="3"/>
          <w:sz w:val="24"/>
          <w:szCs w:val="24"/>
          <w:shd w:val="clear" w:color="auto" w:fill="FFFFFF"/>
        </w:rPr>
        <w:t>постигнуто</w:t>
      </w:r>
      <w:r w:rsidRPr="004235AA">
        <w:rPr>
          <w:rFonts w:ascii="Times New Roman" w:eastAsia="SimSun" w:hAnsi="Times New Roman" w:cs="Times New Roman"/>
          <w:kern w:val="3"/>
          <w:sz w:val="24"/>
          <w:szCs w:val="24"/>
          <w:shd w:val="clear" w:color="auto" w:fill="FFFFFF"/>
        </w:rPr>
        <w:t xml:space="preserve"> је </w:t>
      </w:r>
      <w:r w:rsidRPr="004235AA">
        <w:rPr>
          <w:rFonts w:ascii="Times New Roman" w:eastAsia="SimSun" w:hAnsi="Times New Roman" w:cs="Times New Roman"/>
          <w:b/>
          <w:kern w:val="3"/>
          <w:sz w:val="24"/>
          <w:szCs w:val="24"/>
          <w:shd w:val="clear" w:color="auto" w:fill="FFFFFF"/>
        </w:rPr>
        <w:t>усвајањем Закона о јавним набавкама („Службени гласник РС“, број 91/19) 24. децембра 2019. године.</w:t>
      </w:r>
      <w:r w:rsidRPr="004235AA">
        <w:rPr>
          <w:rFonts w:ascii="Times New Roman" w:eastAsia="SimSun" w:hAnsi="Times New Roman" w:cs="Times New Roman"/>
          <w:kern w:val="3"/>
          <w:sz w:val="24"/>
          <w:szCs w:val="24"/>
          <w:shd w:val="clear" w:color="auto" w:fill="FFFFFF"/>
        </w:rPr>
        <w:t xml:space="preserve"> Нови Закон о јавним набавкама ступио је на снагу 1. јануара 2020. године, а почео је са применом од 1. јула 2020. године. Н</w:t>
      </w:r>
      <w:r w:rsidRPr="004235AA">
        <w:rPr>
          <w:rFonts w:ascii="Times New Roman" w:eastAsia="SimSun" w:hAnsi="Times New Roman" w:cs="Times New Roman"/>
          <w:kern w:val="3"/>
          <w:sz w:val="24"/>
          <w:szCs w:val="24"/>
        </w:rPr>
        <w:t>ови Портал јавних набавки је уподобљен новом законодавном оквиру и у функцији је од 1. јула 2020. године.</w:t>
      </w:r>
    </w:p>
    <w:p w14:paraId="5DEFD18F" w14:textId="77777777" w:rsidR="006B25AE" w:rsidRPr="00832C0E" w:rsidRDefault="006B25AE" w:rsidP="006B25AE">
      <w:pPr>
        <w:spacing w:before="120" w:after="120" w:line="360" w:lineRule="auto"/>
        <w:jc w:val="both"/>
        <w:rPr>
          <w:rFonts w:ascii="Times New Roman" w:eastAsia="Calibri" w:hAnsi="Times New Roman" w:cs="Times New Roman"/>
          <w:b/>
          <w:sz w:val="24"/>
          <w:szCs w:val="24"/>
          <w:u w:val="single"/>
        </w:rPr>
      </w:pPr>
      <w:r w:rsidRPr="00832C0E">
        <w:rPr>
          <w:rFonts w:ascii="Times New Roman" w:eastAsia="Calibri" w:hAnsi="Times New Roman" w:cs="Times New Roman"/>
          <w:b/>
          <w:sz w:val="24"/>
          <w:szCs w:val="24"/>
        </w:rPr>
        <w:t>Финансирање мере</w:t>
      </w:r>
    </w:p>
    <w:p w14:paraId="5447401A" w14:textId="527E3671" w:rsidR="006B25AE" w:rsidRPr="00832C0E" w:rsidRDefault="006B25AE" w:rsidP="00011CBE">
      <w:pPr>
        <w:suppressAutoHyphens/>
        <w:autoSpaceDN w:val="0"/>
        <w:spacing w:before="120" w:after="0" w:line="240" w:lineRule="auto"/>
        <w:ind w:firstLine="720"/>
        <w:jc w:val="both"/>
        <w:textAlignment w:val="baseline"/>
        <w:rPr>
          <w:rFonts w:ascii="Times New Roman" w:eastAsia="Calibri" w:hAnsi="Times New Roman" w:cs="Times New Roman"/>
          <w:b/>
          <w:sz w:val="24"/>
          <w:szCs w:val="24"/>
        </w:rPr>
      </w:pPr>
      <w:r w:rsidRPr="00832C0E">
        <w:rPr>
          <w:rFonts w:ascii="Times New Roman" w:eastAsia="SimSun" w:hAnsi="Times New Roman" w:cs="Times New Roman"/>
          <w:kern w:val="3"/>
          <w:sz w:val="24"/>
          <w:szCs w:val="24"/>
          <w:shd w:val="clear" w:color="auto" w:fill="FFFFFF"/>
        </w:rPr>
        <w:t xml:space="preserve">Укупно, 40,7 милиона РСД, планирано да буде уложено у реализацију активности у оквиру мере 10. која је била дефинисана у </w:t>
      </w:r>
      <w:r w:rsidRPr="00832C0E">
        <w:rPr>
          <w:rFonts w:ascii="Times New Roman" w:eastAsia="Calibri" w:hAnsi="Times New Roman" w:cs="Times New Roman"/>
          <w:sz w:val="24"/>
          <w:szCs w:val="24"/>
        </w:rPr>
        <w:t xml:space="preserve">Програму управљања јавним финансијама 2016-2020. године. За реализацију ове мере али и активности у оквиру мере 2.3. која је дефинисана ревидираним Програмом управљања јавним финансијама 2016-2020. </w:t>
      </w:r>
      <w:r w:rsidRPr="00832C0E">
        <w:rPr>
          <w:rFonts w:ascii="Times New Roman" w:eastAsia="SimSun" w:hAnsi="Times New Roman" w:cs="Times New Roman"/>
          <w:kern w:val="3"/>
          <w:sz w:val="24"/>
          <w:szCs w:val="24"/>
        </w:rPr>
        <w:t>за период од јула 2019. до децембра 2020. године, средства су једним делом обезбеђена из буџета Републике Србије, а другим делом</w:t>
      </w:r>
      <w:r w:rsidRPr="00832C0E">
        <w:rPr>
          <w:rFonts w:ascii="Times New Roman" w:eastAsia="SimSun" w:hAnsi="Times New Roman" w:cs="Times New Roman"/>
          <w:kern w:val="3"/>
          <w:sz w:val="24"/>
          <w:szCs w:val="24"/>
          <w:shd w:val="clear" w:color="auto" w:fill="FFFFFF"/>
        </w:rPr>
        <w:t xml:space="preserve"> кроз </w:t>
      </w:r>
      <w:r w:rsidR="005C2D8F">
        <w:rPr>
          <w:rFonts w:ascii="Times New Roman" w:eastAsia="SimSun" w:hAnsi="Times New Roman" w:cs="Times New Roman"/>
          <w:kern w:val="3"/>
          <w:sz w:val="24"/>
          <w:szCs w:val="24"/>
          <w:shd w:val="clear" w:color="auto" w:fill="FFFFFF"/>
        </w:rPr>
        <w:t>IPA</w:t>
      </w:r>
      <w:r w:rsidRPr="00832C0E">
        <w:rPr>
          <w:rFonts w:ascii="Times New Roman" w:eastAsia="SimSun" w:hAnsi="Times New Roman" w:cs="Times New Roman"/>
          <w:kern w:val="3"/>
          <w:sz w:val="24"/>
          <w:szCs w:val="24"/>
          <w:shd w:val="clear" w:color="auto" w:fill="FFFFFF"/>
        </w:rPr>
        <w:t xml:space="preserve"> 2013 пројекат „Подршка даљем јачању система јавних набавки у Републици Србији“. Вредност пројекта који је започео у јулу 2017. године и који је продужен 4 пута, износи укупно 3</w:t>
      </w:r>
      <w:r w:rsidR="005E068C">
        <w:rPr>
          <w:rFonts w:ascii="Times New Roman" w:eastAsia="SimSun" w:hAnsi="Times New Roman" w:cs="Times New Roman"/>
          <w:kern w:val="3"/>
          <w:sz w:val="24"/>
          <w:szCs w:val="24"/>
          <w:shd w:val="clear" w:color="auto" w:fill="FFFFFF"/>
        </w:rPr>
        <w:t>,</w:t>
      </w:r>
      <w:r w:rsidRPr="00832C0E">
        <w:rPr>
          <w:rFonts w:ascii="Times New Roman" w:eastAsia="SimSun" w:hAnsi="Times New Roman" w:cs="Times New Roman"/>
          <w:kern w:val="3"/>
          <w:sz w:val="24"/>
          <w:szCs w:val="24"/>
          <w:shd w:val="clear" w:color="auto" w:fill="FFFFFF"/>
        </w:rPr>
        <w:t xml:space="preserve">256,830 евра. </w:t>
      </w:r>
    </w:p>
    <w:p w14:paraId="4C730787" w14:textId="77777777" w:rsidR="006B25AE" w:rsidRPr="00832C0E" w:rsidRDefault="006B25AE" w:rsidP="006B25AE">
      <w:pPr>
        <w:spacing w:before="120" w:after="120" w:line="360" w:lineRule="auto"/>
        <w:jc w:val="both"/>
        <w:rPr>
          <w:rFonts w:ascii="Times New Roman" w:eastAsia="Calibri" w:hAnsi="Times New Roman" w:cs="Times New Roman"/>
          <w:b/>
          <w:sz w:val="24"/>
          <w:szCs w:val="24"/>
          <w:u w:val="single"/>
        </w:rPr>
      </w:pPr>
      <w:r w:rsidRPr="00832C0E">
        <w:rPr>
          <w:rFonts w:ascii="Times New Roman" w:eastAsia="Calibri" w:hAnsi="Times New Roman" w:cs="Times New Roman"/>
          <w:b/>
          <w:sz w:val="24"/>
          <w:szCs w:val="24"/>
        </w:rPr>
        <w:t>Кључни изазови</w:t>
      </w:r>
    </w:p>
    <w:p w14:paraId="73F496F6" w14:textId="77777777" w:rsidR="006B25AE" w:rsidRPr="005E068C" w:rsidRDefault="006B25AE" w:rsidP="006B25AE">
      <w:pPr>
        <w:pStyle w:val="ListParagraph"/>
        <w:numPr>
          <w:ilvl w:val="0"/>
          <w:numId w:val="14"/>
        </w:numPr>
        <w:spacing w:before="120"/>
        <w:ind w:left="360"/>
        <w:jc w:val="both"/>
        <w:rPr>
          <w:rFonts w:ascii="Times New Roman" w:eastAsia="SimSun" w:hAnsi="Times New Roman" w:cs="Times New Roman"/>
          <w:sz w:val="24"/>
          <w:szCs w:val="24"/>
        </w:rPr>
      </w:pPr>
      <w:r w:rsidRPr="005E068C">
        <w:rPr>
          <w:rFonts w:ascii="Times New Roman" w:eastAsia="SimSun" w:hAnsi="Times New Roman" w:cs="Times New Roman"/>
          <w:sz w:val="24"/>
          <w:szCs w:val="24"/>
        </w:rPr>
        <w:t xml:space="preserve">Даље спречавање корупције у поступцима јавних набавки; </w:t>
      </w:r>
    </w:p>
    <w:p w14:paraId="0950622B" w14:textId="77777777" w:rsidR="006B25AE" w:rsidRPr="005E068C" w:rsidRDefault="006B25AE" w:rsidP="006B25AE">
      <w:pPr>
        <w:pStyle w:val="ListParagraph"/>
        <w:numPr>
          <w:ilvl w:val="0"/>
          <w:numId w:val="14"/>
        </w:numPr>
        <w:suppressAutoHyphens/>
        <w:autoSpaceDN w:val="0"/>
        <w:spacing w:before="120"/>
        <w:ind w:left="360"/>
        <w:jc w:val="both"/>
        <w:textAlignment w:val="baseline"/>
        <w:rPr>
          <w:rFonts w:ascii="Times New Roman" w:eastAsia="SimSun" w:hAnsi="Times New Roman" w:cs="Times New Roman"/>
          <w:kern w:val="3"/>
          <w:sz w:val="24"/>
          <w:szCs w:val="24"/>
        </w:rPr>
      </w:pPr>
      <w:r w:rsidRPr="005E068C">
        <w:rPr>
          <w:rFonts w:ascii="Times New Roman" w:eastAsia="SimSun" w:hAnsi="Times New Roman" w:cs="Times New Roman"/>
          <w:kern w:val="3"/>
          <w:sz w:val="24"/>
          <w:szCs w:val="24"/>
        </w:rPr>
        <w:t xml:space="preserve">Унапређење система јавних набавки у смислу </w:t>
      </w:r>
      <w:r w:rsidRPr="005E068C">
        <w:rPr>
          <w:rFonts w:ascii="Times New Roman" w:hAnsi="Times New Roman" w:cs="Times New Roman"/>
          <w:sz w:val="24"/>
          <w:szCs w:val="24"/>
        </w:rPr>
        <w:t>јачања конкуренције на тржишту јавних набавки,</w:t>
      </w:r>
      <w:r w:rsidRPr="005E068C">
        <w:rPr>
          <w:rFonts w:ascii="Times New Roman" w:eastAsia="SimSun" w:hAnsi="Times New Roman" w:cs="Times New Roman"/>
          <w:kern w:val="3"/>
          <w:sz w:val="24"/>
          <w:szCs w:val="24"/>
        </w:rPr>
        <w:t xml:space="preserve"> повећања броја зелених јавних набавки и иновација;</w:t>
      </w:r>
    </w:p>
    <w:p w14:paraId="6BD2B667" w14:textId="77777777" w:rsidR="006B25AE" w:rsidRPr="00467437" w:rsidRDefault="006B25AE" w:rsidP="006B25AE">
      <w:pPr>
        <w:pStyle w:val="ListParagraph"/>
        <w:numPr>
          <w:ilvl w:val="0"/>
          <w:numId w:val="14"/>
        </w:numPr>
        <w:suppressAutoHyphens/>
        <w:autoSpaceDN w:val="0"/>
        <w:spacing w:before="120"/>
        <w:ind w:left="360"/>
        <w:jc w:val="both"/>
        <w:textAlignment w:val="baseline"/>
        <w:rPr>
          <w:rFonts w:ascii="Times New Roman" w:eastAsia="SimSun" w:hAnsi="Times New Roman" w:cs="Times New Roman"/>
          <w:kern w:val="3"/>
          <w:sz w:val="24"/>
          <w:szCs w:val="24"/>
        </w:rPr>
      </w:pPr>
      <w:r w:rsidRPr="00467437">
        <w:rPr>
          <w:rFonts w:ascii="Times New Roman" w:eastAsia="SimSun" w:hAnsi="Times New Roman" w:cs="Times New Roman"/>
          <w:kern w:val="3"/>
          <w:sz w:val="24"/>
          <w:szCs w:val="24"/>
        </w:rPr>
        <w:t>Јачање капацитета свих учесника у поступцима јавних набавки (наручилаца и понуђача) у смислу примене новог законодавног оквира и нове електронске платформе;</w:t>
      </w:r>
    </w:p>
    <w:p w14:paraId="0DAC82C2" w14:textId="77777777" w:rsidR="006B25AE" w:rsidRPr="00832C0E" w:rsidRDefault="006B25AE" w:rsidP="006B25AE">
      <w:pPr>
        <w:pStyle w:val="ListParagraph"/>
        <w:numPr>
          <w:ilvl w:val="0"/>
          <w:numId w:val="14"/>
        </w:numPr>
        <w:suppressAutoHyphens/>
        <w:autoSpaceDN w:val="0"/>
        <w:spacing w:before="120"/>
        <w:ind w:left="360"/>
        <w:jc w:val="both"/>
        <w:textAlignment w:val="baseline"/>
        <w:rPr>
          <w:rFonts w:ascii="Times New Roman" w:eastAsia="Calibri" w:hAnsi="Times New Roman" w:cs="Times New Roman"/>
          <w:b/>
          <w:sz w:val="24"/>
          <w:szCs w:val="24"/>
        </w:rPr>
      </w:pPr>
      <w:r w:rsidRPr="00832C0E">
        <w:rPr>
          <w:rFonts w:ascii="Times New Roman" w:eastAsia="SimSun" w:hAnsi="Times New Roman" w:cs="Times New Roman"/>
          <w:kern w:val="3"/>
          <w:sz w:val="24"/>
          <w:szCs w:val="24"/>
        </w:rPr>
        <w:t>Унапређење Портала јавних набавки са новим функционалностима.</w:t>
      </w:r>
    </w:p>
    <w:p w14:paraId="2E211156" w14:textId="77777777" w:rsidR="006B25AE" w:rsidRPr="00832C0E" w:rsidRDefault="006B25AE" w:rsidP="006B25AE">
      <w:pPr>
        <w:spacing w:before="120" w:after="120" w:line="360" w:lineRule="auto"/>
        <w:jc w:val="both"/>
        <w:rPr>
          <w:rFonts w:ascii="Times New Roman" w:eastAsia="Times New Roman" w:hAnsi="Times New Roman" w:cs="Times New Roman"/>
          <w:sz w:val="24"/>
          <w:szCs w:val="24"/>
          <w:shd w:val="clear" w:color="auto" w:fill="FFFFFF"/>
        </w:rPr>
      </w:pPr>
      <w:r w:rsidRPr="00832C0E">
        <w:rPr>
          <w:rFonts w:ascii="Times New Roman" w:eastAsia="Calibri" w:hAnsi="Times New Roman" w:cs="Times New Roman"/>
          <w:b/>
          <w:sz w:val="24"/>
          <w:szCs w:val="24"/>
        </w:rPr>
        <w:t>Планирано у наредном периоду</w:t>
      </w:r>
    </w:p>
    <w:p w14:paraId="45A2E74F" w14:textId="77777777" w:rsidR="006B25AE" w:rsidRPr="00832C0E" w:rsidRDefault="006B25AE" w:rsidP="006B25AE">
      <w:pPr>
        <w:numPr>
          <w:ilvl w:val="0"/>
          <w:numId w:val="2"/>
        </w:numPr>
        <w:spacing w:before="120" w:after="0" w:line="240" w:lineRule="auto"/>
        <w:ind w:left="360"/>
        <w:contextualSpacing/>
        <w:jc w:val="both"/>
        <w:rPr>
          <w:rFonts w:ascii="Times New Roman" w:eastAsia="Times New Roman" w:hAnsi="Times New Roman" w:cs="Times New Roman"/>
          <w:sz w:val="24"/>
          <w:szCs w:val="24"/>
          <w:shd w:val="clear" w:color="auto" w:fill="FFFFFF"/>
        </w:rPr>
      </w:pPr>
      <w:r w:rsidRPr="00832C0E">
        <w:rPr>
          <w:rFonts w:ascii="Times New Roman" w:eastAsia="Times New Roman" w:hAnsi="Times New Roman" w:cs="Times New Roman"/>
          <w:sz w:val="24"/>
          <w:szCs w:val="24"/>
          <w:shd w:val="clear" w:color="auto" w:fill="FFFFFF"/>
        </w:rPr>
        <w:t>Наставак сертификације службеника за јавне набавке у складу са одредбама новог Закона о јавним набавкама;</w:t>
      </w:r>
    </w:p>
    <w:p w14:paraId="15909E17" w14:textId="77777777" w:rsidR="006B25AE" w:rsidRPr="00832C0E" w:rsidRDefault="006B25AE" w:rsidP="006B25AE">
      <w:pPr>
        <w:numPr>
          <w:ilvl w:val="0"/>
          <w:numId w:val="2"/>
        </w:numPr>
        <w:spacing w:before="120" w:after="0" w:line="240" w:lineRule="auto"/>
        <w:ind w:left="360"/>
        <w:contextualSpacing/>
        <w:jc w:val="both"/>
        <w:rPr>
          <w:rFonts w:ascii="Times New Roman" w:eastAsia="Times New Roman" w:hAnsi="Times New Roman" w:cs="Times New Roman"/>
          <w:sz w:val="24"/>
          <w:szCs w:val="24"/>
          <w:shd w:val="clear" w:color="auto" w:fill="FFFFFF"/>
        </w:rPr>
      </w:pPr>
      <w:r w:rsidRPr="00832C0E">
        <w:rPr>
          <w:rFonts w:ascii="Times New Roman" w:eastAsia="Times New Roman" w:hAnsi="Times New Roman" w:cs="Times New Roman"/>
          <w:sz w:val="24"/>
          <w:szCs w:val="24"/>
          <w:shd w:val="clear" w:color="auto" w:fill="FFFFFF"/>
        </w:rPr>
        <w:t>Израда и објављивање практичних/помоћних алата неопходних за спровођење новог законодавног оквира (смернице, упутства, модели конкурсне документације и сл.);</w:t>
      </w:r>
    </w:p>
    <w:p w14:paraId="680D8A68" w14:textId="77777777" w:rsidR="006B25AE" w:rsidRPr="00832C0E" w:rsidRDefault="006B25AE" w:rsidP="006B25AE">
      <w:pPr>
        <w:numPr>
          <w:ilvl w:val="0"/>
          <w:numId w:val="2"/>
        </w:numPr>
        <w:spacing w:before="120" w:after="0" w:line="240" w:lineRule="auto"/>
        <w:ind w:left="360"/>
        <w:contextualSpacing/>
        <w:jc w:val="both"/>
        <w:rPr>
          <w:rFonts w:ascii="Times New Roman" w:eastAsia="Times New Roman" w:hAnsi="Times New Roman" w:cs="Times New Roman"/>
          <w:sz w:val="24"/>
          <w:szCs w:val="24"/>
        </w:rPr>
      </w:pPr>
      <w:r w:rsidRPr="00832C0E">
        <w:rPr>
          <w:rFonts w:ascii="Times New Roman" w:eastAsia="Times New Roman" w:hAnsi="Times New Roman" w:cs="Times New Roman"/>
          <w:sz w:val="24"/>
          <w:szCs w:val="24"/>
          <w:shd w:val="clear" w:color="auto" w:fill="FFFFFF"/>
        </w:rPr>
        <w:t xml:space="preserve">Организовање обука за наручиоце и понуђаче у вези примене новог законодавног оквира и новог Портала јавних набавки; </w:t>
      </w:r>
    </w:p>
    <w:p w14:paraId="6A839E81" w14:textId="77777777" w:rsidR="006B25AE" w:rsidRPr="00832C0E" w:rsidRDefault="006B25AE" w:rsidP="006B25AE">
      <w:pPr>
        <w:numPr>
          <w:ilvl w:val="0"/>
          <w:numId w:val="2"/>
        </w:numPr>
        <w:spacing w:before="120" w:after="0" w:line="240" w:lineRule="auto"/>
        <w:ind w:left="360"/>
        <w:contextualSpacing/>
        <w:jc w:val="both"/>
        <w:rPr>
          <w:rFonts w:ascii="Times New Roman" w:eastAsia="Times New Roman" w:hAnsi="Times New Roman" w:cs="Times New Roman"/>
          <w:sz w:val="24"/>
          <w:szCs w:val="24"/>
        </w:rPr>
      </w:pPr>
      <w:r w:rsidRPr="00832C0E">
        <w:rPr>
          <w:rFonts w:ascii="Times New Roman" w:eastAsia="Times New Roman" w:hAnsi="Times New Roman" w:cs="Times New Roman"/>
          <w:sz w:val="24"/>
          <w:szCs w:val="24"/>
          <w:shd w:val="clear" w:color="auto" w:fill="FFFFFF"/>
        </w:rPr>
        <w:t xml:space="preserve">Израда нових функционалности на Порталу јавних набавки; </w:t>
      </w:r>
    </w:p>
    <w:p w14:paraId="06898B58" w14:textId="1AA6834E" w:rsidR="008E6BB1" w:rsidRDefault="006B25AE" w:rsidP="00EE2A3B">
      <w:pPr>
        <w:numPr>
          <w:ilvl w:val="0"/>
          <w:numId w:val="2"/>
        </w:numPr>
        <w:spacing w:before="120" w:after="0" w:line="240" w:lineRule="auto"/>
        <w:ind w:left="360"/>
        <w:contextualSpacing/>
        <w:jc w:val="both"/>
        <w:rPr>
          <w:rFonts w:ascii="Times New Roman" w:eastAsia="Times New Roman" w:hAnsi="Times New Roman" w:cs="Times New Roman"/>
          <w:sz w:val="24"/>
          <w:szCs w:val="24"/>
        </w:rPr>
      </w:pPr>
      <w:r w:rsidRPr="00832C0E">
        <w:rPr>
          <w:rFonts w:ascii="Times New Roman" w:eastAsia="Times New Roman" w:hAnsi="Times New Roman" w:cs="Times New Roman"/>
          <w:sz w:val="24"/>
          <w:szCs w:val="24"/>
          <w:shd w:val="clear" w:color="auto" w:fill="FFFFFF"/>
        </w:rPr>
        <w:t>Јачање капацитета у Канцеларији за јавне набавке кроз ново запошљавање.</w:t>
      </w:r>
    </w:p>
    <w:p w14:paraId="010807C7" w14:textId="77777777" w:rsidR="00EE2A3B" w:rsidRPr="00EE2A3B" w:rsidRDefault="00EE2A3B" w:rsidP="00EE2A3B">
      <w:pPr>
        <w:spacing w:before="120" w:after="0" w:line="240" w:lineRule="auto"/>
        <w:ind w:left="360"/>
        <w:contextualSpacing/>
        <w:jc w:val="both"/>
        <w:rPr>
          <w:rFonts w:ascii="Times New Roman" w:eastAsia="Times New Roman" w:hAnsi="Times New Roman" w:cs="Times New Roman"/>
          <w:sz w:val="24"/>
          <w:szCs w:val="24"/>
        </w:rPr>
      </w:pPr>
    </w:p>
    <w:p w14:paraId="2A6E25D0" w14:textId="77777777" w:rsidR="0096342E" w:rsidRDefault="0096342E" w:rsidP="00832C0E">
      <w:pPr>
        <w:spacing w:before="120" w:after="120" w:line="360" w:lineRule="auto"/>
        <w:jc w:val="center"/>
        <w:rPr>
          <w:rFonts w:ascii="Times New Roman" w:hAnsi="Times New Roman" w:cs="Times New Roman"/>
          <w:b/>
          <w:color w:val="2E74B5" w:themeColor="accent1" w:themeShade="BF"/>
          <w:sz w:val="28"/>
          <w:szCs w:val="28"/>
        </w:rPr>
      </w:pPr>
    </w:p>
    <w:p w14:paraId="3E149111" w14:textId="77777777" w:rsidR="0096342E" w:rsidRDefault="0096342E" w:rsidP="00832C0E">
      <w:pPr>
        <w:spacing w:before="120" w:after="120" w:line="360" w:lineRule="auto"/>
        <w:jc w:val="center"/>
        <w:rPr>
          <w:rFonts w:ascii="Times New Roman" w:hAnsi="Times New Roman" w:cs="Times New Roman"/>
          <w:b/>
          <w:color w:val="2E74B5" w:themeColor="accent1" w:themeShade="BF"/>
          <w:sz w:val="28"/>
          <w:szCs w:val="28"/>
        </w:rPr>
      </w:pPr>
    </w:p>
    <w:p w14:paraId="5486776D" w14:textId="77777777" w:rsidR="0096342E" w:rsidRDefault="0096342E" w:rsidP="00832C0E">
      <w:pPr>
        <w:spacing w:before="120" w:after="120" w:line="360" w:lineRule="auto"/>
        <w:jc w:val="center"/>
        <w:rPr>
          <w:rFonts w:ascii="Times New Roman" w:hAnsi="Times New Roman" w:cs="Times New Roman"/>
          <w:b/>
          <w:color w:val="2E74B5" w:themeColor="accent1" w:themeShade="BF"/>
          <w:sz w:val="28"/>
          <w:szCs w:val="28"/>
        </w:rPr>
      </w:pPr>
    </w:p>
    <w:p w14:paraId="3861E25E" w14:textId="77777777" w:rsidR="0096342E" w:rsidRDefault="0096342E" w:rsidP="00832C0E">
      <w:pPr>
        <w:spacing w:before="120" w:after="120" w:line="360" w:lineRule="auto"/>
        <w:jc w:val="center"/>
        <w:rPr>
          <w:rFonts w:ascii="Times New Roman" w:hAnsi="Times New Roman" w:cs="Times New Roman"/>
          <w:b/>
          <w:color w:val="2E74B5" w:themeColor="accent1" w:themeShade="BF"/>
          <w:sz w:val="28"/>
          <w:szCs w:val="28"/>
        </w:rPr>
      </w:pPr>
    </w:p>
    <w:p w14:paraId="16B1C88C" w14:textId="77777777" w:rsidR="0096342E" w:rsidRDefault="0096342E" w:rsidP="00832C0E">
      <w:pPr>
        <w:spacing w:before="120" w:after="120" w:line="360" w:lineRule="auto"/>
        <w:jc w:val="center"/>
        <w:rPr>
          <w:rFonts w:ascii="Times New Roman" w:hAnsi="Times New Roman" w:cs="Times New Roman"/>
          <w:b/>
          <w:color w:val="2E74B5" w:themeColor="accent1" w:themeShade="BF"/>
          <w:sz w:val="28"/>
          <w:szCs w:val="28"/>
        </w:rPr>
      </w:pPr>
    </w:p>
    <w:p w14:paraId="417346E3" w14:textId="77777777" w:rsidR="0096342E" w:rsidRDefault="0096342E" w:rsidP="00832C0E">
      <w:pPr>
        <w:spacing w:before="120" w:after="120" w:line="360" w:lineRule="auto"/>
        <w:jc w:val="center"/>
        <w:rPr>
          <w:rFonts w:ascii="Times New Roman" w:hAnsi="Times New Roman" w:cs="Times New Roman"/>
          <w:b/>
          <w:color w:val="2E74B5" w:themeColor="accent1" w:themeShade="BF"/>
          <w:sz w:val="28"/>
          <w:szCs w:val="28"/>
        </w:rPr>
      </w:pPr>
    </w:p>
    <w:p w14:paraId="28403E24" w14:textId="77777777" w:rsidR="0096342E" w:rsidRDefault="0096342E" w:rsidP="00832C0E">
      <w:pPr>
        <w:spacing w:before="120" w:after="120" w:line="360" w:lineRule="auto"/>
        <w:jc w:val="center"/>
        <w:rPr>
          <w:rFonts w:ascii="Times New Roman" w:hAnsi="Times New Roman" w:cs="Times New Roman"/>
          <w:b/>
          <w:color w:val="2E74B5" w:themeColor="accent1" w:themeShade="BF"/>
          <w:sz w:val="28"/>
          <w:szCs w:val="28"/>
        </w:rPr>
      </w:pPr>
    </w:p>
    <w:p w14:paraId="65B35F38" w14:textId="7E734C3A" w:rsidR="00C42809" w:rsidRDefault="00855851" w:rsidP="00832C0E">
      <w:pPr>
        <w:spacing w:before="120" w:after="120" w:line="360" w:lineRule="auto"/>
        <w:jc w:val="center"/>
        <w:rPr>
          <w:rFonts w:ascii="Times New Roman" w:hAnsi="Times New Roman" w:cs="Times New Roman"/>
          <w:b/>
          <w:color w:val="2E74B5" w:themeColor="accent1" w:themeShade="BF"/>
          <w:sz w:val="28"/>
          <w:szCs w:val="28"/>
        </w:rPr>
      </w:pPr>
      <w:r w:rsidRPr="008E011B">
        <w:rPr>
          <w:rFonts w:ascii="Times New Roman" w:hAnsi="Times New Roman" w:cs="Times New Roman"/>
          <w:b/>
          <w:color w:val="2E74B5" w:themeColor="accent1" w:themeShade="BF"/>
          <w:sz w:val="28"/>
          <w:szCs w:val="28"/>
        </w:rPr>
        <w:t>СТУБ</w:t>
      </w:r>
      <w:r w:rsidR="00D37654" w:rsidRPr="008E011B">
        <w:rPr>
          <w:rFonts w:ascii="Times New Roman" w:hAnsi="Times New Roman" w:cs="Times New Roman"/>
          <w:b/>
          <w:color w:val="2E74B5" w:themeColor="accent1" w:themeShade="BF"/>
          <w:sz w:val="28"/>
          <w:szCs w:val="28"/>
        </w:rPr>
        <w:t xml:space="preserve"> </w:t>
      </w:r>
      <w:r w:rsidR="008E011B">
        <w:rPr>
          <w:rFonts w:ascii="Times New Roman" w:hAnsi="Times New Roman" w:cs="Times New Roman"/>
          <w:b/>
          <w:color w:val="2E74B5" w:themeColor="accent1" w:themeShade="BF"/>
          <w:sz w:val="28"/>
          <w:szCs w:val="28"/>
          <w:lang w:val="en-US"/>
        </w:rPr>
        <w:t xml:space="preserve">III </w:t>
      </w:r>
      <w:r w:rsidRPr="008E011B">
        <w:rPr>
          <w:rFonts w:ascii="Times New Roman" w:hAnsi="Times New Roman" w:cs="Times New Roman"/>
          <w:b/>
          <w:color w:val="2E74B5" w:themeColor="accent1" w:themeShade="BF"/>
          <w:sz w:val="28"/>
          <w:szCs w:val="28"/>
        </w:rPr>
        <w:t>- ДЕЛОТВОРНА ФИНАНСИЈСКА КОНТРОЛА</w:t>
      </w:r>
    </w:p>
    <w:tbl>
      <w:tblPr>
        <w:tblpPr w:leftFromText="180" w:rightFromText="180" w:vertAnchor="text" w:horzAnchor="margin" w:tblpY="-65"/>
        <w:tblW w:w="5000" w:type="pct"/>
        <w:tblCellMar>
          <w:left w:w="0" w:type="dxa"/>
          <w:right w:w="0" w:type="dxa"/>
        </w:tblCellMar>
        <w:tblLook w:val="04A0" w:firstRow="1" w:lastRow="0" w:firstColumn="1" w:lastColumn="0" w:noHBand="0" w:noVBand="1"/>
      </w:tblPr>
      <w:tblGrid>
        <w:gridCol w:w="4638"/>
        <w:gridCol w:w="1509"/>
        <w:gridCol w:w="1509"/>
        <w:gridCol w:w="1730"/>
      </w:tblGrid>
      <w:tr w:rsidR="008D2073" w:rsidRPr="004235AA" w14:paraId="7191DE89" w14:textId="77777777" w:rsidTr="00FB2125">
        <w:trPr>
          <w:trHeight w:val="507"/>
        </w:trPr>
        <w:tc>
          <w:tcPr>
            <w:tcW w:w="2556" w:type="pct"/>
            <w:tcBorders>
              <w:top w:val="single" w:sz="8" w:space="0" w:color="FFFFFF"/>
              <w:left w:val="single" w:sz="8" w:space="0" w:color="FFFFFF"/>
              <w:bottom w:val="single" w:sz="4" w:space="0" w:color="auto"/>
              <w:right w:val="nil"/>
            </w:tcBorders>
            <w:shd w:val="clear" w:color="auto" w:fill="5B9BD5"/>
            <w:tcMar>
              <w:top w:w="0" w:type="dxa"/>
              <w:left w:w="108" w:type="dxa"/>
              <w:bottom w:w="0" w:type="dxa"/>
              <w:right w:w="108" w:type="dxa"/>
            </w:tcMar>
            <w:hideMark/>
          </w:tcPr>
          <w:p w14:paraId="2D084599" w14:textId="77777777" w:rsidR="008D2073" w:rsidRPr="004235AA" w:rsidRDefault="008D2073" w:rsidP="00FB2125">
            <w:pPr>
              <w:jc w:val="both"/>
              <w:rPr>
                <w:rFonts w:ascii="Times New Roman" w:hAnsi="Times New Roman" w:cs="Times New Roman"/>
                <w:b/>
                <w:bCs/>
                <w:color w:val="FFFFFF"/>
                <w:sz w:val="24"/>
                <w:szCs w:val="24"/>
              </w:rPr>
            </w:pPr>
            <w:r w:rsidRPr="004235AA">
              <w:rPr>
                <w:rFonts w:ascii="Times New Roman" w:hAnsi="Times New Roman" w:cs="Times New Roman"/>
                <w:b/>
                <w:bCs/>
                <w:color w:val="FFFFFF"/>
                <w:sz w:val="24"/>
                <w:szCs w:val="24"/>
              </w:rPr>
              <w:t>Индикатор на нивоу циља</w:t>
            </w:r>
          </w:p>
        </w:tc>
        <w:tc>
          <w:tcPr>
            <w:tcW w:w="716" w:type="pct"/>
            <w:tcBorders>
              <w:top w:val="single" w:sz="8" w:space="0" w:color="FFFFFF"/>
              <w:left w:val="nil"/>
              <w:bottom w:val="single" w:sz="4" w:space="0" w:color="auto"/>
              <w:right w:val="nil"/>
            </w:tcBorders>
            <w:shd w:val="clear" w:color="auto" w:fill="5B9BD5"/>
            <w:tcMar>
              <w:top w:w="0" w:type="dxa"/>
              <w:left w:w="108" w:type="dxa"/>
              <w:bottom w:w="0" w:type="dxa"/>
              <w:right w:w="108" w:type="dxa"/>
            </w:tcMar>
            <w:hideMark/>
          </w:tcPr>
          <w:p w14:paraId="3162BE1F" w14:textId="77777777" w:rsidR="008D2073" w:rsidRPr="004235AA" w:rsidRDefault="008D2073" w:rsidP="00FB2125">
            <w:pPr>
              <w:jc w:val="center"/>
              <w:rPr>
                <w:rFonts w:ascii="Times New Roman" w:hAnsi="Times New Roman" w:cs="Times New Roman"/>
                <w:color w:val="FFFFFF"/>
                <w:sz w:val="24"/>
                <w:szCs w:val="24"/>
              </w:rPr>
            </w:pPr>
            <w:r w:rsidRPr="004235AA">
              <w:rPr>
                <w:rFonts w:ascii="Times New Roman" w:hAnsi="Times New Roman" w:cs="Times New Roman"/>
                <w:b/>
                <w:bCs/>
                <w:color w:val="FFFFFF"/>
                <w:sz w:val="24"/>
                <w:szCs w:val="24"/>
              </w:rPr>
              <w:t>Почетна вредност</w:t>
            </w:r>
          </w:p>
        </w:tc>
        <w:tc>
          <w:tcPr>
            <w:tcW w:w="721" w:type="pct"/>
            <w:tcBorders>
              <w:top w:val="single" w:sz="8" w:space="0" w:color="FFFFFF"/>
              <w:left w:val="nil"/>
              <w:bottom w:val="single" w:sz="4" w:space="0" w:color="auto"/>
              <w:right w:val="nil"/>
            </w:tcBorders>
            <w:shd w:val="clear" w:color="auto" w:fill="5B9BD5"/>
            <w:tcMar>
              <w:top w:w="0" w:type="dxa"/>
              <w:left w:w="108" w:type="dxa"/>
              <w:bottom w:w="0" w:type="dxa"/>
              <w:right w:w="108" w:type="dxa"/>
            </w:tcMar>
            <w:hideMark/>
          </w:tcPr>
          <w:p w14:paraId="3424864D" w14:textId="7A353A09" w:rsidR="008D2073" w:rsidRPr="004235AA" w:rsidRDefault="008D2073" w:rsidP="00FB2125">
            <w:pPr>
              <w:jc w:val="center"/>
              <w:rPr>
                <w:rFonts w:ascii="Times New Roman" w:hAnsi="Times New Roman" w:cs="Times New Roman"/>
                <w:color w:val="FFFFFF"/>
                <w:sz w:val="24"/>
                <w:szCs w:val="24"/>
              </w:rPr>
            </w:pPr>
            <w:r w:rsidRPr="004235AA">
              <w:rPr>
                <w:rFonts w:ascii="Times New Roman" w:hAnsi="Times New Roman" w:cs="Times New Roman"/>
                <w:b/>
                <w:bCs/>
                <w:color w:val="FFFFFF"/>
                <w:sz w:val="24"/>
                <w:szCs w:val="24"/>
              </w:rPr>
              <w:t>2019</w:t>
            </w:r>
          </w:p>
        </w:tc>
        <w:tc>
          <w:tcPr>
            <w:tcW w:w="1007" w:type="pct"/>
            <w:tcBorders>
              <w:top w:val="single" w:sz="8" w:space="0" w:color="FFFFFF"/>
              <w:left w:val="nil"/>
              <w:bottom w:val="single" w:sz="4" w:space="0" w:color="auto"/>
              <w:right w:val="single" w:sz="8" w:space="0" w:color="FFFFFF"/>
            </w:tcBorders>
            <w:shd w:val="clear" w:color="auto" w:fill="5B9BD5"/>
            <w:tcMar>
              <w:top w:w="0" w:type="dxa"/>
              <w:left w:w="108" w:type="dxa"/>
              <w:bottom w:w="0" w:type="dxa"/>
              <w:right w:w="108" w:type="dxa"/>
            </w:tcMar>
            <w:hideMark/>
          </w:tcPr>
          <w:p w14:paraId="7841060B" w14:textId="79692AFF" w:rsidR="008D2073" w:rsidRPr="004235AA" w:rsidRDefault="008D2073" w:rsidP="00FB2125">
            <w:pPr>
              <w:jc w:val="center"/>
              <w:rPr>
                <w:rFonts w:ascii="Times New Roman" w:hAnsi="Times New Roman" w:cs="Times New Roman"/>
                <w:color w:val="FFFFFF"/>
                <w:sz w:val="24"/>
                <w:szCs w:val="24"/>
              </w:rPr>
            </w:pPr>
            <w:r w:rsidRPr="004235AA">
              <w:rPr>
                <w:rFonts w:ascii="Times New Roman" w:hAnsi="Times New Roman" w:cs="Times New Roman"/>
                <w:b/>
                <w:bCs/>
                <w:color w:val="FFFFFF"/>
                <w:sz w:val="24"/>
                <w:szCs w:val="24"/>
              </w:rPr>
              <w:t>2020</w:t>
            </w:r>
          </w:p>
        </w:tc>
      </w:tr>
      <w:tr w:rsidR="008D2073" w:rsidRPr="004235AA" w14:paraId="57EA14F4" w14:textId="77777777" w:rsidTr="00FB2125">
        <w:trPr>
          <w:trHeight w:val="507"/>
        </w:trPr>
        <w:tc>
          <w:tcPr>
            <w:tcW w:w="2556" w:type="pct"/>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hideMark/>
          </w:tcPr>
          <w:p w14:paraId="0413286E" w14:textId="77777777" w:rsidR="008D2073" w:rsidRPr="004235AA" w:rsidRDefault="008D2073" w:rsidP="00FB2125">
            <w:pPr>
              <w:jc w:val="both"/>
              <w:rPr>
                <w:rFonts w:ascii="Times New Roman" w:hAnsi="Times New Roman" w:cs="Times New Roman"/>
                <w:b/>
                <w:bCs/>
                <w:color w:val="FFFFFF"/>
                <w:sz w:val="24"/>
                <w:szCs w:val="24"/>
              </w:rPr>
            </w:pPr>
            <w:r w:rsidRPr="008D2073">
              <w:rPr>
                <w:rFonts w:ascii="Times New Roman" w:hAnsi="Times New Roman" w:cs="Times New Roman"/>
                <w:b/>
                <w:bCs/>
                <w:color w:val="FFFFFF"/>
                <w:sz w:val="24"/>
                <w:szCs w:val="24"/>
              </w:rPr>
              <w:t>Повећан број обављених сагледавања квалитета рада у области финансијског управљања и контроле и интерне ревизијекоје организује ЦЈХ</w:t>
            </w:r>
          </w:p>
        </w:tc>
        <w:tc>
          <w:tcPr>
            <w:tcW w:w="716" w:type="pct"/>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vAlign w:val="center"/>
            <w:hideMark/>
          </w:tcPr>
          <w:p w14:paraId="6E02C4C5" w14:textId="77777777" w:rsidR="008D2073" w:rsidRPr="008D2073" w:rsidRDefault="008D2073" w:rsidP="00FB2125">
            <w:pPr>
              <w:jc w:val="both"/>
              <w:rPr>
                <w:rFonts w:ascii="Times New Roman" w:hAnsi="Times New Roman" w:cs="Times New Roman"/>
                <w:color w:val="FFFFFF"/>
                <w:sz w:val="24"/>
                <w:szCs w:val="24"/>
              </w:rPr>
            </w:pPr>
            <w:r w:rsidRPr="008D2073">
              <w:rPr>
                <w:rFonts w:ascii="Times New Roman" w:hAnsi="Times New Roman" w:cs="Times New Roman"/>
                <w:color w:val="FFFFFF"/>
                <w:sz w:val="24"/>
                <w:szCs w:val="24"/>
              </w:rPr>
              <w:t>6 за интерну ревизију +0 за финансијско управљање и контролу</w:t>
            </w:r>
          </w:p>
        </w:tc>
        <w:tc>
          <w:tcPr>
            <w:tcW w:w="721" w:type="pct"/>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vAlign w:val="center"/>
            <w:hideMark/>
          </w:tcPr>
          <w:p w14:paraId="7B43BE56" w14:textId="77777777" w:rsidR="008D2073" w:rsidRPr="008D2073" w:rsidRDefault="008D2073" w:rsidP="00FB2125">
            <w:pPr>
              <w:jc w:val="both"/>
              <w:rPr>
                <w:rFonts w:ascii="Times New Roman" w:hAnsi="Times New Roman" w:cs="Times New Roman"/>
                <w:color w:val="FFFFFF"/>
                <w:sz w:val="24"/>
                <w:szCs w:val="24"/>
              </w:rPr>
            </w:pPr>
            <w:r w:rsidRPr="008D2073">
              <w:rPr>
                <w:rFonts w:ascii="Times New Roman" w:hAnsi="Times New Roman" w:cs="Times New Roman"/>
                <w:color w:val="FFFFFF"/>
                <w:sz w:val="24"/>
                <w:szCs w:val="24"/>
              </w:rPr>
              <w:t>10 за интерну ревизију+2 за финансијско управљање и контролу</w:t>
            </w:r>
          </w:p>
        </w:tc>
        <w:tc>
          <w:tcPr>
            <w:tcW w:w="1007" w:type="pct"/>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vAlign w:val="center"/>
            <w:hideMark/>
          </w:tcPr>
          <w:p w14:paraId="70E9E459" w14:textId="77777777" w:rsidR="008D2073" w:rsidRPr="008D2073" w:rsidRDefault="008D2073" w:rsidP="00FB2125">
            <w:pPr>
              <w:jc w:val="both"/>
              <w:rPr>
                <w:rFonts w:ascii="Times New Roman" w:hAnsi="Times New Roman" w:cs="Times New Roman"/>
                <w:color w:val="FFFFFF"/>
                <w:sz w:val="24"/>
                <w:szCs w:val="24"/>
              </w:rPr>
            </w:pPr>
            <w:r w:rsidRPr="008D2073">
              <w:rPr>
                <w:rFonts w:ascii="Times New Roman" w:hAnsi="Times New Roman" w:cs="Times New Roman"/>
                <w:color w:val="FFFFFF"/>
                <w:sz w:val="24"/>
                <w:szCs w:val="24"/>
              </w:rPr>
              <w:t>12 за интерну ревизију+3 за финансијско управљ</w:t>
            </w:r>
          </w:p>
        </w:tc>
      </w:tr>
      <w:tr w:rsidR="008D2073" w:rsidRPr="004235AA" w14:paraId="7E158426" w14:textId="77777777" w:rsidTr="00FB2125">
        <w:trPr>
          <w:trHeight w:val="507"/>
        </w:trPr>
        <w:tc>
          <w:tcPr>
            <w:tcW w:w="2556" w:type="pct"/>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tcPr>
          <w:p w14:paraId="4A32C0C3" w14:textId="77777777" w:rsidR="008D2073" w:rsidRPr="008953C3" w:rsidRDefault="008D2073" w:rsidP="00FB2125">
            <w:pPr>
              <w:jc w:val="both"/>
              <w:rPr>
                <w:rFonts w:ascii="Times New Roman" w:hAnsi="Times New Roman" w:cs="Times New Roman"/>
                <w:b/>
                <w:bCs/>
                <w:color w:val="FFFFFF"/>
                <w:sz w:val="24"/>
                <w:szCs w:val="24"/>
              </w:rPr>
            </w:pPr>
            <w:r w:rsidRPr="008D2073">
              <w:rPr>
                <w:rFonts w:ascii="Times New Roman" w:hAnsi="Times New Roman" w:cs="Times New Roman"/>
                <w:b/>
                <w:bCs/>
                <w:color w:val="FFFFFF"/>
                <w:sz w:val="24"/>
                <w:szCs w:val="24"/>
              </w:rPr>
              <w:t>Број потврђених Изјава о управљању</w:t>
            </w:r>
          </w:p>
        </w:tc>
        <w:tc>
          <w:tcPr>
            <w:tcW w:w="716" w:type="pct"/>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vAlign w:val="center"/>
          </w:tcPr>
          <w:p w14:paraId="1819D6CD" w14:textId="77777777" w:rsidR="008D2073" w:rsidRDefault="008D2073" w:rsidP="00FB2125">
            <w:pPr>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12</w:t>
            </w:r>
          </w:p>
        </w:tc>
        <w:tc>
          <w:tcPr>
            <w:tcW w:w="721" w:type="pct"/>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vAlign w:val="center"/>
          </w:tcPr>
          <w:p w14:paraId="325247C5" w14:textId="77777777" w:rsidR="008D2073" w:rsidRDefault="008D2073" w:rsidP="00FB2125">
            <w:pPr>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16</w:t>
            </w:r>
          </w:p>
        </w:tc>
        <w:tc>
          <w:tcPr>
            <w:tcW w:w="1007" w:type="pct"/>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vAlign w:val="center"/>
          </w:tcPr>
          <w:p w14:paraId="19982D7B" w14:textId="77777777" w:rsidR="008D2073" w:rsidRDefault="008D2073" w:rsidP="00FB2125">
            <w:pPr>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17</w:t>
            </w:r>
          </w:p>
        </w:tc>
      </w:tr>
      <w:tr w:rsidR="008D2073" w:rsidRPr="004235AA" w14:paraId="73171323" w14:textId="77777777" w:rsidTr="00FB2125">
        <w:trPr>
          <w:trHeight w:val="507"/>
        </w:trPr>
        <w:tc>
          <w:tcPr>
            <w:tcW w:w="2556" w:type="pct"/>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tcPr>
          <w:p w14:paraId="1A7B960D" w14:textId="77777777" w:rsidR="008D2073" w:rsidRPr="008953C3" w:rsidRDefault="008D2073" w:rsidP="00FB2125">
            <w:pPr>
              <w:jc w:val="both"/>
              <w:rPr>
                <w:rFonts w:ascii="Times New Roman" w:hAnsi="Times New Roman" w:cs="Times New Roman"/>
                <w:b/>
                <w:bCs/>
                <w:color w:val="FFFFFF"/>
                <w:sz w:val="24"/>
                <w:szCs w:val="24"/>
              </w:rPr>
            </w:pPr>
            <w:r w:rsidRPr="008D2073">
              <w:rPr>
                <w:rFonts w:ascii="Times New Roman" w:hAnsi="Times New Roman" w:cs="Times New Roman"/>
                <w:b/>
                <w:bCs/>
                <w:color w:val="FFFFFF"/>
                <w:sz w:val="24"/>
                <w:szCs w:val="24"/>
              </w:rPr>
              <w:t>Број ревизорских налаза ЕК у односу на број спроведених препорука ревизије</w:t>
            </w:r>
          </w:p>
        </w:tc>
        <w:tc>
          <w:tcPr>
            <w:tcW w:w="716" w:type="pct"/>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vAlign w:val="center"/>
          </w:tcPr>
          <w:p w14:paraId="12382819" w14:textId="77777777" w:rsidR="008D2073" w:rsidRDefault="008D2073" w:rsidP="00FB2125">
            <w:pPr>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5</w:t>
            </w:r>
          </w:p>
        </w:tc>
        <w:tc>
          <w:tcPr>
            <w:tcW w:w="721" w:type="pct"/>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vAlign w:val="center"/>
          </w:tcPr>
          <w:p w14:paraId="0F67037A" w14:textId="77777777" w:rsidR="008D2073" w:rsidRDefault="008D2073" w:rsidP="00FB2125">
            <w:pPr>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6</w:t>
            </w:r>
          </w:p>
        </w:tc>
        <w:tc>
          <w:tcPr>
            <w:tcW w:w="1007" w:type="pct"/>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vAlign w:val="center"/>
          </w:tcPr>
          <w:p w14:paraId="7DFD223A" w14:textId="77777777" w:rsidR="008D2073" w:rsidRDefault="008D2073" w:rsidP="00FB2125">
            <w:pPr>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4</w:t>
            </w:r>
          </w:p>
        </w:tc>
      </w:tr>
      <w:tr w:rsidR="008D2073" w:rsidRPr="004235AA" w14:paraId="7ACA8E2F" w14:textId="77777777" w:rsidTr="00FB2125">
        <w:trPr>
          <w:trHeight w:val="507"/>
        </w:trPr>
        <w:tc>
          <w:tcPr>
            <w:tcW w:w="2556" w:type="pct"/>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tcPr>
          <w:p w14:paraId="57462085" w14:textId="77777777" w:rsidR="008D2073" w:rsidRPr="008953C3" w:rsidRDefault="008D2073" w:rsidP="00FB2125">
            <w:pPr>
              <w:jc w:val="both"/>
              <w:rPr>
                <w:rFonts w:ascii="Times New Roman" w:hAnsi="Times New Roman" w:cs="Times New Roman"/>
                <w:b/>
                <w:bCs/>
                <w:color w:val="FFFFFF"/>
                <w:sz w:val="24"/>
                <w:szCs w:val="24"/>
              </w:rPr>
            </w:pPr>
            <w:r w:rsidRPr="008D2073">
              <w:rPr>
                <w:rFonts w:ascii="Times New Roman" w:hAnsi="Times New Roman" w:cs="Times New Roman"/>
                <w:b/>
                <w:bCs/>
                <w:color w:val="FFFFFF"/>
                <w:sz w:val="24"/>
                <w:szCs w:val="24"/>
              </w:rPr>
              <w:t>Повећање броја спроведених инспекцијских контрола</w:t>
            </w:r>
          </w:p>
        </w:tc>
        <w:tc>
          <w:tcPr>
            <w:tcW w:w="716" w:type="pct"/>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vAlign w:val="center"/>
          </w:tcPr>
          <w:p w14:paraId="385A836E" w14:textId="77777777" w:rsidR="008D2073" w:rsidRDefault="008D2073" w:rsidP="00FB2125">
            <w:pPr>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25</w:t>
            </w:r>
          </w:p>
        </w:tc>
        <w:tc>
          <w:tcPr>
            <w:tcW w:w="721" w:type="pct"/>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vAlign w:val="center"/>
          </w:tcPr>
          <w:p w14:paraId="0370E922" w14:textId="77777777" w:rsidR="008D2073" w:rsidRDefault="008D2073" w:rsidP="00FB2125">
            <w:pPr>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+5%</w:t>
            </w:r>
          </w:p>
        </w:tc>
        <w:tc>
          <w:tcPr>
            <w:tcW w:w="1007" w:type="pct"/>
            <w:tcBorders>
              <w:top w:val="single" w:sz="4" w:space="0" w:color="auto"/>
              <w:left w:val="single" w:sz="4" w:space="0" w:color="auto"/>
              <w:bottom w:val="single" w:sz="4" w:space="0" w:color="auto"/>
              <w:right w:val="single" w:sz="4" w:space="0" w:color="auto"/>
            </w:tcBorders>
            <w:shd w:val="clear" w:color="auto" w:fill="5B9BD5"/>
            <w:tcMar>
              <w:top w:w="0" w:type="dxa"/>
              <w:left w:w="108" w:type="dxa"/>
              <w:bottom w:w="0" w:type="dxa"/>
              <w:right w:w="108" w:type="dxa"/>
            </w:tcMar>
            <w:vAlign w:val="center"/>
          </w:tcPr>
          <w:p w14:paraId="1DAC6C7C" w14:textId="77777777" w:rsidR="008D2073" w:rsidRDefault="008D2073" w:rsidP="00FB2125">
            <w:pPr>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+5%</w:t>
            </w:r>
          </w:p>
        </w:tc>
      </w:tr>
    </w:tbl>
    <w:p w14:paraId="1F80D8C2" w14:textId="2966106F" w:rsidR="008D2073" w:rsidRDefault="008D2073" w:rsidP="00832C0E">
      <w:pPr>
        <w:spacing w:before="120" w:after="120" w:line="360" w:lineRule="auto"/>
        <w:jc w:val="center"/>
        <w:rPr>
          <w:rFonts w:ascii="Times New Roman" w:hAnsi="Times New Roman" w:cs="Times New Roman"/>
          <w:b/>
          <w:color w:val="2E74B5" w:themeColor="accent1" w:themeShade="BF"/>
          <w:sz w:val="28"/>
          <w:szCs w:val="28"/>
        </w:rPr>
      </w:pPr>
    </w:p>
    <w:p w14:paraId="2D58E6A6" w14:textId="02601A13" w:rsidR="006235B9" w:rsidRPr="001D10F0" w:rsidRDefault="006235B9" w:rsidP="006235B9">
      <w:pPr>
        <w:pStyle w:val="Heading3"/>
        <w:jc w:val="both"/>
        <w:rPr>
          <w:rFonts w:ascii="Times New Roman" w:hAnsi="Times New Roman" w:cs="Times New Roman"/>
          <w:b/>
        </w:rPr>
      </w:pPr>
      <w:r w:rsidRPr="001D10F0">
        <w:rPr>
          <w:rFonts w:ascii="Times New Roman" w:hAnsi="Times New Roman" w:cs="Times New Roman"/>
          <w:b/>
        </w:rPr>
        <w:t xml:space="preserve">МЕРА - ПОБОЉШАНО СПРОВОЂЕЊЕ ФИНАНСИЈСКОГ УПРАВЉАЊА И КОНТРОЛЕ И ДАЉИ РАЗВОЈ ФУНКЦИЈЕ ИНТЕРНЕ РЕВИЗИЈЕ У СКЛАДУ СА МЕЂУНАРОДНИМ СТАНДАРДИМА И ПРИНЦИПИМА </w:t>
      </w:r>
    </w:p>
    <w:p w14:paraId="46953915" w14:textId="4B913FBA" w:rsidR="006235B9" w:rsidRDefault="008D2073" w:rsidP="006235B9">
      <w:pPr>
        <w:spacing w:before="120" w:after="120" w:line="360" w:lineRule="auto"/>
        <w:jc w:val="both"/>
        <w:rPr>
          <w:rFonts w:ascii="Times New Roman" w:hAnsi="Times New Roman" w:cs="Times New Roman"/>
          <w:b/>
          <w:sz w:val="24"/>
          <w:szCs w:val="24"/>
        </w:rPr>
      </w:pPr>
      <w:r w:rsidRPr="004235AA">
        <w:rPr>
          <w:rFonts w:ascii="Times New Roman" w:hAnsi="Times New Roman" w:cs="Times New Roman"/>
          <w:noProof/>
          <w:sz w:val="24"/>
          <w:szCs w:val="24"/>
          <w:lang w:val="en-US"/>
        </w:rPr>
        <mc:AlternateContent>
          <mc:Choice Requires="wpg">
            <w:drawing>
              <wp:anchor distT="0" distB="0" distL="228600" distR="228600" simplePos="0" relativeHeight="251796480" behindDoc="1" locked="0" layoutInCell="1" allowOverlap="1" wp14:anchorId="263F4D79" wp14:editId="485B1ADA">
                <wp:simplePos x="0" y="0"/>
                <wp:positionH relativeFrom="margin">
                  <wp:posOffset>4024630</wp:posOffset>
                </wp:positionH>
                <wp:positionV relativeFrom="margin">
                  <wp:posOffset>4586605</wp:posOffset>
                </wp:positionV>
                <wp:extent cx="1837690" cy="348615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1837690" cy="3486150"/>
                          <a:chOff x="0" y="0"/>
                          <a:chExt cx="1828800" cy="4551529"/>
                        </a:xfrm>
                      </wpg:grpSpPr>
                      <wps:wsp>
                        <wps:cNvPr id="19" name="Rectangle 19"/>
                        <wps:cNvSpPr/>
                        <wps:spPr>
                          <a:xfrm>
                            <a:off x="0" y="0"/>
                            <a:ext cx="18288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838491"/>
                            <a:ext cx="1828800" cy="3713038"/>
                          </a:xfrm>
                          <a:prstGeom prst="rect">
                            <a:avLst/>
                          </a:prstGeom>
                          <a:solidFill>
                            <a:srgbClr val="5B9BD5"/>
                          </a:solidFill>
                          <a:ln w="12700" cap="flat" cmpd="sng" algn="ctr">
                            <a:noFill/>
                            <a:prstDash val="solid"/>
                            <a:miter lim="800000"/>
                          </a:ln>
                          <a:effectLst/>
                        </wps:spPr>
                        <wps:txbx>
                          <w:txbxContent>
                            <w:p w14:paraId="35D68609" w14:textId="77777777" w:rsidR="00D42944" w:rsidRPr="00E048B3" w:rsidRDefault="00D42944" w:rsidP="006235B9">
                              <w:pPr>
                                <w:ind w:left="504"/>
                                <w:jc w:val="right"/>
                                <w:rPr>
                                  <w:b/>
                                  <w:i/>
                                  <w:smallCaps/>
                                  <w:color w:val="FFFFFF" w:themeColor="background1"/>
                                  <w:sz w:val="28"/>
                                  <w:szCs w:val="24"/>
                                </w:rPr>
                              </w:pPr>
                              <w:r w:rsidRPr="00E048B3">
                                <w:rPr>
                                  <w:rFonts w:ascii="Times New Roman" w:hAnsi="Times New Roman" w:cs="Times New Roman"/>
                                  <w:b/>
                                  <w:i/>
                                  <w:color w:val="FFFFFF" w:themeColor="background1"/>
                                  <w:sz w:val="24"/>
                                  <w:szCs w:val="24"/>
                                </w:rPr>
                                <w:t xml:space="preserve">Влада је усвојила Консолидовани годишњи извештај </w:t>
                              </w:r>
                              <w:r>
                                <w:rPr>
                                  <w:rFonts w:ascii="Times New Roman" w:hAnsi="Times New Roman" w:cs="Times New Roman"/>
                                  <w:b/>
                                  <w:i/>
                                  <w:color w:val="FFFFFF" w:themeColor="background1"/>
                                  <w:sz w:val="24"/>
                                  <w:szCs w:val="24"/>
                                </w:rPr>
                                <w:t>19</w:t>
                              </w:r>
                              <w:r w:rsidRPr="00E048B3">
                                <w:rPr>
                                  <w:rFonts w:ascii="Times New Roman" w:hAnsi="Times New Roman" w:cs="Times New Roman"/>
                                  <w:b/>
                                  <w:i/>
                                  <w:color w:val="FFFFFF" w:themeColor="background1"/>
                                  <w:sz w:val="24"/>
                                  <w:szCs w:val="24"/>
                                </w:rPr>
                                <w:t xml:space="preserve">. </w:t>
                              </w:r>
                              <w:r>
                                <w:rPr>
                                  <w:rFonts w:ascii="Times New Roman" w:hAnsi="Times New Roman" w:cs="Times New Roman"/>
                                  <w:b/>
                                  <w:i/>
                                  <w:color w:val="FFFFFF" w:themeColor="background1"/>
                                  <w:sz w:val="24"/>
                                  <w:szCs w:val="24"/>
                                </w:rPr>
                                <w:t>новембра</w:t>
                              </w:r>
                              <w:r w:rsidRPr="00E048B3">
                                <w:rPr>
                                  <w:rFonts w:ascii="Times New Roman" w:hAnsi="Times New Roman" w:cs="Times New Roman"/>
                                  <w:b/>
                                  <w:i/>
                                  <w:color w:val="FFFFFF" w:themeColor="background1"/>
                                  <w:sz w:val="24"/>
                                  <w:szCs w:val="24"/>
                                </w:rPr>
                                <w:t xml:space="preserve"> 20</w:t>
                              </w:r>
                              <w:r>
                                <w:rPr>
                                  <w:rFonts w:ascii="Times New Roman" w:hAnsi="Times New Roman" w:cs="Times New Roman"/>
                                  <w:b/>
                                  <w:i/>
                                  <w:color w:val="FFFFFF" w:themeColor="background1"/>
                                  <w:sz w:val="24"/>
                                  <w:szCs w:val="24"/>
                                </w:rPr>
                                <w:t>20</w:t>
                              </w:r>
                              <w:r w:rsidRPr="00E048B3">
                                <w:rPr>
                                  <w:rFonts w:ascii="Times New Roman" w:hAnsi="Times New Roman" w:cs="Times New Roman"/>
                                  <w:b/>
                                  <w:i/>
                                  <w:color w:val="FFFFFF" w:themeColor="background1"/>
                                  <w:sz w:val="24"/>
                                  <w:szCs w:val="24"/>
                                </w:rPr>
                                <w:t xml:space="preserve">. године и извештај је са препорукама достављен министарствима на поступање, чиме је </w:t>
                              </w:r>
                              <w:r w:rsidRPr="00C71570">
                                <w:rPr>
                                  <w:rFonts w:ascii="Times New Roman" w:hAnsi="Times New Roman" w:cs="Times New Roman"/>
                                  <w:b/>
                                  <w:i/>
                                  <w:color w:val="FFFFFF" w:themeColor="background1"/>
                                  <w:sz w:val="24"/>
                                  <w:szCs w:val="24"/>
                                </w:rPr>
                                <w:t>испуњен индикатор који је био планиран до трећег квартала 2019. године</w:t>
                              </w:r>
                              <w:r w:rsidRPr="00E048B3">
                                <w:rPr>
                                  <w:rFonts w:ascii="Times New Roman" w:hAnsi="Times New Roman" w:cs="Times New Roman"/>
                                  <w:b/>
                                  <w:i/>
                                  <w:color w:val="FFFFFF" w:themeColor="background1"/>
                                  <w:sz w:val="24"/>
                                  <w:szCs w:val="24"/>
                                </w:rPr>
                                <w:t>.</w:t>
                              </w:r>
                            </w:p>
                            <w:p w14:paraId="01E0CC5C" w14:textId="77777777" w:rsidR="00D42944" w:rsidRDefault="00D42944" w:rsidP="006235B9">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5" name="Text Box 25"/>
                        <wps:cNvSpPr txBox="1"/>
                        <wps:spPr>
                          <a:xfrm>
                            <a:off x="0" y="231820"/>
                            <a:ext cx="1828800" cy="685800"/>
                          </a:xfrm>
                          <a:prstGeom prst="rect">
                            <a:avLst/>
                          </a:prstGeom>
                          <a:solidFill>
                            <a:sysClr val="window" lastClr="FFFFFF"/>
                          </a:solidFill>
                          <a:ln w="6350">
                            <a:noFill/>
                          </a:ln>
                          <a:effectLst/>
                        </wps:spPr>
                        <wps:txbx>
                          <w:txbxContent>
                            <w:p w14:paraId="034A6427" w14:textId="77777777" w:rsidR="00D42944" w:rsidRPr="00E048B3" w:rsidRDefault="00D42944" w:rsidP="006235B9">
                              <w:pPr>
                                <w:pStyle w:val="NoSpacing"/>
                                <w:jc w:val="center"/>
                                <w:rPr>
                                  <w:rFonts w:asciiTheme="majorHAnsi" w:eastAsiaTheme="majorEastAsia" w:hAnsiTheme="majorHAnsi" w:cstheme="majorBidi"/>
                                  <w:i/>
                                  <w:caps/>
                                  <w:color w:val="C00000"/>
                                  <w:sz w:val="28"/>
                                  <w:szCs w:val="28"/>
                                </w:rPr>
                              </w:pPr>
                              <w:r w:rsidRPr="00E048B3">
                                <w:rPr>
                                  <w:rFonts w:ascii="Times New Roman" w:hAnsi="Times New Roman" w:cs="Times New Roman"/>
                                  <w:b/>
                                  <w:i/>
                                  <w:color w:val="C00000"/>
                                  <w:sz w:val="24"/>
                                  <w:szCs w:val="24"/>
                                  <w:lang w:val="sr-Cyrl-RS"/>
                                </w:rPr>
                                <w:t>Кључни резултати</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3F4D79" id="Group 14" o:spid="_x0000_s1035" style="position:absolute;left:0;text-align:left;margin-left:316.9pt;margin-top:361.15pt;width:144.7pt;height:274.5pt;z-index:-251520000;mso-wrap-distance-left:18pt;mso-wrap-distance-right:18pt;mso-position-horizontal-relative:margin;mso-position-vertical-relative:margin;mso-width-relative:margin;mso-height-relative:margin" coordsize="18288,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">
                <v:rect id="Rectangle 19" o:spid="_x0000_s1036"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" fillcolor="#5b9bd5" stroked="f" strokeweight="1pt"/>
                <v:rect id="Rectangle 23" o:spid="_x0000_s1037" style="position:absolute;top:8384;width:18288;height:37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" fillcolor="#5b9bd5" stroked="f" strokeweight="1pt">
                  <v:textbox inset=",14.4pt,8.64pt,18pt">
                    <w:txbxContent>
                      <w:p w14:paraId="35D68609" w14:textId="77777777" w:rsidR="00D42944" w:rsidRPr="00E048B3" w:rsidRDefault="00D42944" w:rsidP="006235B9">
                        <w:pPr>
                          <w:ind w:left="504"/>
                          <w:jc w:val="right"/>
                          <w:rPr>
                            <w:b/>
                            <w:i/>
                            <w:smallCaps/>
                            <w:color w:val="FFFFFF" w:themeColor="background1"/>
                            <w:sz w:val="28"/>
                            <w:szCs w:val="24"/>
                          </w:rPr>
                        </w:pPr>
                        <w:r w:rsidRPr="00E048B3">
                          <w:rPr>
                            <w:rFonts w:ascii="Times New Roman" w:hAnsi="Times New Roman" w:cs="Times New Roman"/>
                            <w:b/>
                            <w:i/>
                            <w:color w:val="FFFFFF" w:themeColor="background1"/>
                            <w:sz w:val="24"/>
                            <w:szCs w:val="24"/>
                          </w:rPr>
                          <w:t xml:space="preserve">Влада је усвојила Консолидовани годишњи извештај </w:t>
                        </w:r>
                        <w:r>
                          <w:rPr>
                            <w:rFonts w:ascii="Times New Roman" w:hAnsi="Times New Roman" w:cs="Times New Roman"/>
                            <w:b/>
                            <w:i/>
                            <w:color w:val="FFFFFF" w:themeColor="background1"/>
                            <w:sz w:val="24"/>
                            <w:szCs w:val="24"/>
                          </w:rPr>
                          <w:t>19</w:t>
                        </w:r>
                        <w:r w:rsidRPr="00E048B3">
                          <w:rPr>
                            <w:rFonts w:ascii="Times New Roman" w:hAnsi="Times New Roman" w:cs="Times New Roman"/>
                            <w:b/>
                            <w:i/>
                            <w:color w:val="FFFFFF" w:themeColor="background1"/>
                            <w:sz w:val="24"/>
                            <w:szCs w:val="24"/>
                          </w:rPr>
                          <w:t xml:space="preserve">. </w:t>
                        </w:r>
                        <w:r>
                          <w:rPr>
                            <w:rFonts w:ascii="Times New Roman" w:hAnsi="Times New Roman" w:cs="Times New Roman"/>
                            <w:b/>
                            <w:i/>
                            <w:color w:val="FFFFFF" w:themeColor="background1"/>
                            <w:sz w:val="24"/>
                            <w:szCs w:val="24"/>
                          </w:rPr>
                          <w:t>новембра</w:t>
                        </w:r>
                        <w:r w:rsidRPr="00E048B3">
                          <w:rPr>
                            <w:rFonts w:ascii="Times New Roman" w:hAnsi="Times New Roman" w:cs="Times New Roman"/>
                            <w:b/>
                            <w:i/>
                            <w:color w:val="FFFFFF" w:themeColor="background1"/>
                            <w:sz w:val="24"/>
                            <w:szCs w:val="24"/>
                          </w:rPr>
                          <w:t xml:space="preserve"> 20</w:t>
                        </w:r>
                        <w:r>
                          <w:rPr>
                            <w:rFonts w:ascii="Times New Roman" w:hAnsi="Times New Roman" w:cs="Times New Roman"/>
                            <w:b/>
                            <w:i/>
                            <w:color w:val="FFFFFF" w:themeColor="background1"/>
                            <w:sz w:val="24"/>
                            <w:szCs w:val="24"/>
                          </w:rPr>
                          <w:t>20</w:t>
                        </w:r>
                        <w:r w:rsidRPr="00E048B3">
                          <w:rPr>
                            <w:rFonts w:ascii="Times New Roman" w:hAnsi="Times New Roman" w:cs="Times New Roman"/>
                            <w:b/>
                            <w:i/>
                            <w:color w:val="FFFFFF" w:themeColor="background1"/>
                            <w:sz w:val="24"/>
                            <w:szCs w:val="24"/>
                          </w:rPr>
                          <w:t xml:space="preserve">. године и извештај је са препорукама достављен министарствима на поступање, чиме је </w:t>
                        </w:r>
                        <w:r w:rsidRPr="00C71570">
                          <w:rPr>
                            <w:rFonts w:ascii="Times New Roman" w:hAnsi="Times New Roman" w:cs="Times New Roman"/>
                            <w:b/>
                            <w:i/>
                            <w:color w:val="FFFFFF" w:themeColor="background1"/>
                            <w:sz w:val="24"/>
                            <w:szCs w:val="24"/>
                          </w:rPr>
                          <w:t>испуњен индикатор који је био планиран до трећег квартала 2019. године</w:t>
                        </w:r>
                        <w:r w:rsidRPr="00E048B3">
                          <w:rPr>
                            <w:rFonts w:ascii="Times New Roman" w:hAnsi="Times New Roman" w:cs="Times New Roman"/>
                            <w:b/>
                            <w:i/>
                            <w:color w:val="FFFFFF" w:themeColor="background1"/>
                            <w:sz w:val="24"/>
                            <w:szCs w:val="24"/>
                          </w:rPr>
                          <w:t>.</w:t>
                        </w:r>
                      </w:p>
                      <w:p w14:paraId="01E0CC5C" w14:textId="77777777" w:rsidR="00D42944" w:rsidRDefault="00D42944" w:rsidP="006235B9">
                        <w:pPr>
                          <w:rPr>
                            <w:color w:val="FFFFFF" w:themeColor="background1"/>
                          </w:rPr>
                        </w:pPr>
                      </w:p>
                    </w:txbxContent>
                  </v:textbox>
                </v:rect>
                <v:shape id="Text Box 25" o:spid="_x0000_s1038"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" fillcolor="window" stroked="f" strokeweight=".5pt">
                  <v:textbox inset=",7.2pt,,7.2pt">
                    <w:txbxContent>
                      <w:p w14:paraId="034A6427" w14:textId="77777777" w:rsidR="00D42944" w:rsidRPr="00E048B3" w:rsidRDefault="00D42944" w:rsidP="006235B9">
                        <w:pPr>
                          <w:pStyle w:val="NoSpacing"/>
                          <w:jc w:val="center"/>
                          <w:rPr>
                            <w:rFonts w:asciiTheme="majorHAnsi" w:eastAsiaTheme="majorEastAsia" w:hAnsiTheme="majorHAnsi" w:cstheme="majorBidi"/>
                            <w:i/>
                            <w:caps/>
                            <w:color w:val="C00000"/>
                            <w:sz w:val="28"/>
                            <w:szCs w:val="28"/>
                          </w:rPr>
                        </w:pPr>
                        <w:r w:rsidRPr="00E048B3">
                          <w:rPr>
                            <w:rFonts w:ascii="Times New Roman" w:hAnsi="Times New Roman" w:cs="Times New Roman"/>
                            <w:b/>
                            <w:i/>
                            <w:color w:val="C00000"/>
                            <w:sz w:val="24"/>
                            <w:szCs w:val="24"/>
                            <w:lang w:val="sr-Cyrl-RS"/>
                          </w:rPr>
                          <w:t>Кључни резултати</w:t>
                        </w:r>
                      </w:p>
                    </w:txbxContent>
                  </v:textbox>
                </v:shape>
                <w10:wrap type="square" anchorx="margin" anchory="margin"/>
              </v:group>
            </w:pict>
          </mc:Fallback>
        </mc:AlternateContent>
      </w:r>
      <w:r w:rsidR="006235B9" w:rsidRPr="004235AA">
        <w:rPr>
          <w:rFonts w:ascii="Times New Roman" w:hAnsi="Times New Roman" w:cs="Times New Roman"/>
          <w:b/>
          <w:sz w:val="24"/>
          <w:szCs w:val="24"/>
        </w:rPr>
        <w:t>Кључни резултати до краја 2019. године</w:t>
      </w:r>
    </w:p>
    <w:p w14:paraId="65BBBF1B" w14:textId="77777777" w:rsidR="006235B9" w:rsidRPr="00266090" w:rsidRDefault="006235B9" w:rsidP="00266090">
      <w:pPr>
        <w:numPr>
          <w:ilvl w:val="0"/>
          <w:numId w:val="35"/>
        </w:numPr>
        <w:spacing w:before="120" w:after="0" w:line="240" w:lineRule="auto"/>
        <w:contextualSpacing/>
        <w:jc w:val="both"/>
        <w:rPr>
          <w:rFonts w:ascii="Times New Roman" w:eastAsiaTheme="minorEastAsia" w:hAnsi="Times New Roman" w:cs="Times New Roman"/>
          <w:sz w:val="24"/>
          <w:szCs w:val="24"/>
        </w:rPr>
      </w:pPr>
      <w:r w:rsidRPr="00266090">
        <w:rPr>
          <w:rFonts w:ascii="Times New Roman" w:eastAsiaTheme="minorEastAsia" w:hAnsi="Times New Roman" w:cs="Times New Roman"/>
          <w:sz w:val="24"/>
          <w:szCs w:val="24"/>
        </w:rPr>
        <w:t xml:space="preserve">ИФКЈ већ дуги низ година у континуитету има заокружен стратешки и законодавни оквир уз континуиран рад на његовом даљем унапређивању. </w:t>
      </w:r>
    </w:p>
    <w:p w14:paraId="6E9F5EE6" w14:textId="25D19A6F" w:rsidR="00197362" w:rsidRPr="00832C0E" w:rsidRDefault="006235B9" w:rsidP="006235B9">
      <w:pPr>
        <w:numPr>
          <w:ilvl w:val="0"/>
          <w:numId w:val="35"/>
        </w:numPr>
        <w:spacing w:before="120" w:after="0" w:line="240" w:lineRule="auto"/>
        <w:contextualSpacing/>
        <w:jc w:val="both"/>
        <w:rPr>
          <w:rFonts w:ascii="Times New Roman" w:eastAsiaTheme="minorEastAsia" w:hAnsi="Times New Roman" w:cs="Times New Roman"/>
          <w:sz w:val="24"/>
          <w:szCs w:val="24"/>
        </w:rPr>
      </w:pPr>
      <w:r w:rsidRPr="004235AA">
        <w:rPr>
          <w:rFonts w:ascii="Times New Roman" w:eastAsiaTheme="minorEastAsia" w:hAnsi="Times New Roman" w:cs="Times New Roman"/>
          <w:sz w:val="24"/>
          <w:szCs w:val="24"/>
        </w:rPr>
        <w:t xml:space="preserve">Спроведена </w:t>
      </w:r>
      <w:r>
        <w:rPr>
          <w:rFonts w:ascii="Times New Roman" w:eastAsiaTheme="minorEastAsia" w:hAnsi="Times New Roman" w:cs="Times New Roman"/>
          <w:sz w:val="24"/>
          <w:szCs w:val="24"/>
        </w:rPr>
        <w:t xml:space="preserve">су </w:t>
      </w:r>
      <w:r w:rsidRPr="004235AA">
        <w:rPr>
          <w:rFonts w:ascii="Times New Roman" w:eastAsiaTheme="minorEastAsia" w:hAnsi="Times New Roman" w:cs="Times New Roman"/>
          <w:sz w:val="24"/>
          <w:szCs w:val="24"/>
        </w:rPr>
        <w:t>прва два сагледавања квалитета интерних контрола у РС код КЈС</w:t>
      </w:r>
      <w:r>
        <w:rPr>
          <w:rFonts w:ascii="Times New Roman" w:eastAsiaTheme="minorEastAsia" w:hAnsi="Times New Roman" w:cs="Times New Roman"/>
          <w:sz w:val="24"/>
          <w:szCs w:val="24"/>
        </w:rPr>
        <w:t xml:space="preserve"> уз техничку помоћ чиме је ова активност постала редован посао ЦЈХ</w:t>
      </w:r>
      <w:r w:rsidR="00197362">
        <w:rPr>
          <w:rFonts w:ascii="Times New Roman" w:eastAsiaTheme="minorEastAsia" w:hAnsi="Times New Roman" w:cs="Times New Roman"/>
          <w:sz w:val="24"/>
          <w:szCs w:val="24"/>
          <w:lang w:val="en-US"/>
        </w:rPr>
        <w:t>.</w:t>
      </w:r>
    </w:p>
    <w:p w14:paraId="73089390" w14:textId="77777777" w:rsidR="006235B9" w:rsidRPr="00832C0E" w:rsidRDefault="006235B9" w:rsidP="006235B9">
      <w:pPr>
        <w:numPr>
          <w:ilvl w:val="0"/>
          <w:numId w:val="35"/>
        </w:numPr>
        <w:spacing w:before="120" w:after="0" w:line="240" w:lineRule="auto"/>
        <w:contextualSpacing/>
        <w:jc w:val="both"/>
        <w:rPr>
          <w:rFonts w:ascii="Times New Roman" w:hAnsi="Times New Roman" w:cs="Times New Roman"/>
          <w:b/>
          <w:sz w:val="24"/>
          <w:szCs w:val="24"/>
        </w:rPr>
      </w:pPr>
      <w:r w:rsidRPr="00A3746F">
        <w:rPr>
          <w:rFonts w:ascii="Times New Roman" w:eastAsiaTheme="minorEastAsia" w:hAnsi="Times New Roman" w:cs="Times New Roman"/>
          <w:sz w:val="24"/>
          <w:szCs w:val="24"/>
        </w:rPr>
        <w:t xml:space="preserve">Настављено је са сагледавањем квалитета рада интерне ревизије код корисника јавних средстава. </w:t>
      </w:r>
      <w:r w:rsidRPr="00832C0E">
        <w:rPr>
          <w:rFonts w:ascii="Times New Roman" w:hAnsi="Times New Roman" w:cs="Times New Roman"/>
          <w:sz w:val="24"/>
          <w:szCs w:val="24"/>
        </w:rPr>
        <w:t>ЦЈХ је извршила сaглeдaвaње квaлитeтa рада ИР код десет КЈС, за период од 01. јануара 2018. године до 30. септембра 2019. године. Препоруке сагледавања квалитета се укључују у консолидовани годишњи извештај о стању ИФКЈ, а збирни извештај о спроведеном сагледавању квалитета се објављују и на интернет страници Министарства финансија</w:t>
      </w:r>
      <w:r w:rsidR="005E068C">
        <w:rPr>
          <w:rFonts w:ascii="Times New Roman" w:hAnsi="Times New Roman" w:cs="Times New Roman"/>
          <w:sz w:val="24"/>
          <w:szCs w:val="24"/>
        </w:rPr>
        <w:t>.</w:t>
      </w:r>
    </w:p>
    <w:p w14:paraId="2B11FED0" w14:textId="77777777" w:rsidR="006235B9" w:rsidRPr="00832C0E" w:rsidRDefault="006235B9" w:rsidP="006235B9">
      <w:pPr>
        <w:numPr>
          <w:ilvl w:val="0"/>
          <w:numId w:val="35"/>
        </w:numPr>
        <w:spacing w:before="120" w:after="0" w:line="240" w:lineRule="auto"/>
        <w:contextualSpacing/>
        <w:jc w:val="both"/>
        <w:rPr>
          <w:rFonts w:ascii="Times New Roman" w:eastAsiaTheme="minorEastAsia" w:hAnsi="Times New Roman" w:cs="Times New Roman"/>
          <w:sz w:val="24"/>
          <w:szCs w:val="24"/>
        </w:rPr>
      </w:pPr>
      <w:r w:rsidRPr="00A9399F">
        <w:rPr>
          <w:rFonts w:ascii="Times New Roman" w:hAnsi="Times New Roman" w:cs="Times New Roman"/>
          <w:sz w:val="24"/>
          <w:szCs w:val="24"/>
        </w:rPr>
        <w:t>Квалитету рада интерне ревизије ће значајно допринети и утврђивање обавезе стручног уставршавања овлашћених интерних ревизора која је ступила на снагу усвојеним Правилником о стручном усавршавању овлашћених интерних ревизора у јавном сектору.</w:t>
      </w:r>
    </w:p>
    <w:p w14:paraId="6C694302" w14:textId="4EFB646B" w:rsidR="006235B9" w:rsidRPr="00A9399F" w:rsidRDefault="006235B9" w:rsidP="006235B9">
      <w:pPr>
        <w:numPr>
          <w:ilvl w:val="0"/>
          <w:numId w:val="35"/>
        </w:numPr>
        <w:spacing w:before="120" w:after="0" w:line="240" w:lineRule="auto"/>
        <w:contextualSpacing/>
        <w:jc w:val="both"/>
        <w:rPr>
          <w:rFonts w:ascii="Times New Roman" w:eastAsiaTheme="minorEastAsia" w:hAnsi="Times New Roman" w:cs="Times New Roman"/>
          <w:sz w:val="24"/>
          <w:szCs w:val="24"/>
        </w:rPr>
      </w:pPr>
      <w:r w:rsidRPr="00A9399F">
        <w:rPr>
          <w:rFonts w:ascii="Times New Roman" w:eastAsiaTheme="minorEastAsia" w:hAnsi="Times New Roman" w:cs="Times New Roman"/>
          <w:sz w:val="24"/>
          <w:szCs w:val="24"/>
        </w:rPr>
        <w:t>Израђен је нацрт смерница за јасно извештавање о неправилностима и поступање са изузецима</w:t>
      </w:r>
      <w:r w:rsidR="005E068C">
        <w:rPr>
          <w:rFonts w:ascii="Times New Roman" w:eastAsiaTheme="minorEastAsia" w:hAnsi="Times New Roman" w:cs="Times New Roman"/>
          <w:sz w:val="24"/>
          <w:szCs w:val="24"/>
        </w:rPr>
        <w:t>.</w:t>
      </w:r>
      <w:r w:rsidRPr="00A9399F">
        <w:rPr>
          <w:rFonts w:ascii="Times New Roman" w:eastAsiaTheme="minorEastAsia" w:hAnsi="Times New Roman" w:cs="Times New Roman"/>
          <w:sz w:val="24"/>
          <w:szCs w:val="24"/>
        </w:rPr>
        <w:t xml:space="preserve"> </w:t>
      </w:r>
    </w:p>
    <w:p w14:paraId="1D3C8E94" w14:textId="77777777" w:rsidR="006235B9" w:rsidRPr="00832C0E" w:rsidRDefault="006235B9" w:rsidP="006235B9">
      <w:pPr>
        <w:numPr>
          <w:ilvl w:val="0"/>
          <w:numId w:val="38"/>
        </w:numPr>
        <w:spacing w:before="120" w:after="0" w:line="240" w:lineRule="auto"/>
        <w:contextualSpacing/>
        <w:jc w:val="both"/>
        <w:rPr>
          <w:rFonts w:ascii="Times New Roman" w:hAnsi="Times New Roman" w:cs="Times New Roman"/>
          <w:b/>
          <w:sz w:val="24"/>
          <w:szCs w:val="24"/>
        </w:rPr>
      </w:pPr>
      <w:r w:rsidRPr="004235AA">
        <w:rPr>
          <w:rFonts w:ascii="Times New Roman" w:eastAsiaTheme="minorEastAsia" w:hAnsi="Times New Roman" w:cs="Times New Roman"/>
          <w:sz w:val="24"/>
          <w:szCs w:val="24"/>
        </w:rPr>
        <w:t>Измењен је и унапређен Консолидовани годишњи извештај о стању ИФКЈ у Р</w:t>
      </w:r>
      <w:r w:rsidRPr="004235AA">
        <w:rPr>
          <w:rFonts w:ascii="Times New Roman" w:eastAsiaTheme="minorEastAsia" w:hAnsi="Times New Roman" w:cs="Times New Roman"/>
          <w:sz w:val="24"/>
          <w:szCs w:val="24"/>
          <w:lang w:val="en-GB"/>
        </w:rPr>
        <w:t>e</w:t>
      </w:r>
      <w:r w:rsidRPr="004235AA">
        <w:rPr>
          <w:rFonts w:ascii="Times New Roman" w:eastAsiaTheme="minorEastAsia" w:hAnsi="Times New Roman" w:cs="Times New Roman"/>
          <w:sz w:val="24"/>
          <w:szCs w:val="24"/>
        </w:rPr>
        <w:t>публици Србији.</w:t>
      </w:r>
    </w:p>
    <w:p w14:paraId="37367824" w14:textId="77777777" w:rsidR="006235B9" w:rsidRPr="00832C0E" w:rsidRDefault="006235B9" w:rsidP="006235B9">
      <w:pPr>
        <w:numPr>
          <w:ilvl w:val="0"/>
          <w:numId w:val="38"/>
        </w:numPr>
        <w:spacing w:before="120" w:after="0" w:line="24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У сарадњи са колегама из Француске се у оквиру Твининг пројекта радило на унапређењу ИФКЈ</w:t>
      </w:r>
      <w:r w:rsidR="005E068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а пре свега кроз Пилот вежбу на унапређењу управљачке одговорности. </w:t>
      </w:r>
    </w:p>
    <w:p w14:paraId="3FABD5A5" w14:textId="77777777" w:rsidR="006235B9" w:rsidRPr="004235AA" w:rsidRDefault="006235B9" w:rsidP="006235B9">
      <w:pPr>
        <w:spacing w:before="120" w:after="120" w:line="360" w:lineRule="auto"/>
        <w:jc w:val="both"/>
        <w:rPr>
          <w:rFonts w:ascii="Times New Roman" w:hAnsi="Times New Roman" w:cs="Times New Roman"/>
          <w:b/>
          <w:sz w:val="24"/>
          <w:szCs w:val="24"/>
        </w:rPr>
      </w:pPr>
      <w:r w:rsidRPr="004235AA">
        <w:rPr>
          <w:rFonts w:ascii="Times New Roman" w:hAnsi="Times New Roman" w:cs="Times New Roman"/>
          <w:b/>
          <w:sz w:val="24"/>
          <w:szCs w:val="24"/>
        </w:rPr>
        <w:t>Постигнуто у 2020. години</w:t>
      </w:r>
    </w:p>
    <w:p w14:paraId="3E2FE93E" w14:textId="5B06F94E" w:rsidR="006235B9" w:rsidRDefault="005E068C" w:rsidP="00011CBE">
      <w:pPr>
        <w:spacing w:before="120"/>
        <w:ind w:firstLine="720"/>
        <w:jc w:val="both"/>
        <w:rPr>
          <w:rFonts w:ascii="Times New Roman" w:hAnsi="Times New Roman" w:cs="Times New Roman"/>
          <w:sz w:val="24"/>
          <w:szCs w:val="24"/>
        </w:rPr>
      </w:pPr>
      <w:r w:rsidRPr="00DB512A">
        <w:rPr>
          <w:rFonts w:ascii="Times New Roman" w:hAnsi="Times New Roman" w:cs="Times New Roman"/>
          <w:sz w:val="24"/>
          <w:szCs w:val="24"/>
        </w:rPr>
        <w:t>Твининг Пројекат заврше</w:t>
      </w:r>
      <w:r>
        <w:rPr>
          <w:rFonts w:ascii="Times New Roman" w:hAnsi="Times New Roman" w:cs="Times New Roman"/>
          <w:sz w:val="24"/>
          <w:szCs w:val="24"/>
        </w:rPr>
        <w:t>н</w:t>
      </w:r>
      <w:r w:rsidRPr="00DB512A">
        <w:rPr>
          <w:rFonts w:ascii="Times New Roman" w:hAnsi="Times New Roman" w:cs="Times New Roman"/>
          <w:sz w:val="24"/>
          <w:szCs w:val="24"/>
        </w:rPr>
        <w:t xml:space="preserve"> је </w:t>
      </w:r>
      <w:r w:rsidR="006235B9" w:rsidRPr="00A069FC">
        <w:rPr>
          <w:rFonts w:ascii="Times New Roman" w:hAnsi="Times New Roman" w:cs="Times New Roman"/>
          <w:sz w:val="24"/>
          <w:szCs w:val="24"/>
        </w:rPr>
        <w:t>6</w:t>
      </w:r>
      <w:r w:rsidR="006235B9" w:rsidRPr="00DB512A">
        <w:rPr>
          <w:rFonts w:ascii="Times New Roman" w:hAnsi="Times New Roman" w:cs="Times New Roman"/>
          <w:sz w:val="24"/>
          <w:szCs w:val="24"/>
        </w:rPr>
        <w:t xml:space="preserve">. јуна 2020. године и у оквиру њега најзначајнија активност </w:t>
      </w:r>
      <w:r w:rsidR="006235B9" w:rsidRPr="00832C0E">
        <w:rPr>
          <w:rFonts w:ascii="Times New Roman" w:hAnsi="Times New Roman" w:cs="Times New Roman"/>
          <w:sz w:val="24"/>
          <w:szCs w:val="24"/>
        </w:rPr>
        <w:t xml:space="preserve">Пилот вежба посвећена унапређењу ФУК-а и управљачке одговорности чиме </w:t>
      </w:r>
      <w:r w:rsidR="00C0351A">
        <w:rPr>
          <w:rFonts w:ascii="Times New Roman" w:hAnsi="Times New Roman" w:cs="Times New Roman"/>
          <w:sz w:val="24"/>
          <w:szCs w:val="24"/>
        </w:rPr>
        <w:t>ј</w:t>
      </w:r>
      <w:r w:rsidR="006235B9" w:rsidRPr="00832C0E">
        <w:rPr>
          <w:rFonts w:ascii="Times New Roman" w:hAnsi="Times New Roman" w:cs="Times New Roman"/>
          <w:sz w:val="24"/>
          <w:szCs w:val="24"/>
        </w:rPr>
        <w:t>е на кључни начин дефинисан приступ  за даљи развој ових области.</w:t>
      </w:r>
      <w:r w:rsidR="006235B9" w:rsidRPr="00DB512A">
        <w:rPr>
          <w:rFonts w:ascii="Times New Roman" w:hAnsi="Times New Roman" w:cs="Times New Roman"/>
          <w:sz w:val="24"/>
          <w:szCs w:val="24"/>
        </w:rPr>
        <w:t xml:space="preserve"> Мере за даље унапређење</w:t>
      </w:r>
      <w:r w:rsidR="006235B9">
        <w:rPr>
          <w:rFonts w:ascii="Times New Roman" w:hAnsi="Times New Roman" w:cs="Times New Roman"/>
          <w:sz w:val="24"/>
          <w:szCs w:val="24"/>
        </w:rPr>
        <w:t xml:space="preserve"> интерне финансијске контроле у јавном сектору су током 2020. године обухваћене кроз рад на новом Програму управљања јавним финансијама 202</w:t>
      </w:r>
      <w:r>
        <w:rPr>
          <w:rFonts w:ascii="Times New Roman" w:hAnsi="Times New Roman" w:cs="Times New Roman"/>
          <w:sz w:val="24"/>
          <w:szCs w:val="24"/>
        </w:rPr>
        <w:t>1-2025</w:t>
      </w:r>
      <w:r w:rsidR="006235B9">
        <w:rPr>
          <w:rFonts w:ascii="Times New Roman" w:hAnsi="Times New Roman" w:cs="Times New Roman"/>
          <w:sz w:val="24"/>
          <w:szCs w:val="24"/>
        </w:rPr>
        <w:t xml:space="preserve">.који ће представљати стратешки документ за ИФКЈ у наредном периоду заједно са новом Стратегијом реформе јавне управе </w:t>
      </w:r>
      <w:r w:rsidR="00C0351A">
        <w:rPr>
          <w:rFonts w:ascii="Times New Roman" w:hAnsi="Times New Roman" w:cs="Times New Roman"/>
          <w:sz w:val="24"/>
          <w:szCs w:val="24"/>
        </w:rPr>
        <w:t xml:space="preserve">2021-2030, </w:t>
      </w:r>
      <w:r w:rsidR="006235B9">
        <w:rPr>
          <w:rFonts w:ascii="Times New Roman" w:hAnsi="Times New Roman" w:cs="Times New Roman"/>
          <w:sz w:val="24"/>
          <w:szCs w:val="24"/>
        </w:rPr>
        <w:t xml:space="preserve">којом је обухваћено јачање концепта управљачке одговорности. </w:t>
      </w:r>
    </w:p>
    <w:p w14:paraId="4F13C23E" w14:textId="07D3D93A" w:rsidR="006235B9" w:rsidRDefault="006235B9" w:rsidP="00011CBE">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Циклус сагледавања квалитета система ФУК за 2020. годину</w:t>
      </w:r>
      <w:r>
        <w:rPr>
          <w:rFonts w:ascii="Times New Roman" w:hAnsi="Times New Roman" w:cs="Times New Roman"/>
          <w:sz w:val="24"/>
          <w:szCs w:val="24"/>
        </w:rPr>
        <w:t xml:space="preserve"> код КЈС</w:t>
      </w:r>
      <w:r w:rsidRPr="004235AA">
        <w:rPr>
          <w:rFonts w:ascii="Times New Roman" w:hAnsi="Times New Roman" w:cs="Times New Roman"/>
          <w:sz w:val="24"/>
          <w:szCs w:val="24"/>
        </w:rPr>
        <w:t xml:space="preserve"> је у </w:t>
      </w:r>
      <w:r>
        <w:rPr>
          <w:rFonts w:ascii="Times New Roman" w:hAnsi="Times New Roman" w:cs="Times New Roman"/>
          <w:sz w:val="24"/>
          <w:szCs w:val="24"/>
        </w:rPr>
        <w:t>завршној фази. С</w:t>
      </w:r>
      <w:r w:rsidRPr="004235AA">
        <w:rPr>
          <w:rFonts w:ascii="Times New Roman" w:hAnsi="Times New Roman" w:cs="Times New Roman"/>
          <w:sz w:val="24"/>
          <w:szCs w:val="24"/>
        </w:rPr>
        <w:t xml:space="preserve">агледавање квалитета система финансијског управљања и контроле обавља се у институцијама: </w:t>
      </w:r>
      <w:r w:rsidRPr="004235AA">
        <w:rPr>
          <w:rFonts w:ascii="Times New Roman" w:hAnsi="Times New Roman" w:cs="Times New Roman"/>
          <w:bCs/>
          <w:sz w:val="24"/>
          <w:szCs w:val="24"/>
        </w:rPr>
        <w:t>Министарству пољопривреде, шумарства и водопривреде</w:t>
      </w:r>
      <w:r w:rsidRPr="004235AA">
        <w:rPr>
          <w:rFonts w:ascii="Times New Roman" w:hAnsi="Times New Roman" w:cs="Times New Roman"/>
          <w:sz w:val="24"/>
          <w:szCs w:val="24"/>
        </w:rPr>
        <w:t xml:space="preserve"> - Управа за шуме и </w:t>
      </w:r>
      <w:r w:rsidRPr="004235AA">
        <w:rPr>
          <w:rFonts w:ascii="Times New Roman" w:hAnsi="Times New Roman" w:cs="Times New Roman"/>
          <w:bCs/>
          <w:sz w:val="24"/>
          <w:szCs w:val="24"/>
        </w:rPr>
        <w:t>Министарству грађевинарства, саобраћаја и инфраструктуре - Д</w:t>
      </w:r>
      <w:r w:rsidRPr="004235AA">
        <w:rPr>
          <w:rFonts w:ascii="Times New Roman" w:hAnsi="Times New Roman" w:cs="Times New Roman"/>
          <w:sz w:val="24"/>
          <w:szCs w:val="24"/>
        </w:rPr>
        <w:t xml:space="preserve">ирекција за водне путеве. У наредном периоду ће се наставити развој интерне методологије за сагледавање квалитета који је настао као производ пилот пројекта у сарадњи са твининг партнером. </w:t>
      </w:r>
      <w:r>
        <w:rPr>
          <w:rFonts w:ascii="Times New Roman" w:hAnsi="Times New Roman" w:cs="Times New Roman"/>
          <w:sz w:val="24"/>
          <w:szCs w:val="24"/>
        </w:rPr>
        <w:t xml:space="preserve">Ово је први циклус сагледавања квалитета система ФУК који ЦЈХ обавља самостално. Планирани број сагледавања квалитета система ФУК код КЈС је смањен у складу са ограничењима и </w:t>
      </w:r>
      <w:r w:rsidR="005E068C">
        <w:rPr>
          <w:rFonts w:ascii="Times New Roman" w:hAnsi="Times New Roman" w:cs="Times New Roman"/>
          <w:sz w:val="24"/>
          <w:szCs w:val="24"/>
        </w:rPr>
        <w:t xml:space="preserve">изазовима </w:t>
      </w:r>
      <w:r>
        <w:rPr>
          <w:rFonts w:ascii="Times New Roman" w:hAnsi="Times New Roman" w:cs="Times New Roman"/>
          <w:sz w:val="24"/>
          <w:szCs w:val="24"/>
        </w:rPr>
        <w:t>које је узроковала пандемија</w:t>
      </w:r>
      <w:r w:rsidR="005E068C">
        <w:rPr>
          <w:rFonts w:ascii="Times New Roman" w:hAnsi="Times New Roman" w:cs="Times New Roman"/>
          <w:sz w:val="24"/>
          <w:szCs w:val="24"/>
        </w:rPr>
        <w:t xml:space="preserve"> </w:t>
      </w:r>
      <w:r w:rsidR="005E068C">
        <w:rPr>
          <w:rFonts w:ascii="Times New Roman" w:hAnsi="Times New Roman" w:cs="Times New Roman"/>
          <w:sz w:val="24"/>
          <w:szCs w:val="24"/>
          <w:lang w:val="en-GB"/>
        </w:rPr>
        <w:t>COVID-19</w:t>
      </w:r>
      <w:r>
        <w:rPr>
          <w:rFonts w:ascii="Times New Roman" w:hAnsi="Times New Roman" w:cs="Times New Roman"/>
          <w:sz w:val="24"/>
          <w:szCs w:val="24"/>
        </w:rPr>
        <w:t xml:space="preserve">. </w:t>
      </w:r>
    </w:p>
    <w:p w14:paraId="440FB2BE" w14:textId="77777777" w:rsidR="006235B9" w:rsidRPr="004235AA" w:rsidRDefault="006235B9" w:rsidP="00011CBE">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 xml:space="preserve">Када је реч о интерној ревизији, сагледавање квалитета рада се обавља од стране ЦЈХ, што је у делокругу рада новооформљене унутрашње јединице у оквиру Сектора - ЦЈХ, Групe за сагледавање квалитета рада интерне ревизије, и подразумева проверу испуњености прописаних захтева за оснивање јединице за интерну ревизију, обухват ревизије, компетентност и обученост интерних ревизора, функционалну и организациону независност интерне ревизије, повељу и етички кодекс интерне ревизије, познавање стандарда интерне ревизије, стратешке и годишње планове интерне ревизије, примене методологије рада интерне ревизије, управљање ризиком интерне ревизије, интерне контроле квалитета, потребе за будућим обукама и чланства у струковним удружењима. </w:t>
      </w:r>
      <w:r>
        <w:rPr>
          <w:rFonts w:ascii="Times New Roman" w:hAnsi="Times New Roman" w:cs="Times New Roman"/>
          <w:sz w:val="24"/>
          <w:szCs w:val="24"/>
        </w:rPr>
        <w:t>Сагледавање квалитета рада интерне ревизије за 2020. годину је у завршним фазама и обаља се код 10 КЈС. Смањен је планирани број сагледавања квалитета рада ИР са 12 на 10 услед тешкоћа у раду узрокованих пандемијом.</w:t>
      </w:r>
      <w:r w:rsidR="00C0351A">
        <w:rPr>
          <w:rFonts w:ascii="Times New Roman" w:hAnsi="Times New Roman" w:cs="Times New Roman"/>
          <w:sz w:val="24"/>
          <w:szCs w:val="24"/>
        </w:rPr>
        <w:t xml:space="preserve"> </w:t>
      </w:r>
      <w:r>
        <w:rPr>
          <w:rFonts w:ascii="Times New Roman" w:hAnsi="Times New Roman" w:cs="Times New Roman"/>
          <w:sz w:val="24"/>
          <w:szCs w:val="24"/>
        </w:rPr>
        <w:t xml:space="preserve">Консолидовани приказ ће бити објављен на вебсајту МФ, а кључни резултати ће бити сублимирани и у оквиру Консолидованог годишњег извештаја о стању ИФКЈ за 2020. годину. </w:t>
      </w:r>
      <w:r w:rsidRPr="004235AA">
        <w:rPr>
          <w:rFonts w:ascii="Times New Roman" w:hAnsi="Times New Roman" w:cs="Times New Roman"/>
          <w:sz w:val="24"/>
          <w:szCs w:val="24"/>
        </w:rPr>
        <w:t xml:space="preserve">Група за сагледавање квалитета рада интерне ревизије припремила је нацрт правилника о екстерној оцени рада интерне ревизије, и припрема се методологија за модалитет контроле квалитета: колегијалним прегледом уз подршку </w:t>
      </w:r>
      <w:r w:rsidRPr="004235AA">
        <w:rPr>
          <w:rFonts w:ascii="Times New Roman" w:hAnsi="Times New Roman" w:cs="Times New Roman"/>
          <w:sz w:val="24"/>
          <w:szCs w:val="24"/>
          <w:lang w:val="en-US"/>
        </w:rPr>
        <w:t>GIZ</w:t>
      </w:r>
      <w:r w:rsidRPr="00A069FC">
        <w:rPr>
          <w:rFonts w:ascii="Times New Roman" w:hAnsi="Times New Roman" w:cs="Times New Roman"/>
          <w:sz w:val="24"/>
          <w:szCs w:val="24"/>
        </w:rPr>
        <w:t>-</w:t>
      </w:r>
      <w:r w:rsidRPr="004235AA">
        <w:rPr>
          <w:rFonts w:ascii="Times New Roman" w:hAnsi="Times New Roman" w:cs="Times New Roman"/>
          <w:sz w:val="24"/>
          <w:szCs w:val="24"/>
        </w:rPr>
        <w:t>а</w:t>
      </w:r>
      <w:r>
        <w:rPr>
          <w:rFonts w:ascii="Times New Roman" w:hAnsi="Times New Roman" w:cs="Times New Roman"/>
          <w:sz w:val="24"/>
          <w:szCs w:val="24"/>
        </w:rPr>
        <w:t xml:space="preserve">. Као посебан допринос унапређењу квалитета рада ИР, значајно је да је </w:t>
      </w:r>
      <w:r>
        <w:rPr>
          <w:rFonts w:ascii="Times New Roman" w:eastAsia="Times New Roman" w:hAnsi="Times New Roman" w:cs="Times New Roman"/>
          <w:spacing w:val="-10"/>
          <w:sz w:val="24"/>
          <w:szCs w:val="24"/>
        </w:rPr>
        <w:t>2020. година прва година у којој су интерни ревизори започели редовно извештавање ЦЈХ  о стручном усавршавању из претходне године. Додатно, з</w:t>
      </w:r>
      <w:r w:rsidRPr="00A9399F">
        <w:rPr>
          <w:rFonts w:ascii="Times New Roman" w:hAnsi="Times New Roman" w:cs="Times New Roman"/>
          <w:sz w:val="24"/>
          <w:szCs w:val="24"/>
        </w:rPr>
        <w:t>апочело се са радом на унапређењу положаја интерних ревизора и у том смислу су обављене прелиминарне анализе</w:t>
      </w:r>
      <w:r w:rsidR="005E068C">
        <w:rPr>
          <w:rFonts w:ascii="Times New Roman" w:hAnsi="Times New Roman" w:cs="Times New Roman"/>
          <w:sz w:val="24"/>
          <w:szCs w:val="24"/>
        </w:rPr>
        <w:t>.</w:t>
      </w:r>
    </w:p>
    <w:p w14:paraId="29490448" w14:textId="77777777" w:rsidR="006235B9" w:rsidRPr="004235AA" w:rsidRDefault="006235B9" w:rsidP="00011CBE">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На крају другог квартала 2020. године, објављене су Смернице за управљање</w:t>
      </w:r>
      <w:r w:rsidRPr="004235AA">
        <w:rPr>
          <w:rFonts w:ascii="Times New Roman" w:hAnsi="Times New Roman" w:cs="Times New Roman"/>
          <w:sz w:val="20"/>
          <w:szCs w:val="20"/>
        </w:rPr>
        <w:t xml:space="preserve"> </w:t>
      </w:r>
      <w:r w:rsidRPr="004235AA">
        <w:rPr>
          <w:rFonts w:ascii="Times New Roman" w:hAnsi="Times New Roman" w:cs="Times New Roman"/>
          <w:sz w:val="24"/>
          <w:szCs w:val="24"/>
        </w:rPr>
        <w:t>неправилностима. Смерницама су запосленима код корисника јавних средства представљени сврха, улоге лица у систему, обавезе руководилаца у вези са успостављањем система и израду интерних процедура, дат је преглед појавних облика. Објављене су као део обимног пакета смерница из области финансијског управљања и контроле и интерне ревизије које су прилагођене самоучењу и обезбеђују континуитет стручне подршке ЦЈХ руководиоцима и запосленима у јавној управи. Почетак прикупљања података о управљању неправилностима код КЈС је планиран за процес извештавања за 2020. годину. Такође, доношењем новог Правилника о заједничким критеријумима и стандардима за успостављање, функционисање и извештавање о систему финансијског управљања и конроле, чланом 20. прописана је Изјава о интерним контролама коју потписује руководилац корисника јавних средстава којом потврђује ниво усклађености система финансијског управљања и контроле у односу на међународне стандарде интерне контроле. Изјава о интерним контролама је саставни део годишњег извештаја о систему финансијског управљања и контроле. Корисници јавних средстава су обавези да горе наведену изјаву доставе ЦЈХ, за 2020. годину, обзиром да се члан 20. став 1. овог правилника примењује се од 1. јануара 2021. године. Ова изјава се се односи и на  део управљања неправилностима.</w:t>
      </w:r>
    </w:p>
    <w:p w14:paraId="71360F27" w14:textId="65413174" w:rsidR="006235B9" w:rsidRPr="00832C0E" w:rsidRDefault="006235B9" w:rsidP="006235B9">
      <w:pPr>
        <w:spacing w:before="120" w:after="0" w:line="240" w:lineRule="auto"/>
        <w:jc w:val="both"/>
        <w:rPr>
          <w:rFonts w:ascii="Times New Roman" w:hAnsi="Times New Roman" w:cs="Times New Roman"/>
          <w:noProof/>
          <w:sz w:val="24"/>
          <w:szCs w:val="24"/>
          <w:lang w:val="en-GB"/>
        </w:rPr>
      </w:pPr>
      <w:r w:rsidRPr="004235AA">
        <w:rPr>
          <w:rFonts w:ascii="Times New Roman" w:hAnsi="Times New Roman" w:cs="Times New Roman"/>
          <w:sz w:val="20"/>
          <w:szCs w:val="20"/>
        </w:rPr>
        <w:t xml:space="preserve"> </w:t>
      </w:r>
      <w:r w:rsidR="00011CBE">
        <w:rPr>
          <w:rFonts w:ascii="Times New Roman" w:hAnsi="Times New Roman" w:cs="Times New Roman"/>
          <w:sz w:val="20"/>
          <w:szCs w:val="20"/>
        </w:rPr>
        <w:tab/>
      </w:r>
      <w:r w:rsidRPr="004235AA">
        <w:rPr>
          <w:rFonts w:ascii="Times New Roman" w:hAnsi="Times New Roman" w:cs="Times New Roman"/>
          <w:noProof/>
          <w:sz w:val="24"/>
          <w:szCs w:val="24"/>
        </w:rPr>
        <w:t xml:space="preserve">У сарадњи са </w:t>
      </w:r>
      <w:r w:rsidR="005C2D8F">
        <w:rPr>
          <w:rFonts w:ascii="Times New Roman" w:hAnsi="Times New Roman" w:cs="Times New Roman"/>
          <w:noProof/>
          <w:sz w:val="24"/>
          <w:szCs w:val="24"/>
        </w:rPr>
        <w:t>SIGMA</w:t>
      </w:r>
      <w:r w:rsidRPr="004235AA">
        <w:rPr>
          <w:rFonts w:ascii="Times New Roman" w:hAnsi="Times New Roman" w:cs="Times New Roman"/>
          <w:noProof/>
          <w:sz w:val="24"/>
          <w:szCs w:val="24"/>
        </w:rPr>
        <w:t xml:space="preserve"> консултантима, аналитички приступ, садржај и облик Консолидованог годишњег извештаја о стању ИФКЈ у јавном сектору у 2019. години </w:t>
      </w:r>
      <w:r>
        <w:rPr>
          <w:rFonts w:ascii="Times New Roman" w:hAnsi="Times New Roman" w:cs="Times New Roman"/>
          <w:noProof/>
          <w:sz w:val="24"/>
          <w:szCs w:val="24"/>
        </w:rPr>
        <w:t xml:space="preserve">који је </w:t>
      </w:r>
      <w:r w:rsidRPr="004235AA">
        <w:rPr>
          <w:rFonts w:ascii="Times New Roman" w:hAnsi="Times New Roman" w:cs="Times New Roman"/>
          <w:noProof/>
          <w:sz w:val="24"/>
          <w:szCs w:val="24"/>
        </w:rPr>
        <w:t>значајно измењен и унапређен у погледу структуре, статистике и извршених анализа</w:t>
      </w:r>
      <w:r>
        <w:rPr>
          <w:rFonts w:ascii="Times New Roman" w:hAnsi="Times New Roman" w:cs="Times New Roman"/>
          <w:noProof/>
          <w:sz w:val="24"/>
          <w:szCs w:val="24"/>
        </w:rPr>
        <w:t>, узет је као основа за израду извештаја у 2020. години</w:t>
      </w:r>
      <w:r w:rsidRPr="004235AA">
        <w:rPr>
          <w:rFonts w:ascii="Times New Roman" w:hAnsi="Times New Roman" w:cs="Times New Roman"/>
          <w:noProof/>
          <w:sz w:val="24"/>
          <w:szCs w:val="24"/>
        </w:rPr>
        <w:t xml:space="preserve">. Дате препоруке су више системске и мање оријентисане ка ЦЈХ. Припремљена су засебна поглавља о перспективи ДРИ и буџетске инспекције, као део КГИ којим се даје преглед како </w:t>
      </w:r>
      <w:r w:rsidR="005C2D8F">
        <w:rPr>
          <w:rFonts w:ascii="Times New Roman" w:hAnsi="Times New Roman" w:cs="Times New Roman"/>
          <w:noProof/>
          <w:sz w:val="24"/>
          <w:szCs w:val="24"/>
        </w:rPr>
        <w:t>COSO</w:t>
      </w:r>
      <w:r w:rsidRPr="004235AA">
        <w:rPr>
          <w:rFonts w:ascii="Times New Roman" w:hAnsi="Times New Roman" w:cs="Times New Roman"/>
          <w:noProof/>
          <w:sz w:val="24"/>
          <w:szCs w:val="24"/>
        </w:rPr>
        <w:t xml:space="preserve"> функционише у пракси, односно екстерна провера ФУК система, и која су уврштена као редован део извештаја. Акценат се такође ставља на праћење препорука годишњег Извештаја ЕК о </w:t>
      </w:r>
      <w:r w:rsidR="00E63E5E">
        <w:rPr>
          <w:rFonts w:ascii="Times New Roman" w:hAnsi="Times New Roman" w:cs="Times New Roman"/>
          <w:noProof/>
          <w:sz w:val="24"/>
          <w:szCs w:val="24"/>
        </w:rPr>
        <w:t>Србији</w:t>
      </w:r>
      <w:r w:rsidRPr="004235AA">
        <w:rPr>
          <w:rFonts w:ascii="Times New Roman" w:hAnsi="Times New Roman" w:cs="Times New Roman"/>
          <w:noProof/>
          <w:sz w:val="24"/>
          <w:szCs w:val="24"/>
        </w:rPr>
        <w:t xml:space="preserve">, уочене системске слабости и препоруке за побољшање ИФКЈ које је дала ЦЈХ, резултате остварења циљева из Стратегије ИФКЈ, док се посебна пажња посвећује резултатима сагледавања квалитета рада интерне ревизије и интерне контроле. </w:t>
      </w:r>
    </w:p>
    <w:p w14:paraId="41F03292" w14:textId="11130F80" w:rsidR="006235B9" w:rsidRPr="004235AA" w:rsidRDefault="006235B9" w:rsidP="00011CBE">
      <w:pPr>
        <w:spacing w:before="120" w:after="0" w:line="240" w:lineRule="auto"/>
        <w:ind w:firstLine="720"/>
        <w:jc w:val="both"/>
        <w:rPr>
          <w:rFonts w:ascii="Times New Roman" w:hAnsi="Times New Roman" w:cs="Times New Roman"/>
          <w:noProof/>
          <w:sz w:val="24"/>
          <w:szCs w:val="24"/>
        </w:rPr>
      </w:pPr>
      <w:r w:rsidRPr="004235AA">
        <w:rPr>
          <w:rFonts w:ascii="Times New Roman" w:hAnsi="Times New Roman" w:cs="Times New Roman"/>
          <w:noProof/>
          <w:sz w:val="24"/>
          <w:szCs w:val="24"/>
        </w:rPr>
        <w:t xml:space="preserve">Извештај је у 2020. години додатно унапређен пре свега целовитим приступом </w:t>
      </w:r>
      <w:r w:rsidR="005C2D8F">
        <w:rPr>
          <w:rFonts w:ascii="Times New Roman" w:hAnsi="Times New Roman" w:cs="Times New Roman"/>
          <w:noProof/>
          <w:sz w:val="24"/>
          <w:szCs w:val="24"/>
        </w:rPr>
        <w:t>COSO</w:t>
      </w:r>
      <w:r w:rsidRPr="004235AA">
        <w:rPr>
          <w:rFonts w:ascii="Times New Roman" w:hAnsi="Times New Roman" w:cs="Times New Roman"/>
          <w:noProof/>
          <w:sz w:val="24"/>
          <w:szCs w:val="24"/>
        </w:rPr>
        <w:t xml:space="preserve"> оквиру и усаглашен је са организацијом по принципима, а пажња је посвећена дубљем сагледавању интерне ревизије. Упитник за самооцењивање је унапређен и у потпуности усаглашен са новим </w:t>
      </w:r>
      <w:r w:rsidR="005C2D8F">
        <w:rPr>
          <w:rFonts w:ascii="Times New Roman" w:hAnsi="Times New Roman" w:cs="Times New Roman"/>
          <w:noProof/>
          <w:sz w:val="24"/>
          <w:szCs w:val="24"/>
        </w:rPr>
        <w:t>COSO</w:t>
      </w:r>
      <w:r w:rsidRPr="004235AA">
        <w:rPr>
          <w:rFonts w:ascii="Times New Roman" w:hAnsi="Times New Roman" w:cs="Times New Roman"/>
          <w:noProof/>
          <w:sz w:val="24"/>
          <w:szCs w:val="24"/>
        </w:rPr>
        <w:t xml:space="preserve"> оквиром 2013</w:t>
      </w:r>
      <w:r>
        <w:rPr>
          <w:rFonts w:ascii="Times New Roman" w:hAnsi="Times New Roman" w:cs="Times New Roman"/>
          <w:noProof/>
          <w:sz w:val="24"/>
          <w:szCs w:val="24"/>
        </w:rPr>
        <w:t>.</w:t>
      </w:r>
      <w:r w:rsidRPr="004235AA">
        <w:rPr>
          <w:rFonts w:ascii="Times New Roman" w:hAnsi="Times New Roman" w:cs="Times New Roman"/>
          <w:noProof/>
          <w:sz w:val="24"/>
          <w:szCs w:val="24"/>
        </w:rPr>
        <w:t xml:space="preserve"> </w:t>
      </w:r>
      <w:r>
        <w:rPr>
          <w:rFonts w:ascii="Times New Roman" w:hAnsi="Times New Roman" w:cs="Times New Roman"/>
          <w:noProof/>
          <w:sz w:val="24"/>
          <w:szCs w:val="24"/>
        </w:rPr>
        <w:t>Иако је због кашњења узрокованих пандемијом перспектива ДРИ у оквиру Консолидованог годишњег извештаја за 2019. годину из техничких разлога изостала, она је већ у припреми за наредни извештај за 2020. годину.</w:t>
      </w:r>
      <w:r w:rsidRPr="003E4179">
        <w:rPr>
          <w:rFonts w:ascii="Times New Roman" w:hAnsi="Times New Roman" w:cs="Times New Roman"/>
          <w:noProof/>
          <w:sz w:val="24"/>
          <w:szCs w:val="24"/>
        </w:rPr>
        <w:t xml:space="preserve"> </w:t>
      </w:r>
      <w:r>
        <w:rPr>
          <w:rFonts w:ascii="Times New Roman" w:hAnsi="Times New Roman" w:cs="Times New Roman"/>
          <w:noProof/>
          <w:sz w:val="24"/>
          <w:szCs w:val="24"/>
        </w:rPr>
        <w:t xml:space="preserve">Улога ДРИ у увођењу система ИФКЈ у јавни сектор РС је изузетно значајна и постоји природно партнерство између ЦЈХ и ДРИ. </w:t>
      </w:r>
      <w:r w:rsidRPr="004235AA">
        <w:rPr>
          <w:rFonts w:ascii="Times New Roman" w:hAnsi="Times New Roman" w:cs="Times New Roman"/>
          <w:noProof/>
          <w:sz w:val="24"/>
          <w:szCs w:val="24"/>
        </w:rPr>
        <w:t>ДРИ је у 2020. години извршила ревизије сврсисходности</w:t>
      </w:r>
      <w:r w:rsidR="00716ADF">
        <w:rPr>
          <w:rFonts w:ascii="Times New Roman" w:hAnsi="Times New Roman" w:cs="Times New Roman"/>
          <w:noProof/>
          <w:sz w:val="24"/>
          <w:szCs w:val="24"/>
        </w:rPr>
        <w:t xml:space="preserve">. </w:t>
      </w:r>
      <w:r w:rsidRPr="004235AA">
        <w:rPr>
          <w:rFonts w:ascii="Times New Roman" w:hAnsi="Times New Roman" w:cs="Times New Roman"/>
          <w:noProof/>
          <w:sz w:val="24"/>
          <w:szCs w:val="24"/>
        </w:rPr>
        <w:t xml:space="preserve">Ефикасност успостављања интерне финансијске контроле у министарствима, и Ефикасност успостављања интерне финансијске контроле у здравственим установама у чијим извештајима су наведене препоруке за унапређење рада </w:t>
      </w:r>
      <w:r>
        <w:rPr>
          <w:rFonts w:ascii="Times New Roman" w:hAnsi="Times New Roman" w:cs="Times New Roman"/>
          <w:noProof/>
          <w:sz w:val="24"/>
          <w:szCs w:val="24"/>
        </w:rPr>
        <w:t xml:space="preserve">свих субјеката ревизије па и </w:t>
      </w:r>
      <w:r w:rsidRPr="004235AA">
        <w:rPr>
          <w:rFonts w:ascii="Times New Roman" w:hAnsi="Times New Roman" w:cs="Times New Roman"/>
          <w:noProof/>
          <w:sz w:val="24"/>
          <w:szCs w:val="24"/>
        </w:rPr>
        <w:t>ЦЈХ</w:t>
      </w:r>
      <w:r>
        <w:rPr>
          <w:rFonts w:ascii="Times New Roman" w:hAnsi="Times New Roman" w:cs="Times New Roman"/>
          <w:noProof/>
          <w:sz w:val="24"/>
          <w:szCs w:val="24"/>
        </w:rPr>
        <w:t xml:space="preserve"> као једног од три стуба ИФКЈ. </w:t>
      </w:r>
    </w:p>
    <w:p w14:paraId="36D0D7FE" w14:textId="77777777" w:rsidR="006235B9" w:rsidRPr="004235AA" w:rsidRDefault="006235B9" w:rsidP="005C2D8F">
      <w:pPr>
        <w:spacing w:before="120" w:after="0" w:line="240" w:lineRule="auto"/>
        <w:ind w:firstLine="720"/>
        <w:jc w:val="both"/>
        <w:rPr>
          <w:rFonts w:ascii="Times New Roman" w:hAnsi="Times New Roman" w:cs="Times New Roman"/>
          <w:noProof/>
          <w:sz w:val="24"/>
          <w:szCs w:val="24"/>
        </w:rPr>
      </w:pPr>
      <w:r w:rsidRPr="004235AA">
        <w:rPr>
          <w:rFonts w:ascii="Times New Roman" w:hAnsi="Times New Roman" w:cs="Times New Roman"/>
          <w:b/>
          <w:noProof/>
          <w:sz w:val="24"/>
          <w:szCs w:val="24"/>
          <w:lang w:val="en-US"/>
        </w:rPr>
        <mc:AlternateContent>
          <mc:Choice Requires="wps">
            <w:drawing>
              <wp:anchor distT="91440" distB="91440" distL="114300" distR="114300" simplePos="0" relativeHeight="251797504" behindDoc="0" locked="0" layoutInCell="1" allowOverlap="1" wp14:anchorId="4169B3C1" wp14:editId="0F21BA39">
                <wp:simplePos x="0" y="0"/>
                <wp:positionH relativeFrom="margin">
                  <wp:align>right</wp:align>
                </wp:positionH>
                <wp:positionV relativeFrom="paragraph">
                  <wp:posOffset>711835</wp:posOffset>
                </wp:positionV>
                <wp:extent cx="5970270" cy="1085850"/>
                <wp:effectExtent l="0" t="0" r="0" b="0"/>
                <wp:wrapSquare wrapText="bothSides"/>
                <wp:docPr id="29" name="Text Box 2">
                  <a:hlinkClick xmlns:a="http://schemas.openxmlformats.org/drawingml/2006/main" r:id="rId46"/>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085850"/>
                        </a:xfrm>
                        <a:prstGeom prst="rect">
                          <a:avLst/>
                        </a:prstGeom>
                        <a:noFill/>
                        <a:ln w="9525">
                          <a:noFill/>
                          <a:miter lim="800000"/>
                          <a:headEnd/>
                          <a:tailEnd/>
                        </a:ln>
                      </wps:spPr>
                      <wps:txbx>
                        <w:txbxContent>
                          <w:p w14:paraId="4C67C9A5" w14:textId="2AC65022" w:rsidR="00D42944" w:rsidRPr="000E3506" w:rsidRDefault="00D42944" w:rsidP="006235B9">
                            <w:pPr>
                              <w:pBdr>
                                <w:top w:val="single" w:sz="24" w:space="8" w:color="5B9BD5" w:themeColor="accent1"/>
                                <w:bottom w:val="single" w:sz="24" w:space="8" w:color="5B9BD5" w:themeColor="accent1"/>
                              </w:pBdr>
                              <w:spacing w:after="0"/>
                              <w:jc w:val="both"/>
                              <w:rPr>
                                <w:rFonts w:ascii="Times New Roman" w:hAnsi="Times New Roman" w:cs="Times New Roman"/>
                                <w:bCs/>
                                <w:i/>
                                <w:iCs/>
                                <w:color w:val="9CC2E5" w:themeColor="accent1" w:themeTint="99"/>
                              </w:rPr>
                            </w:pPr>
                            <w:hyperlink r:id="rId47" w:history="1">
                              <w:r w:rsidRPr="0042497F">
                                <w:rPr>
                                  <w:rStyle w:val="Hyperlink"/>
                                  <w:rFonts w:ascii="Times New Roman" w:hAnsi="Times New Roman" w:cs="Times New Roman"/>
                                  <w:i/>
                                  <w:color w:val="48A0FA" w:themeColor="hyperlink" w:themeTint="99"/>
                                </w:rPr>
                                <w:t>Извештај Европске комисије о Србиј</w:t>
                              </w:r>
                              <w:r>
                                <w:rPr>
                                  <w:rStyle w:val="Hyperlink"/>
                                  <w:rFonts w:ascii="Times New Roman" w:hAnsi="Times New Roman" w:cs="Times New Roman"/>
                                  <w:i/>
                                  <w:color w:val="48A0FA" w:themeColor="hyperlink" w:themeTint="99"/>
                                </w:rPr>
                                <w:t>и</w:t>
                              </w:r>
                              <w:r w:rsidRPr="0042497F">
                                <w:rPr>
                                  <w:rStyle w:val="Hyperlink"/>
                                  <w:rFonts w:ascii="Times New Roman" w:hAnsi="Times New Roman" w:cs="Times New Roman"/>
                                  <w:i/>
                                  <w:color w:val="48A0FA" w:themeColor="hyperlink" w:themeTint="99"/>
                                </w:rPr>
                                <w:t xml:space="preserve"> за 2020. годину је оценио </w:t>
                              </w:r>
                              <w:r>
                                <w:rPr>
                                  <w:rStyle w:val="Hyperlink"/>
                                  <w:rFonts w:ascii="Times New Roman" w:hAnsi="Times New Roman" w:cs="Times New Roman"/>
                                  <w:i/>
                                  <w:color w:val="48A0FA" w:themeColor="hyperlink" w:themeTint="99"/>
                                </w:rPr>
                                <w:t xml:space="preserve">да је </w:t>
                              </w:r>
                              <w:r w:rsidRPr="00A02609">
                                <w:rPr>
                                  <w:rStyle w:val="Hyperlink"/>
                                  <w:rFonts w:ascii="Times New Roman" w:hAnsi="Times New Roman" w:cs="Times New Roman"/>
                                  <w:i/>
                                  <w:color w:val="48A0FA" w:themeColor="hyperlink" w:themeTint="99"/>
                                </w:rPr>
                                <w:t>Србија умерено припремљена у поглављу</w:t>
                              </w:r>
                              <w:r>
                                <w:rPr>
                                  <w:rStyle w:val="Hyperlink"/>
                                  <w:rFonts w:ascii="Times New Roman" w:hAnsi="Times New Roman" w:cs="Times New Roman"/>
                                  <w:i/>
                                  <w:color w:val="48A0FA" w:themeColor="hyperlink" w:themeTint="99"/>
                                </w:rPr>
                                <w:t xml:space="preserve"> 32</w:t>
                              </w:r>
                              <w:r w:rsidRPr="00A02609">
                                <w:rPr>
                                  <w:rStyle w:val="Hyperlink"/>
                                  <w:rFonts w:ascii="Times New Roman" w:hAnsi="Times New Roman" w:cs="Times New Roman"/>
                                  <w:i/>
                                  <w:color w:val="48A0FA" w:themeColor="hyperlink" w:themeTint="99"/>
                                </w:rPr>
                                <w:t>, уз добар напредак остварен у</w:t>
                              </w:r>
                              <w:r>
                                <w:rPr>
                                  <w:rStyle w:val="Hyperlink"/>
                                  <w:rFonts w:ascii="Times New Roman" w:hAnsi="Times New Roman" w:cs="Times New Roman"/>
                                  <w:i/>
                                  <w:color w:val="48A0FA" w:themeColor="hyperlink" w:themeTint="99"/>
                                </w:rPr>
                                <w:t xml:space="preserve"> </w:t>
                              </w:r>
                              <w:r w:rsidRPr="00A02609">
                                <w:rPr>
                                  <w:rStyle w:val="Hyperlink"/>
                                  <w:rFonts w:ascii="Times New Roman" w:hAnsi="Times New Roman" w:cs="Times New Roman"/>
                                  <w:i/>
                                  <w:color w:val="48A0FA" w:themeColor="hyperlink" w:themeTint="99"/>
                                </w:rPr>
                                <w:t>овом извештајном периоду. Препоруке Комисије из 2019. године су већим делом</w:t>
                              </w:r>
                              <w:r>
                                <w:rPr>
                                  <w:rStyle w:val="Hyperlink"/>
                                  <w:rFonts w:ascii="Times New Roman" w:hAnsi="Times New Roman" w:cs="Times New Roman"/>
                                  <w:i/>
                                  <w:color w:val="48A0FA" w:themeColor="hyperlink" w:themeTint="99"/>
                                </w:rPr>
                                <w:t xml:space="preserve"> </w:t>
                              </w:r>
                              <w:r w:rsidRPr="00A02609">
                                <w:rPr>
                                  <w:rStyle w:val="Hyperlink"/>
                                  <w:rFonts w:ascii="Times New Roman" w:hAnsi="Times New Roman" w:cs="Times New Roman"/>
                                  <w:i/>
                                  <w:color w:val="48A0FA" w:themeColor="hyperlink" w:themeTint="99"/>
                                </w:rPr>
                                <w:t>спроведене, нарочито пилот-пројекти о управљачкој одговорности и покретање</w:t>
                              </w:r>
                              <w:r>
                                <w:rPr>
                                  <w:rStyle w:val="Hyperlink"/>
                                  <w:rFonts w:ascii="Times New Roman" w:hAnsi="Times New Roman" w:cs="Times New Roman"/>
                                  <w:i/>
                                  <w:color w:val="48A0FA" w:themeColor="hyperlink" w:themeTint="99"/>
                                </w:rPr>
                                <w:t xml:space="preserve"> </w:t>
                              </w:r>
                              <w:r w:rsidRPr="00A02609">
                                <w:rPr>
                                  <w:rStyle w:val="Hyperlink"/>
                                  <w:rFonts w:ascii="Times New Roman" w:hAnsi="Times New Roman" w:cs="Times New Roman"/>
                                  <w:i/>
                                  <w:color w:val="48A0FA" w:themeColor="hyperlink" w:themeTint="99"/>
                                </w:rPr>
                                <w:t xml:space="preserve">преиспитивања квалитета </w:t>
                              </w:r>
                              <w:r>
                                <w:rPr>
                                  <w:rStyle w:val="Hyperlink"/>
                                  <w:rFonts w:ascii="Times New Roman" w:hAnsi="Times New Roman" w:cs="Times New Roman"/>
                                  <w:i/>
                                  <w:color w:val="48A0FA" w:themeColor="hyperlink" w:themeTint="99"/>
                                </w:rPr>
                                <w:t>интерних</w:t>
                              </w:r>
                              <w:r w:rsidRPr="00A02609">
                                <w:rPr>
                                  <w:rStyle w:val="Hyperlink"/>
                                  <w:rFonts w:ascii="Times New Roman" w:hAnsi="Times New Roman" w:cs="Times New Roman"/>
                                  <w:i/>
                                  <w:color w:val="48A0FA" w:themeColor="hyperlink" w:themeTint="99"/>
                                </w:rPr>
                                <w:t xml:space="preserve"> контрола</w:t>
                              </w:r>
                            </w:hyperlink>
                            <w:r w:rsidRPr="000E3506">
                              <w:rPr>
                                <w:rFonts w:ascii="Times New Roman" w:hAnsi="Times New Roman" w:cs="Times New Roman"/>
                                <w:b/>
                                <w:i/>
                                <w:color w:val="9CC2E5" w:themeColor="accent1" w:themeTint="9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9B3C1" id="Text Box 2" o:spid="_x0000_s1039" type="#_x0000_t202" href="http://www.mei.gov.rs/upload/documents/eu_dokumenta/godisnji_izvestaji_ek_o_napretku/20190529-serbia-report_SR_-_REVIDIRANO.pdf" style="position:absolute;left:0;text-align:left;margin-left:418.9pt;margin-top:56.05pt;width:470.1pt;height:85.5pt;z-index:25179750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" o:button="t" filled="f" stroked="f">
                <v:fill o:detectmouseclick="t"/>
                <v:textbox>
                  <w:txbxContent>
                    <w:p w14:paraId="4C67C9A5" w14:textId="2AC65022" w:rsidR="00D42944" w:rsidRPr="000E3506" w:rsidRDefault="00D42944" w:rsidP="006235B9">
                      <w:pPr>
                        <w:pBdr>
                          <w:top w:val="single" w:sz="24" w:space="8" w:color="5B9BD5" w:themeColor="accent1"/>
                          <w:bottom w:val="single" w:sz="24" w:space="8" w:color="5B9BD5" w:themeColor="accent1"/>
                        </w:pBdr>
                        <w:spacing w:after="0"/>
                        <w:jc w:val="both"/>
                        <w:rPr>
                          <w:rFonts w:ascii="Times New Roman" w:hAnsi="Times New Roman" w:cs="Times New Roman"/>
                          <w:bCs/>
                          <w:i/>
                          <w:iCs/>
                          <w:color w:val="9CC2E5" w:themeColor="accent1" w:themeTint="99"/>
                        </w:rPr>
                      </w:pPr>
                      <w:hyperlink r:id="rId48" w:history="1">
                        <w:r w:rsidRPr="0042497F">
                          <w:rPr>
                            <w:rStyle w:val="Hyperlink"/>
                            <w:rFonts w:ascii="Times New Roman" w:hAnsi="Times New Roman" w:cs="Times New Roman"/>
                            <w:i/>
                            <w:color w:val="48A0FA" w:themeColor="hyperlink" w:themeTint="99"/>
                          </w:rPr>
                          <w:t>Извештај Европске комисије о Србиј</w:t>
                        </w:r>
                        <w:r>
                          <w:rPr>
                            <w:rStyle w:val="Hyperlink"/>
                            <w:rFonts w:ascii="Times New Roman" w:hAnsi="Times New Roman" w:cs="Times New Roman"/>
                            <w:i/>
                            <w:color w:val="48A0FA" w:themeColor="hyperlink" w:themeTint="99"/>
                          </w:rPr>
                          <w:t>и</w:t>
                        </w:r>
                        <w:r w:rsidRPr="0042497F">
                          <w:rPr>
                            <w:rStyle w:val="Hyperlink"/>
                            <w:rFonts w:ascii="Times New Roman" w:hAnsi="Times New Roman" w:cs="Times New Roman"/>
                            <w:i/>
                            <w:color w:val="48A0FA" w:themeColor="hyperlink" w:themeTint="99"/>
                          </w:rPr>
                          <w:t xml:space="preserve"> за 2020. годину је оценио </w:t>
                        </w:r>
                        <w:r>
                          <w:rPr>
                            <w:rStyle w:val="Hyperlink"/>
                            <w:rFonts w:ascii="Times New Roman" w:hAnsi="Times New Roman" w:cs="Times New Roman"/>
                            <w:i/>
                            <w:color w:val="48A0FA" w:themeColor="hyperlink" w:themeTint="99"/>
                          </w:rPr>
                          <w:t xml:space="preserve">да је </w:t>
                        </w:r>
                        <w:r w:rsidRPr="00A02609">
                          <w:rPr>
                            <w:rStyle w:val="Hyperlink"/>
                            <w:rFonts w:ascii="Times New Roman" w:hAnsi="Times New Roman" w:cs="Times New Roman"/>
                            <w:i/>
                            <w:color w:val="48A0FA" w:themeColor="hyperlink" w:themeTint="99"/>
                          </w:rPr>
                          <w:t>Србија умерено припремљена у поглављу</w:t>
                        </w:r>
                        <w:r>
                          <w:rPr>
                            <w:rStyle w:val="Hyperlink"/>
                            <w:rFonts w:ascii="Times New Roman" w:hAnsi="Times New Roman" w:cs="Times New Roman"/>
                            <w:i/>
                            <w:color w:val="48A0FA" w:themeColor="hyperlink" w:themeTint="99"/>
                          </w:rPr>
                          <w:t xml:space="preserve"> 32</w:t>
                        </w:r>
                        <w:r w:rsidRPr="00A02609">
                          <w:rPr>
                            <w:rStyle w:val="Hyperlink"/>
                            <w:rFonts w:ascii="Times New Roman" w:hAnsi="Times New Roman" w:cs="Times New Roman"/>
                            <w:i/>
                            <w:color w:val="48A0FA" w:themeColor="hyperlink" w:themeTint="99"/>
                          </w:rPr>
                          <w:t>, уз добар напредак остварен у</w:t>
                        </w:r>
                        <w:r>
                          <w:rPr>
                            <w:rStyle w:val="Hyperlink"/>
                            <w:rFonts w:ascii="Times New Roman" w:hAnsi="Times New Roman" w:cs="Times New Roman"/>
                            <w:i/>
                            <w:color w:val="48A0FA" w:themeColor="hyperlink" w:themeTint="99"/>
                          </w:rPr>
                          <w:t xml:space="preserve"> </w:t>
                        </w:r>
                        <w:r w:rsidRPr="00A02609">
                          <w:rPr>
                            <w:rStyle w:val="Hyperlink"/>
                            <w:rFonts w:ascii="Times New Roman" w:hAnsi="Times New Roman" w:cs="Times New Roman"/>
                            <w:i/>
                            <w:color w:val="48A0FA" w:themeColor="hyperlink" w:themeTint="99"/>
                          </w:rPr>
                          <w:t>овом извештајном периоду. Препоруке Комисије из 2019. године су већим делом</w:t>
                        </w:r>
                        <w:r>
                          <w:rPr>
                            <w:rStyle w:val="Hyperlink"/>
                            <w:rFonts w:ascii="Times New Roman" w:hAnsi="Times New Roman" w:cs="Times New Roman"/>
                            <w:i/>
                            <w:color w:val="48A0FA" w:themeColor="hyperlink" w:themeTint="99"/>
                          </w:rPr>
                          <w:t xml:space="preserve"> </w:t>
                        </w:r>
                        <w:r w:rsidRPr="00A02609">
                          <w:rPr>
                            <w:rStyle w:val="Hyperlink"/>
                            <w:rFonts w:ascii="Times New Roman" w:hAnsi="Times New Roman" w:cs="Times New Roman"/>
                            <w:i/>
                            <w:color w:val="48A0FA" w:themeColor="hyperlink" w:themeTint="99"/>
                          </w:rPr>
                          <w:t>спроведене, нарочито пилот-пројекти о управљачкој одговорности и покретање</w:t>
                        </w:r>
                        <w:r>
                          <w:rPr>
                            <w:rStyle w:val="Hyperlink"/>
                            <w:rFonts w:ascii="Times New Roman" w:hAnsi="Times New Roman" w:cs="Times New Roman"/>
                            <w:i/>
                            <w:color w:val="48A0FA" w:themeColor="hyperlink" w:themeTint="99"/>
                          </w:rPr>
                          <w:t xml:space="preserve"> </w:t>
                        </w:r>
                        <w:r w:rsidRPr="00A02609">
                          <w:rPr>
                            <w:rStyle w:val="Hyperlink"/>
                            <w:rFonts w:ascii="Times New Roman" w:hAnsi="Times New Roman" w:cs="Times New Roman"/>
                            <w:i/>
                            <w:color w:val="48A0FA" w:themeColor="hyperlink" w:themeTint="99"/>
                          </w:rPr>
                          <w:t xml:space="preserve">преиспитивања квалитета </w:t>
                        </w:r>
                        <w:r>
                          <w:rPr>
                            <w:rStyle w:val="Hyperlink"/>
                            <w:rFonts w:ascii="Times New Roman" w:hAnsi="Times New Roman" w:cs="Times New Roman"/>
                            <w:i/>
                            <w:color w:val="48A0FA" w:themeColor="hyperlink" w:themeTint="99"/>
                          </w:rPr>
                          <w:t>интерних</w:t>
                        </w:r>
                        <w:r w:rsidRPr="00A02609">
                          <w:rPr>
                            <w:rStyle w:val="Hyperlink"/>
                            <w:rFonts w:ascii="Times New Roman" w:hAnsi="Times New Roman" w:cs="Times New Roman"/>
                            <w:i/>
                            <w:color w:val="48A0FA" w:themeColor="hyperlink" w:themeTint="99"/>
                          </w:rPr>
                          <w:t xml:space="preserve"> контрола</w:t>
                        </w:r>
                      </w:hyperlink>
                      <w:r w:rsidRPr="000E3506">
                        <w:rPr>
                          <w:rFonts w:ascii="Times New Roman" w:hAnsi="Times New Roman" w:cs="Times New Roman"/>
                          <w:b/>
                          <w:i/>
                          <w:color w:val="9CC2E5" w:themeColor="accent1" w:themeTint="99"/>
                        </w:rPr>
                        <w:t xml:space="preserve"> </w:t>
                      </w:r>
                    </w:p>
                  </w:txbxContent>
                </v:textbox>
                <w10:wrap type="square" anchorx="margin"/>
              </v:shape>
            </w:pict>
          </mc:Fallback>
        </mc:AlternateContent>
      </w:r>
      <w:r w:rsidRPr="004235AA">
        <w:rPr>
          <w:rFonts w:ascii="Times New Roman" w:hAnsi="Times New Roman" w:cs="Times New Roman"/>
          <w:noProof/>
          <w:sz w:val="24"/>
          <w:szCs w:val="24"/>
        </w:rPr>
        <w:t xml:space="preserve">Почетком 2020. године Софтвер за извештавање је постао оперативан јер су отклоњени најважнији технички и функционални недостаци. Софтвер је укључен у систем извештавања у 2020. години и у наредном периоду је у плану наставак његове употребе упоредо са редовним начином прикупљања извештаја. У 2020. години половина свих приспелих извештаја КЈС достављена је електронским путем. </w:t>
      </w:r>
    </w:p>
    <w:p w14:paraId="04FAF3A8" w14:textId="23466B9B" w:rsidR="006235B9" w:rsidRPr="004235AA" w:rsidRDefault="006235B9" w:rsidP="00011CBE">
      <w:pPr>
        <w:spacing w:before="120" w:after="0" w:line="240" w:lineRule="auto"/>
        <w:ind w:firstLine="720"/>
        <w:jc w:val="both"/>
        <w:rPr>
          <w:rFonts w:ascii="Times New Roman" w:hAnsi="Times New Roman" w:cs="Times New Roman"/>
          <w:noProof/>
          <w:sz w:val="24"/>
          <w:szCs w:val="24"/>
        </w:rPr>
      </w:pPr>
      <w:r w:rsidRPr="004235AA">
        <w:rPr>
          <w:rFonts w:ascii="Times New Roman" w:hAnsi="Times New Roman" w:cs="Times New Roman"/>
          <w:noProof/>
          <w:sz w:val="24"/>
          <w:szCs w:val="24"/>
        </w:rPr>
        <w:t>У току 2020. године, велики остварени напредак се односи на развој методолошких алата. Ажуриран је Приручник за финансијско управљање и контролу и Приручник за интерну ревизију</w:t>
      </w:r>
      <w:r w:rsidR="00E63E5E">
        <w:rPr>
          <w:rFonts w:ascii="Times New Roman" w:hAnsi="Times New Roman" w:cs="Times New Roman"/>
          <w:noProof/>
          <w:sz w:val="24"/>
          <w:szCs w:val="24"/>
        </w:rPr>
        <w:t>,</w:t>
      </w:r>
      <w:r w:rsidRPr="004235AA">
        <w:rPr>
          <w:rFonts w:ascii="Times New Roman" w:hAnsi="Times New Roman" w:cs="Times New Roman"/>
          <w:noProof/>
          <w:sz w:val="24"/>
          <w:szCs w:val="24"/>
        </w:rPr>
        <w:t xml:space="preserve"> као и сви материјали за обуку из</w:t>
      </w:r>
      <w:r w:rsidR="00E63E5E">
        <w:rPr>
          <w:rFonts w:ascii="Times New Roman" w:hAnsi="Times New Roman" w:cs="Times New Roman"/>
          <w:noProof/>
          <w:sz w:val="24"/>
          <w:szCs w:val="24"/>
        </w:rPr>
        <w:t xml:space="preserve"> области</w:t>
      </w:r>
      <w:r w:rsidRPr="004235AA">
        <w:rPr>
          <w:rFonts w:ascii="Times New Roman" w:hAnsi="Times New Roman" w:cs="Times New Roman"/>
          <w:noProof/>
          <w:sz w:val="24"/>
          <w:szCs w:val="24"/>
        </w:rPr>
        <w:t xml:space="preserve"> ФУК-а и ИР, припремљен је значајан број смерница/модела и један видео материјал из различитих области интерне финансијске контроле. </w:t>
      </w:r>
    </w:p>
    <w:p w14:paraId="2A623957" w14:textId="77777777" w:rsidR="006235B9" w:rsidRDefault="006235B9" w:rsidP="00E63E5E">
      <w:pPr>
        <w:spacing w:before="120" w:after="0" w:line="240" w:lineRule="auto"/>
        <w:ind w:firstLine="720"/>
        <w:jc w:val="both"/>
        <w:rPr>
          <w:rFonts w:ascii="Times New Roman" w:hAnsi="Times New Roman" w:cs="Times New Roman"/>
          <w:noProof/>
          <w:sz w:val="24"/>
          <w:szCs w:val="24"/>
        </w:rPr>
      </w:pPr>
      <w:r w:rsidRPr="004235AA">
        <w:rPr>
          <w:rFonts w:ascii="Times New Roman" w:hAnsi="Times New Roman" w:cs="Times New Roman"/>
          <w:noProof/>
          <w:sz w:val="24"/>
          <w:szCs w:val="24"/>
        </w:rPr>
        <w:t>Најзначајнији методолошки материјали</w:t>
      </w:r>
      <w:r w:rsidR="00E63E5E">
        <w:rPr>
          <w:rFonts w:ascii="Times New Roman" w:hAnsi="Times New Roman" w:cs="Times New Roman"/>
          <w:noProof/>
          <w:sz w:val="24"/>
          <w:szCs w:val="24"/>
        </w:rPr>
        <w:t xml:space="preserve"> су</w:t>
      </w:r>
      <w:r w:rsidRPr="004235AA">
        <w:rPr>
          <w:rFonts w:ascii="Times New Roman" w:hAnsi="Times New Roman" w:cs="Times New Roman"/>
          <w:noProof/>
          <w:sz w:val="24"/>
          <w:szCs w:val="24"/>
        </w:rPr>
        <w:t xml:space="preserve">: </w:t>
      </w:r>
    </w:p>
    <w:p w14:paraId="153E991F" w14:textId="77777777" w:rsidR="006235B9" w:rsidRPr="004235AA" w:rsidRDefault="006235B9" w:rsidP="006235B9">
      <w:pPr>
        <w:numPr>
          <w:ilvl w:val="0"/>
          <w:numId w:val="70"/>
        </w:numPr>
        <w:spacing w:before="120" w:after="0" w:line="240" w:lineRule="auto"/>
        <w:ind w:left="1080"/>
        <w:jc w:val="both"/>
        <w:rPr>
          <w:rFonts w:ascii="Times New Roman" w:hAnsi="Times New Roman" w:cs="Times New Roman"/>
          <w:noProof/>
          <w:sz w:val="24"/>
          <w:szCs w:val="24"/>
        </w:rPr>
      </w:pPr>
      <w:r w:rsidRPr="004235AA">
        <w:rPr>
          <w:rFonts w:ascii="Times New Roman" w:hAnsi="Times New Roman" w:cs="Times New Roman"/>
          <w:noProof/>
          <w:sz w:val="24"/>
          <w:szCs w:val="24"/>
        </w:rPr>
        <w:t>Смернице о систему делегирања;</w:t>
      </w:r>
      <w:r w:rsidRPr="004235AA">
        <w:rPr>
          <w:rStyle w:val="FootnoteReference"/>
          <w:rFonts w:ascii="Times New Roman" w:hAnsi="Times New Roman" w:cs="Times New Roman"/>
          <w:noProof/>
          <w:sz w:val="24"/>
          <w:szCs w:val="24"/>
        </w:rPr>
        <w:footnoteReference w:id="15"/>
      </w:r>
      <w:r w:rsidRPr="004235AA">
        <w:rPr>
          <w:rFonts w:ascii="Times New Roman" w:hAnsi="Times New Roman" w:cs="Times New Roman"/>
          <w:noProof/>
          <w:sz w:val="24"/>
          <w:szCs w:val="24"/>
        </w:rPr>
        <w:t xml:space="preserve"> </w:t>
      </w:r>
    </w:p>
    <w:p w14:paraId="1D84FDED" w14:textId="77777777" w:rsidR="006235B9" w:rsidRPr="004235AA" w:rsidRDefault="006235B9" w:rsidP="006235B9">
      <w:pPr>
        <w:numPr>
          <w:ilvl w:val="0"/>
          <w:numId w:val="70"/>
        </w:numPr>
        <w:spacing w:before="120" w:after="0" w:line="240" w:lineRule="auto"/>
        <w:ind w:left="1080"/>
        <w:jc w:val="both"/>
        <w:rPr>
          <w:rFonts w:ascii="Times New Roman" w:hAnsi="Times New Roman" w:cs="Times New Roman"/>
          <w:noProof/>
          <w:sz w:val="24"/>
          <w:szCs w:val="24"/>
        </w:rPr>
      </w:pPr>
      <w:r w:rsidRPr="004235AA">
        <w:rPr>
          <w:rFonts w:ascii="Times New Roman" w:hAnsi="Times New Roman" w:cs="Times New Roman"/>
          <w:noProof/>
          <w:sz w:val="24"/>
          <w:szCs w:val="24"/>
        </w:rPr>
        <w:t>Смернице о управљачкој одговорности;</w:t>
      </w:r>
      <w:r w:rsidRPr="004235AA">
        <w:rPr>
          <w:rStyle w:val="FootnoteReference"/>
          <w:rFonts w:ascii="Times New Roman" w:hAnsi="Times New Roman" w:cs="Times New Roman"/>
          <w:noProof/>
          <w:sz w:val="24"/>
          <w:szCs w:val="24"/>
        </w:rPr>
        <w:footnoteReference w:id="16"/>
      </w:r>
      <w:r w:rsidRPr="004235AA">
        <w:rPr>
          <w:rFonts w:ascii="Times New Roman" w:hAnsi="Times New Roman" w:cs="Times New Roman"/>
          <w:noProof/>
          <w:sz w:val="24"/>
          <w:szCs w:val="24"/>
        </w:rPr>
        <w:t xml:space="preserve"> </w:t>
      </w:r>
    </w:p>
    <w:p w14:paraId="120E2167" w14:textId="77777777" w:rsidR="006235B9" w:rsidRPr="004235AA" w:rsidRDefault="006235B9" w:rsidP="006235B9">
      <w:pPr>
        <w:numPr>
          <w:ilvl w:val="0"/>
          <w:numId w:val="70"/>
        </w:numPr>
        <w:spacing w:before="120" w:after="0" w:line="240" w:lineRule="auto"/>
        <w:ind w:left="1080"/>
        <w:jc w:val="both"/>
        <w:rPr>
          <w:rFonts w:ascii="Times New Roman" w:hAnsi="Times New Roman" w:cs="Times New Roman"/>
          <w:noProof/>
          <w:sz w:val="24"/>
          <w:szCs w:val="24"/>
        </w:rPr>
      </w:pPr>
      <w:r w:rsidRPr="004235AA">
        <w:rPr>
          <w:rFonts w:ascii="Times New Roman" w:hAnsi="Times New Roman" w:cs="Times New Roman"/>
          <w:noProof/>
          <w:sz w:val="24"/>
          <w:szCs w:val="24"/>
        </w:rPr>
        <w:t>Модел стратегије управљања ризицима;</w:t>
      </w:r>
      <w:r w:rsidRPr="004235AA">
        <w:rPr>
          <w:rStyle w:val="FootnoteReference"/>
          <w:rFonts w:ascii="Times New Roman" w:hAnsi="Times New Roman" w:cs="Times New Roman"/>
          <w:noProof/>
          <w:sz w:val="24"/>
          <w:szCs w:val="24"/>
        </w:rPr>
        <w:footnoteReference w:id="17"/>
      </w:r>
      <w:r w:rsidRPr="004235AA">
        <w:rPr>
          <w:rFonts w:ascii="Times New Roman" w:hAnsi="Times New Roman" w:cs="Times New Roman"/>
          <w:noProof/>
          <w:sz w:val="24"/>
          <w:szCs w:val="24"/>
        </w:rPr>
        <w:t xml:space="preserve">, </w:t>
      </w:r>
    </w:p>
    <w:p w14:paraId="432417A7" w14:textId="77777777" w:rsidR="006235B9" w:rsidRPr="004235AA" w:rsidRDefault="006235B9" w:rsidP="006235B9">
      <w:pPr>
        <w:numPr>
          <w:ilvl w:val="0"/>
          <w:numId w:val="70"/>
        </w:numPr>
        <w:spacing w:before="120" w:after="0" w:line="240" w:lineRule="auto"/>
        <w:ind w:left="1080"/>
        <w:jc w:val="both"/>
        <w:rPr>
          <w:rFonts w:ascii="Times New Roman" w:hAnsi="Times New Roman" w:cs="Times New Roman"/>
          <w:noProof/>
          <w:sz w:val="24"/>
          <w:szCs w:val="24"/>
        </w:rPr>
      </w:pPr>
      <w:r w:rsidRPr="004235AA">
        <w:rPr>
          <w:rFonts w:ascii="Times New Roman" w:hAnsi="Times New Roman" w:cs="Times New Roman"/>
          <w:noProof/>
          <w:sz w:val="24"/>
          <w:szCs w:val="24"/>
        </w:rPr>
        <w:t>Смернице за ФУК за мале кориснике јавних средстава;</w:t>
      </w:r>
      <w:r w:rsidRPr="004235AA">
        <w:rPr>
          <w:rStyle w:val="FootnoteReference"/>
          <w:rFonts w:ascii="Times New Roman" w:hAnsi="Times New Roman" w:cs="Times New Roman"/>
          <w:noProof/>
          <w:sz w:val="24"/>
          <w:szCs w:val="24"/>
        </w:rPr>
        <w:footnoteReference w:id="18"/>
      </w:r>
      <w:r w:rsidRPr="004235AA">
        <w:rPr>
          <w:rFonts w:ascii="Times New Roman" w:hAnsi="Times New Roman" w:cs="Times New Roman"/>
          <w:noProof/>
          <w:sz w:val="24"/>
          <w:szCs w:val="24"/>
        </w:rPr>
        <w:t xml:space="preserve"> </w:t>
      </w:r>
    </w:p>
    <w:p w14:paraId="5AAC3416" w14:textId="77777777" w:rsidR="006235B9" w:rsidRPr="004235AA" w:rsidRDefault="006235B9" w:rsidP="006235B9">
      <w:pPr>
        <w:numPr>
          <w:ilvl w:val="0"/>
          <w:numId w:val="70"/>
        </w:numPr>
        <w:spacing w:before="120" w:after="0" w:line="240" w:lineRule="auto"/>
        <w:ind w:left="1080"/>
        <w:jc w:val="both"/>
        <w:rPr>
          <w:rFonts w:ascii="Times New Roman" w:hAnsi="Times New Roman" w:cs="Times New Roman"/>
          <w:noProof/>
          <w:sz w:val="24"/>
          <w:szCs w:val="24"/>
        </w:rPr>
      </w:pPr>
      <w:r w:rsidRPr="004235AA">
        <w:rPr>
          <w:rFonts w:ascii="Times New Roman" w:hAnsi="Times New Roman" w:cs="Times New Roman"/>
          <w:noProof/>
          <w:sz w:val="24"/>
          <w:szCs w:val="24"/>
        </w:rPr>
        <w:t>Смернице за управљање неправилностима;</w:t>
      </w:r>
      <w:r w:rsidRPr="004235AA">
        <w:rPr>
          <w:rStyle w:val="FootnoteReference"/>
          <w:rFonts w:ascii="Times New Roman" w:hAnsi="Times New Roman" w:cs="Times New Roman"/>
          <w:noProof/>
          <w:sz w:val="24"/>
          <w:szCs w:val="24"/>
        </w:rPr>
        <w:footnoteReference w:id="19"/>
      </w:r>
      <w:r w:rsidRPr="004235AA">
        <w:rPr>
          <w:rFonts w:ascii="Times New Roman" w:hAnsi="Times New Roman" w:cs="Times New Roman"/>
          <w:noProof/>
          <w:sz w:val="24"/>
          <w:szCs w:val="24"/>
        </w:rPr>
        <w:t xml:space="preserve"> </w:t>
      </w:r>
    </w:p>
    <w:p w14:paraId="1B5728B4" w14:textId="77777777" w:rsidR="006235B9" w:rsidRPr="004235AA" w:rsidRDefault="006235B9" w:rsidP="006235B9">
      <w:pPr>
        <w:numPr>
          <w:ilvl w:val="0"/>
          <w:numId w:val="70"/>
        </w:numPr>
        <w:spacing w:before="120" w:after="0" w:line="240" w:lineRule="auto"/>
        <w:ind w:left="1080"/>
        <w:jc w:val="both"/>
        <w:rPr>
          <w:rFonts w:ascii="Times New Roman" w:hAnsi="Times New Roman" w:cs="Times New Roman"/>
          <w:noProof/>
          <w:sz w:val="24"/>
          <w:szCs w:val="24"/>
        </w:rPr>
      </w:pPr>
      <w:r w:rsidRPr="004235AA">
        <w:rPr>
          <w:rFonts w:ascii="Times New Roman" w:hAnsi="Times New Roman" w:cs="Times New Roman"/>
          <w:noProof/>
          <w:sz w:val="24"/>
          <w:szCs w:val="24"/>
        </w:rPr>
        <w:t>Смернице за спровођење интерне ревизије мeђусeктoрских прoгрaмa и прojeкaта -,,хоризонтална ревизија“ ;</w:t>
      </w:r>
      <w:r w:rsidRPr="004235AA">
        <w:rPr>
          <w:rStyle w:val="FootnoteReference"/>
          <w:rFonts w:ascii="Times New Roman" w:hAnsi="Times New Roman" w:cs="Times New Roman"/>
          <w:noProof/>
          <w:sz w:val="24"/>
          <w:szCs w:val="24"/>
        </w:rPr>
        <w:footnoteReference w:id="20"/>
      </w:r>
      <w:r w:rsidRPr="004235AA">
        <w:rPr>
          <w:rFonts w:ascii="Times New Roman" w:hAnsi="Times New Roman" w:cs="Times New Roman"/>
          <w:noProof/>
          <w:sz w:val="24"/>
          <w:szCs w:val="24"/>
        </w:rPr>
        <w:t xml:space="preserve"> </w:t>
      </w:r>
    </w:p>
    <w:p w14:paraId="79C14CC4" w14:textId="77777777" w:rsidR="006235B9" w:rsidRPr="004235AA" w:rsidRDefault="006235B9" w:rsidP="006235B9">
      <w:pPr>
        <w:numPr>
          <w:ilvl w:val="0"/>
          <w:numId w:val="70"/>
        </w:numPr>
        <w:spacing w:before="120" w:after="0" w:line="240" w:lineRule="auto"/>
        <w:ind w:left="1080"/>
        <w:jc w:val="both"/>
        <w:rPr>
          <w:rFonts w:ascii="Times New Roman" w:hAnsi="Times New Roman" w:cs="Times New Roman"/>
          <w:noProof/>
          <w:sz w:val="24"/>
          <w:szCs w:val="24"/>
        </w:rPr>
      </w:pPr>
      <w:r w:rsidRPr="004235AA">
        <w:rPr>
          <w:rFonts w:ascii="Times New Roman" w:hAnsi="Times New Roman" w:cs="Times New Roman"/>
          <w:noProof/>
          <w:sz w:val="24"/>
          <w:szCs w:val="24"/>
        </w:rPr>
        <w:t>Смернице за успостављање заједничке јединице за интерну ревизију;</w:t>
      </w:r>
      <w:r w:rsidRPr="004235AA">
        <w:rPr>
          <w:rStyle w:val="FootnoteReference"/>
          <w:rFonts w:ascii="Times New Roman" w:hAnsi="Times New Roman" w:cs="Times New Roman"/>
          <w:noProof/>
          <w:sz w:val="24"/>
          <w:szCs w:val="24"/>
        </w:rPr>
        <w:footnoteReference w:id="21"/>
      </w:r>
    </w:p>
    <w:p w14:paraId="07AAF112" w14:textId="5460C224" w:rsidR="006235B9" w:rsidRPr="004235AA" w:rsidRDefault="006235B9" w:rsidP="006235B9">
      <w:pPr>
        <w:numPr>
          <w:ilvl w:val="0"/>
          <w:numId w:val="70"/>
        </w:numPr>
        <w:spacing w:before="120" w:after="0" w:line="240" w:lineRule="auto"/>
        <w:ind w:left="1080"/>
        <w:jc w:val="both"/>
        <w:rPr>
          <w:rFonts w:ascii="Times New Roman" w:hAnsi="Times New Roman" w:cs="Times New Roman"/>
          <w:noProof/>
          <w:sz w:val="24"/>
          <w:szCs w:val="24"/>
        </w:rPr>
      </w:pPr>
      <w:r w:rsidRPr="004235AA">
        <w:rPr>
          <w:rFonts w:ascii="Times New Roman" w:hAnsi="Times New Roman" w:cs="Times New Roman"/>
          <w:noProof/>
          <w:sz w:val="24"/>
          <w:szCs w:val="24"/>
        </w:rPr>
        <w:t>Алат</w:t>
      </w:r>
      <w:r w:rsidR="00E63E5E">
        <w:rPr>
          <w:rFonts w:ascii="Times New Roman" w:hAnsi="Times New Roman" w:cs="Times New Roman"/>
          <w:noProof/>
          <w:sz w:val="24"/>
          <w:szCs w:val="24"/>
        </w:rPr>
        <w:t>и</w:t>
      </w:r>
      <w:r w:rsidRPr="004235AA">
        <w:rPr>
          <w:rFonts w:ascii="Times New Roman" w:hAnsi="Times New Roman" w:cs="Times New Roman"/>
          <w:noProof/>
          <w:sz w:val="24"/>
          <w:szCs w:val="24"/>
        </w:rPr>
        <w:t xml:space="preserve"> за ревизију </w:t>
      </w:r>
      <w:r w:rsidR="005C2D8F">
        <w:rPr>
          <w:rFonts w:ascii="Times New Roman" w:hAnsi="Times New Roman" w:cs="Times New Roman"/>
          <w:noProof/>
          <w:sz w:val="24"/>
          <w:szCs w:val="24"/>
        </w:rPr>
        <w:t>IPA</w:t>
      </w:r>
      <w:r w:rsidRPr="004235AA">
        <w:rPr>
          <w:rFonts w:ascii="Times New Roman" w:hAnsi="Times New Roman" w:cs="Times New Roman"/>
          <w:noProof/>
          <w:sz w:val="24"/>
          <w:szCs w:val="24"/>
        </w:rPr>
        <w:t xml:space="preserve"> фондова Европске уније.</w:t>
      </w:r>
      <w:r w:rsidRPr="004235AA">
        <w:rPr>
          <w:rStyle w:val="FootnoteReference"/>
          <w:rFonts w:ascii="Times New Roman" w:hAnsi="Times New Roman" w:cs="Times New Roman"/>
          <w:noProof/>
          <w:sz w:val="24"/>
          <w:szCs w:val="24"/>
        </w:rPr>
        <w:footnoteReference w:id="22"/>
      </w:r>
      <w:r w:rsidRPr="004235AA">
        <w:rPr>
          <w:rFonts w:ascii="Times New Roman" w:hAnsi="Times New Roman" w:cs="Times New Roman"/>
          <w:noProof/>
          <w:sz w:val="24"/>
          <w:szCs w:val="24"/>
        </w:rPr>
        <w:t xml:space="preserve">  </w:t>
      </w:r>
    </w:p>
    <w:p w14:paraId="43EEE860" w14:textId="77777777" w:rsidR="006235B9" w:rsidRPr="004235AA" w:rsidRDefault="006235B9" w:rsidP="006235B9">
      <w:pPr>
        <w:numPr>
          <w:ilvl w:val="0"/>
          <w:numId w:val="70"/>
        </w:numPr>
        <w:spacing w:before="120" w:after="0" w:line="240" w:lineRule="auto"/>
        <w:ind w:left="1080"/>
        <w:jc w:val="both"/>
        <w:rPr>
          <w:rFonts w:ascii="Times New Roman" w:hAnsi="Times New Roman" w:cs="Times New Roman"/>
          <w:noProof/>
          <w:sz w:val="24"/>
          <w:szCs w:val="24"/>
        </w:rPr>
      </w:pPr>
      <w:r w:rsidRPr="004235AA">
        <w:rPr>
          <w:rFonts w:ascii="Times New Roman" w:hAnsi="Times New Roman" w:cs="Times New Roman"/>
          <w:noProof/>
          <w:sz w:val="24"/>
          <w:szCs w:val="24"/>
        </w:rPr>
        <w:t>Модел за интерну оцену квалитета рада јединица за интерну ревизију</w:t>
      </w:r>
      <w:r w:rsidRPr="004235AA">
        <w:rPr>
          <w:rStyle w:val="FootnoteReference"/>
          <w:rFonts w:ascii="Times New Roman" w:hAnsi="Times New Roman" w:cs="Times New Roman"/>
          <w:noProof/>
          <w:sz w:val="24"/>
          <w:szCs w:val="24"/>
        </w:rPr>
        <w:footnoteReference w:id="23"/>
      </w:r>
      <w:r w:rsidRPr="004235AA">
        <w:rPr>
          <w:rFonts w:ascii="Times New Roman" w:hAnsi="Times New Roman" w:cs="Times New Roman"/>
          <w:noProof/>
          <w:sz w:val="24"/>
          <w:szCs w:val="24"/>
        </w:rPr>
        <w:t xml:space="preserve"> </w:t>
      </w:r>
    </w:p>
    <w:p w14:paraId="3F55847D" w14:textId="77777777" w:rsidR="006235B9" w:rsidRDefault="006235B9" w:rsidP="006235B9">
      <w:pPr>
        <w:spacing w:before="120" w:after="120" w:line="360" w:lineRule="auto"/>
        <w:jc w:val="both"/>
        <w:rPr>
          <w:rFonts w:ascii="Times New Roman" w:hAnsi="Times New Roman" w:cs="Times New Roman"/>
          <w:b/>
          <w:sz w:val="24"/>
          <w:szCs w:val="24"/>
        </w:rPr>
      </w:pPr>
      <w:r w:rsidRPr="004235AA">
        <w:rPr>
          <w:rFonts w:ascii="Times New Roman" w:hAnsi="Times New Roman" w:cs="Times New Roman"/>
          <w:b/>
          <w:sz w:val="24"/>
          <w:szCs w:val="24"/>
        </w:rPr>
        <w:t>Финансирање мере</w:t>
      </w:r>
    </w:p>
    <w:p w14:paraId="4EC8928A" w14:textId="77777777" w:rsidR="006235B9" w:rsidRPr="004235AA" w:rsidRDefault="006235B9" w:rsidP="00011CBE">
      <w:pPr>
        <w:spacing w:before="120" w:after="0" w:line="240" w:lineRule="auto"/>
        <w:ind w:firstLine="720"/>
        <w:jc w:val="both"/>
        <w:rPr>
          <w:rFonts w:ascii="Times New Roman" w:hAnsi="Times New Roman" w:cs="Times New Roman"/>
          <w:sz w:val="24"/>
          <w:szCs w:val="24"/>
        </w:rPr>
      </w:pPr>
      <w:r w:rsidRPr="00A333BF">
        <w:rPr>
          <w:rFonts w:ascii="Times New Roman" w:hAnsi="Times New Roman" w:cs="Times New Roman"/>
          <w:sz w:val="24"/>
          <w:szCs w:val="24"/>
        </w:rPr>
        <w:t>Поред редовних буџетских средстава, реализацију овог циља је подржао твининг пројекат</w:t>
      </w:r>
      <w:r w:rsidRPr="00A333BF">
        <w:rPr>
          <w:rFonts w:ascii="Times New Roman" w:hAnsi="Times New Roman" w:cs="Times New Roman"/>
          <w:sz w:val="24"/>
          <w:szCs w:val="24"/>
          <w:vertAlign w:val="superscript"/>
        </w:rPr>
        <w:footnoteReference w:id="24"/>
      </w:r>
      <w:r w:rsidRPr="00A333BF">
        <w:rPr>
          <w:rFonts w:ascii="Times New Roman" w:hAnsi="Times New Roman" w:cs="Times New Roman"/>
          <w:sz w:val="24"/>
          <w:szCs w:val="24"/>
        </w:rPr>
        <w:t xml:space="preserve"> који се завршио у јуну 2020. године, </w:t>
      </w:r>
      <w:r w:rsidRPr="00A333BF">
        <w:rPr>
          <w:rFonts w:ascii="Times New Roman" w:hAnsi="Times New Roman" w:cs="Times New Roman"/>
          <w:sz w:val="24"/>
          <w:szCs w:val="24"/>
          <w:lang w:val="en-GB"/>
        </w:rPr>
        <w:t>SECO</w:t>
      </w:r>
      <w:r w:rsidRPr="00A333BF">
        <w:rPr>
          <w:rFonts w:ascii="Times New Roman" w:hAnsi="Times New Roman" w:cs="Times New Roman"/>
          <w:sz w:val="24"/>
          <w:szCs w:val="24"/>
        </w:rPr>
        <w:t>/</w:t>
      </w:r>
      <w:r w:rsidRPr="00A333BF">
        <w:rPr>
          <w:rFonts w:ascii="Times New Roman" w:hAnsi="Times New Roman" w:cs="Times New Roman"/>
          <w:sz w:val="24"/>
          <w:szCs w:val="24"/>
          <w:lang w:val="en-GB"/>
        </w:rPr>
        <w:t>UNDP</w:t>
      </w:r>
      <w:r w:rsidRPr="00A333BF">
        <w:rPr>
          <w:rFonts w:ascii="Times New Roman" w:hAnsi="Times New Roman" w:cs="Times New Roman"/>
          <w:sz w:val="24"/>
          <w:szCs w:val="24"/>
          <w:vertAlign w:val="superscript"/>
          <w:lang w:val="en-GB"/>
        </w:rPr>
        <w:footnoteReference w:id="25"/>
      </w:r>
      <w:r w:rsidRPr="00A333BF">
        <w:rPr>
          <w:rFonts w:ascii="Times New Roman" w:hAnsi="Times New Roman" w:cs="Times New Roman"/>
          <w:sz w:val="24"/>
          <w:szCs w:val="24"/>
        </w:rPr>
        <w:t xml:space="preserve"> који је трајао до краја 2020. године као и пројекти који су још увек у току: RELOF/</w:t>
      </w:r>
      <w:r w:rsidRPr="00A333BF">
        <w:rPr>
          <w:rFonts w:ascii="Times New Roman" w:hAnsi="Times New Roman" w:cs="Times New Roman"/>
          <w:sz w:val="24"/>
          <w:szCs w:val="24"/>
          <w:lang w:val="en-GB"/>
        </w:rPr>
        <w:t>SECO</w:t>
      </w:r>
      <w:r w:rsidRPr="00A333BF">
        <w:rPr>
          <w:rFonts w:ascii="Times New Roman" w:hAnsi="Times New Roman" w:cs="Times New Roman"/>
          <w:sz w:val="24"/>
          <w:szCs w:val="24"/>
          <w:vertAlign w:val="superscript"/>
          <w:lang w:val="en-GB"/>
        </w:rPr>
        <w:footnoteReference w:id="26"/>
      </w:r>
      <w:r w:rsidRPr="00A333BF">
        <w:rPr>
          <w:rFonts w:ascii="Times New Roman" w:hAnsi="Times New Roman" w:cs="Times New Roman"/>
          <w:sz w:val="24"/>
          <w:szCs w:val="24"/>
        </w:rPr>
        <w:t xml:space="preserve">,  </w:t>
      </w:r>
      <w:r w:rsidRPr="00A333BF">
        <w:rPr>
          <w:rFonts w:ascii="Times New Roman" w:hAnsi="Times New Roman" w:cs="Times New Roman"/>
          <w:sz w:val="24"/>
          <w:szCs w:val="24"/>
          <w:lang w:val="en-GB"/>
        </w:rPr>
        <w:t>GIZ</w:t>
      </w:r>
      <w:r w:rsidRPr="00A333BF">
        <w:rPr>
          <w:rFonts w:ascii="Times New Roman" w:hAnsi="Times New Roman" w:cs="Times New Roman"/>
          <w:sz w:val="24"/>
          <w:szCs w:val="24"/>
          <w:vertAlign w:val="superscript"/>
          <w:lang w:val="en-GB"/>
        </w:rPr>
        <w:footnoteReference w:id="27"/>
      </w:r>
      <w:r w:rsidRPr="00A333BF">
        <w:rPr>
          <w:rFonts w:ascii="Times New Roman" w:hAnsi="Times New Roman" w:cs="Times New Roman"/>
          <w:sz w:val="24"/>
          <w:szCs w:val="24"/>
        </w:rPr>
        <w:t xml:space="preserve"> и SIDA/UNDP</w:t>
      </w:r>
      <w:r w:rsidRPr="00A333BF">
        <w:rPr>
          <w:rFonts w:ascii="Times New Roman" w:hAnsi="Times New Roman" w:cs="Times New Roman"/>
          <w:sz w:val="24"/>
          <w:szCs w:val="24"/>
          <w:vertAlign w:val="superscript"/>
        </w:rPr>
        <w:footnoteReference w:id="28"/>
      </w:r>
      <w:r w:rsidRPr="00A333BF">
        <w:rPr>
          <w:rFonts w:ascii="Times New Roman" w:hAnsi="Times New Roman" w:cs="Times New Roman"/>
          <w:sz w:val="24"/>
          <w:szCs w:val="24"/>
        </w:rPr>
        <w:t>.</w:t>
      </w:r>
      <w:r w:rsidRPr="004235AA">
        <w:rPr>
          <w:rFonts w:ascii="Times New Roman" w:hAnsi="Times New Roman" w:cs="Times New Roman"/>
          <w:sz w:val="24"/>
          <w:szCs w:val="24"/>
        </w:rPr>
        <w:t xml:space="preserve">  </w:t>
      </w:r>
      <w:r w:rsidRPr="004235AA" w:rsidDel="00D16C58">
        <w:rPr>
          <w:rFonts w:ascii="Times New Roman" w:hAnsi="Times New Roman" w:cs="Times New Roman"/>
          <w:sz w:val="24"/>
          <w:szCs w:val="24"/>
        </w:rPr>
        <w:t xml:space="preserve"> </w:t>
      </w:r>
    </w:p>
    <w:p w14:paraId="7FAA9DE2" w14:textId="77777777" w:rsidR="006235B9" w:rsidRPr="004235AA" w:rsidRDefault="006235B9" w:rsidP="006235B9">
      <w:pPr>
        <w:spacing w:before="120" w:after="120" w:line="360" w:lineRule="auto"/>
        <w:jc w:val="both"/>
        <w:rPr>
          <w:rFonts w:ascii="Times New Roman" w:hAnsi="Times New Roman" w:cs="Times New Roman"/>
          <w:b/>
          <w:sz w:val="24"/>
          <w:szCs w:val="24"/>
        </w:rPr>
      </w:pPr>
      <w:r w:rsidRPr="004235AA">
        <w:rPr>
          <w:rFonts w:ascii="Times New Roman" w:hAnsi="Times New Roman" w:cs="Times New Roman"/>
          <w:b/>
          <w:sz w:val="24"/>
          <w:szCs w:val="24"/>
        </w:rPr>
        <w:t>Кључни изазови</w:t>
      </w:r>
    </w:p>
    <w:p w14:paraId="4F77DA91" w14:textId="77777777" w:rsidR="006235B9" w:rsidRPr="004235AA" w:rsidRDefault="006235B9" w:rsidP="006235B9">
      <w:pPr>
        <w:numPr>
          <w:ilvl w:val="0"/>
          <w:numId w:val="66"/>
        </w:numPr>
        <w:spacing w:before="120" w:after="0" w:line="240" w:lineRule="auto"/>
        <w:jc w:val="both"/>
        <w:rPr>
          <w:rFonts w:ascii="Times New Roman" w:eastAsiaTheme="minorEastAsia" w:hAnsi="Times New Roman" w:cs="Times New Roman"/>
          <w:sz w:val="24"/>
          <w:szCs w:val="24"/>
        </w:rPr>
      </w:pPr>
      <w:r w:rsidRPr="004235AA">
        <w:rPr>
          <w:rFonts w:ascii="Times New Roman" w:eastAsiaTheme="minorEastAsia" w:hAnsi="Times New Roman" w:cs="Times New Roman"/>
          <w:sz w:val="24"/>
          <w:szCs w:val="24"/>
        </w:rPr>
        <w:t>Пандемија</w:t>
      </w:r>
      <w:r w:rsidR="00E63E5E">
        <w:rPr>
          <w:rFonts w:ascii="Times New Roman" w:eastAsiaTheme="minorEastAsia" w:hAnsi="Times New Roman" w:cs="Times New Roman"/>
          <w:sz w:val="24"/>
          <w:szCs w:val="24"/>
          <w:lang w:val="en-GB"/>
        </w:rPr>
        <w:t xml:space="preserve"> COVID-19</w:t>
      </w:r>
      <w:r w:rsidRPr="004235AA">
        <w:rPr>
          <w:rFonts w:ascii="Times New Roman" w:eastAsiaTheme="minorEastAsia" w:hAnsi="Times New Roman" w:cs="Times New Roman"/>
          <w:sz w:val="24"/>
          <w:szCs w:val="24"/>
        </w:rPr>
        <w:t xml:space="preserve"> је представљала највећи изазов у току 2020. године. Узроковала је кашњење у прикупљању појединачних извештаја о стању ИФКЈ од КЈС због отежаног приступа документацији услед ванредног стања, онемогућила редовно одржавање обука и испита за овлашћеног интерног ревизора у јавном сектору. </w:t>
      </w:r>
    </w:p>
    <w:p w14:paraId="4408C311" w14:textId="77777777" w:rsidR="006235B9" w:rsidRPr="004235AA" w:rsidRDefault="006235B9" w:rsidP="006235B9">
      <w:pPr>
        <w:numPr>
          <w:ilvl w:val="0"/>
          <w:numId w:val="66"/>
        </w:numPr>
        <w:spacing w:before="120" w:after="0" w:line="240" w:lineRule="auto"/>
        <w:jc w:val="both"/>
        <w:rPr>
          <w:rFonts w:ascii="Times New Roman" w:eastAsiaTheme="minorEastAsia" w:hAnsi="Times New Roman" w:cs="Times New Roman"/>
          <w:sz w:val="24"/>
          <w:szCs w:val="24"/>
        </w:rPr>
      </w:pPr>
      <w:r w:rsidRPr="004235AA">
        <w:rPr>
          <w:rFonts w:ascii="Times New Roman" w:eastAsiaTheme="minorEastAsia" w:hAnsi="Times New Roman" w:cs="Times New Roman"/>
          <w:sz w:val="24"/>
          <w:szCs w:val="24"/>
        </w:rPr>
        <w:t>Увођење управљања неправи</w:t>
      </w:r>
      <w:r w:rsidR="00E63E5E">
        <w:rPr>
          <w:rFonts w:ascii="Times New Roman" w:eastAsiaTheme="minorEastAsia" w:hAnsi="Times New Roman" w:cs="Times New Roman"/>
          <w:sz w:val="24"/>
          <w:szCs w:val="24"/>
        </w:rPr>
        <w:t>л</w:t>
      </w:r>
      <w:r w:rsidRPr="004235AA">
        <w:rPr>
          <w:rFonts w:ascii="Times New Roman" w:eastAsiaTheme="minorEastAsia" w:hAnsi="Times New Roman" w:cs="Times New Roman"/>
          <w:sz w:val="24"/>
          <w:szCs w:val="24"/>
        </w:rPr>
        <w:t>ностима и Изјаве о интерним контролама које ће се први пут користити у извештавању за 2020. годину – ови алати представљају нову праксу за институције јавног сектора</w:t>
      </w:r>
      <w:r w:rsidR="00E63E5E">
        <w:rPr>
          <w:rFonts w:ascii="Times New Roman" w:eastAsiaTheme="minorEastAsia" w:hAnsi="Times New Roman" w:cs="Times New Roman"/>
          <w:sz w:val="24"/>
          <w:szCs w:val="24"/>
        </w:rPr>
        <w:t>.</w:t>
      </w:r>
      <w:r w:rsidRPr="004235AA">
        <w:rPr>
          <w:rFonts w:ascii="Times New Roman" w:eastAsiaTheme="minorEastAsia" w:hAnsi="Times New Roman" w:cs="Times New Roman"/>
          <w:sz w:val="24"/>
          <w:szCs w:val="24"/>
        </w:rPr>
        <w:t xml:space="preserve"> </w:t>
      </w:r>
    </w:p>
    <w:p w14:paraId="1F304D94" w14:textId="77777777" w:rsidR="006235B9" w:rsidRPr="004235AA" w:rsidRDefault="006235B9" w:rsidP="006235B9">
      <w:pPr>
        <w:numPr>
          <w:ilvl w:val="0"/>
          <w:numId w:val="66"/>
        </w:numPr>
        <w:spacing w:before="120" w:after="0" w:line="240" w:lineRule="auto"/>
        <w:jc w:val="both"/>
        <w:rPr>
          <w:rFonts w:ascii="Times New Roman" w:eastAsiaTheme="minorEastAsia" w:hAnsi="Times New Roman" w:cs="Times New Roman"/>
          <w:sz w:val="24"/>
          <w:szCs w:val="24"/>
        </w:rPr>
      </w:pPr>
      <w:r w:rsidRPr="004235AA">
        <w:rPr>
          <w:rFonts w:ascii="Times New Roman" w:eastAsiaTheme="minorEastAsia" w:hAnsi="Times New Roman" w:cs="Times New Roman"/>
          <w:sz w:val="24"/>
          <w:szCs w:val="24"/>
        </w:rPr>
        <w:t>Честе институционалне промене и флуктуација руководилаца корисника јавних средстава и координатора ФУК-а смањили су потенцијално побољшање у области финансијског управљања и контроле</w:t>
      </w:r>
      <w:r w:rsidR="00E63E5E">
        <w:rPr>
          <w:rFonts w:ascii="Times New Roman" w:eastAsiaTheme="minorEastAsia" w:hAnsi="Times New Roman" w:cs="Times New Roman"/>
          <w:sz w:val="24"/>
          <w:szCs w:val="24"/>
        </w:rPr>
        <w:t>.</w:t>
      </w:r>
      <w:r w:rsidRPr="004235AA">
        <w:rPr>
          <w:rFonts w:ascii="Times New Roman" w:eastAsiaTheme="minorEastAsia" w:hAnsi="Times New Roman" w:cs="Times New Roman"/>
          <w:sz w:val="24"/>
          <w:szCs w:val="24"/>
        </w:rPr>
        <w:t xml:space="preserve"> </w:t>
      </w:r>
    </w:p>
    <w:p w14:paraId="1B1CD78C" w14:textId="1F04D1B9" w:rsidR="006235B9" w:rsidRDefault="006235B9" w:rsidP="006235B9">
      <w:pPr>
        <w:numPr>
          <w:ilvl w:val="0"/>
          <w:numId w:val="66"/>
        </w:numPr>
        <w:spacing w:before="120" w:after="0" w:line="240" w:lineRule="auto"/>
        <w:jc w:val="both"/>
        <w:rPr>
          <w:rFonts w:ascii="Times New Roman" w:eastAsiaTheme="minorEastAsia" w:hAnsi="Times New Roman" w:cs="Times New Roman"/>
          <w:sz w:val="24"/>
          <w:szCs w:val="24"/>
        </w:rPr>
      </w:pPr>
      <w:r w:rsidRPr="004235AA">
        <w:rPr>
          <w:rFonts w:ascii="Times New Roman" w:eastAsiaTheme="minorEastAsia" w:hAnsi="Times New Roman" w:cs="Times New Roman"/>
          <w:sz w:val="24"/>
          <w:szCs w:val="24"/>
        </w:rPr>
        <w:t xml:space="preserve">Недоступност адекватних обука за процес сагледавања квалитета </w:t>
      </w:r>
      <w:r>
        <w:rPr>
          <w:rFonts w:ascii="Times New Roman" w:eastAsiaTheme="minorEastAsia" w:hAnsi="Times New Roman" w:cs="Times New Roman"/>
          <w:sz w:val="24"/>
          <w:szCs w:val="24"/>
        </w:rPr>
        <w:t xml:space="preserve">система </w:t>
      </w:r>
      <w:r w:rsidRPr="004235AA">
        <w:rPr>
          <w:rFonts w:ascii="Times New Roman" w:eastAsiaTheme="minorEastAsia" w:hAnsi="Times New Roman" w:cs="Times New Roman"/>
          <w:sz w:val="24"/>
          <w:szCs w:val="24"/>
        </w:rPr>
        <w:t xml:space="preserve">ФУК </w:t>
      </w:r>
      <w:r>
        <w:rPr>
          <w:rFonts w:ascii="Times New Roman" w:eastAsiaTheme="minorEastAsia" w:hAnsi="Times New Roman" w:cs="Times New Roman"/>
          <w:sz w:val="24"/>
          <w:szCs w:val="24"/>
        </w:rPr>
        <w:t xml:space="preserve">од стране ЦЈХ </w:t>
      </w:r>
      <w:r w:rsidRPr="004235AA">
        <w:rPr>
          <w:rFonts w:ascii="Times New Roman" w:eastAsiaTheme="minorEastAsia" w:hAnsi="Times New Roman" w:cs="Times New Roman"/>
          <w:sz w:val="24"/>
          <w:szCs w:val="24"/>
        </w:rPr>
        <w:t>с обзиром да се активност као потпуно нов приступ</w:t>
      </w:r>
      <w:r>
        <w:rPr>
          <w:rFonts w:ascii="Times New Roman" w:eastAsiaTheme="minorEastAsia" w:hAnsi="Times New Roman" w:cs="Times New Roman"/>
          <w:sz w:val="24"/>
          <w:szCs w:val="24"/>
        </w:rPr>
        <w:t>.</w:t>
      </w:r>
    </w:p>
    <w:p w14:paraId="3C85D2DA" w14:textId="77777777" w:rsidR="006235B9" w:rsidRPr="004235AA" w:rsidRDefault="006235B9" w:rsidP="006235B9">
      <w:pPr>
        <w:pStyle w:val="ListParagraph"/>
        <w:numPr>
          <w:ilvl w:val="0"/>
          <w:numId w:val="66"/>
        </w:numPr>
        <w:spacing w:before="120"/>
        <w:jc w:val="both"/>
        <w:rPr>
          <w:rFonts w:ascii="Times New Roman" w:hAnsi="Times New Roman" w:cs="Times New Roman"/>
          <w:sz w:val="24"/>
          <w:szCs w:val="24"/>
        </w:rPr>
      </w:pPr>
      <w:r w:rsidRPr="004235AA">
        <w:rPr>
          <w:rFonts w:ascii="Times New Roman" w:hAnsi="Times New Roman" w:cs="Times New Roman"/>
          <w:sz w:val="24"/>
          <w:szCs w:val="24"/>
        </w:rPr>
        <w:t>У области управљачке одговорности стални изазов представља чињеница да прописи којима се ова област регулише углавном нису у оквиру надлежности ЦЈХ. Због овога ЦЈХ улаже посебне напоре за обезбеђење успешне координације са институцијама и јединицама које су кључне за креирање прописа из ове области (МДУЛС, РСЈП и Сектор буџета МФ), и активно учествује у изради наредних стратешких докумената који за циљ имају реформу јавне управе.</w:t>
      </w:r>
    </w:p>
    <w:p w14:paraId="74F6C97D" w14:textId="77777777" w:rsidR="006235B9" w:rsidRPr="006235B9" w:rsidRDefault="006235B9" w:rsidP="00832C0E">
      <w:pPr>
        <w:numPr>
          <w:ilvl w:val="0"/>
          <w:numId w:val="66"/>
        </w:numPr>
        <w:spacing w:before="120" w:after="0" w:line="240" w:lineRule="auto"/>
        <w:contextualSpacing/>
        <w:jc w:val="both"/>
        <w:rPr>
          <w:rFonts w:ascii="Times New Roman" w:eastAsiaTheme="minorEastAsia" w:hAnsi="Times New Roman" w:cs="Times New Roman"/>
          <w:sz w:val="24"/>
          <w:szCs w:val="24"/>
        </w:rPr>
      </w:pPr>
      <w:r w:rsidRPr="004235AA">
        <w:rPr>
          <w:rFonts w:ascii="Times New Roman" w:eastAsiaTheme="minorEastAsia" w:hAnsi="Times New Roman" w:cs="Times New Roman"/>
          <w:sz w:val="24"/>
          <w:szCs w:val="24"/>
        </w:rPr>
        <w:t xml:space="preserve">Број интерних ревизора у јавном сектору РС и даље није довољан за оптималну покривеност функцијом интерне ревизије КЈС. </w:t>
      </w:r>
    </w:p>
    <w:p w14:paraId="3A9CA783" w14:textId="77777777" w:rsidR="006235B9" w:rsidRPr="004235AA" w:rsidRDefault="006235B9" w:rsidP="006235B9">
      <w:pPr>
        <w:spacing w:before="120" w:after="120" w:line="240" w:lineRule="auto"/>
        <w:jc w:val="both"/>
        <w:rPr>
          <w:rFonts w:ascii="Times New Roman" w:hAnsi="Times New Roman" w:cs="Times New Roman"/>
          <w:b/>
          <w:sz w:val="24"/>
          <w:szCs w:val="24"/>
        </w:rPr>
      </w:pPr>
      <w:r w:rsidRPr="004235AA">
        <w:rPr>
          <w:rFonts w:ascii="Times New Roman" w:hAnsi="Times New Roman" w:cs="Times New Roman"/>
          <w:b/>
          <w:sz w:val="24"/>
          <w:szCs w:val="24"/>
        </w:rPr>
        <w:t>Планирано у наредном периоду</w:t>
      </w:r>
    </w:p>
    <w:p w14:paraId="26D32408" w14:textId="77777777" w:rsidR="006235B9" w:rsidRPr="004235AA" w:rsidRDefault="006235B9" w:rsidP="006235B9">
      <w:pPr>
        <w:numPr>
          <w:ilvl w:val="0"/>
          <w:numId w:val="66"/>
        </w:numPr>
        <w:spacing w:before="120" w:after="0" w:line="240" w:lineRule="auto"/>
        <w:jc w:val="both"/>
        <w:rPr>
          <w:rFonts w:ascii="Times New Roman" w:eastAsiaTheme="minorEastAsia" w:hAnsi="Times New Roman" w:cs="Times New Roman"/>
          <w:sz w:val="24"/>
          <w:szCs w:val="24"/>
        </w:rPr>
      </w:pPr>
      <w:r w:rsidRPr="004235AA">
        <w:rPr>
          <w:rFonts w:ascii="Times New Roman" w:eastAsiaTheme="minorEastAsia" w:hAnsi="Times New Roman" w:cs="Times New Roman"/>
          <w:sz w:val="24"/>
          <w:szCs w:val="24"/>
        </w:rPr>
        <w:t>Даља унапређења имплементације ФУК-а код КЈС</w:t>
      </w:r>
      <w:r w:rsidR="00E63E5E">
        <w:rPr>
          <w:rFonts w:ascii="Times New Roman" w:eastAsiaTheme="minorEastAsia" w:hAnsi="Times New Roman" w:cs="Times New Roman"/>
          <w:sz w:val="24"/>
          <w:szCs w:val="24"/>
        </w:rPr>
        <w:t>;</w:t>
      </w:r>
    </w:p>
    <w:p w14:paraId="0D1A1FC6" w14:textId="77777777" w:rsidR="006235B9" w:rsidRPr="004235AA" w:rsidRDefault="006235B9" w:rsidP="006235B9">
      <w:pPr>
        <w:numPr>
          <w:ilvl w:val="0"/>
          <w:numId w:val="66"/>
        </w:numPr>
        <w:spacing w:before="120" w:after="0" w:line="240" w:lineRule="auto"/>
        <w:jc w:val="both"/>
        <w:rPr>
          <w:rFonts w:ascii="Times New Roman" w:eastAsiaTheme="minorEastAsia" w:hAnsi="Times New Roman" w:cs="Times New Roman"/>
          <w:sz w:val="24"/>
          <w:szCs w:val="24"/>
        </w:rPr>
      </w:pPr>
      <w:r w:rsidRPr="004235AA">
        <w:rPr>
          <w:rFonts w:ascii="Times New Roman" w:eastAsiaTheme="minorEastAsia" w:hAnsi="Times New Roman" w:cs="Times New Roman"/>
          <w:sz w:val="24"/>
          <w:szCs w:val="24"/>
        </w:rPr>
        <w:t>Даља унапређења рада интерне ревизије по међународним стандардима</w:t>
      </w:r>
      <w:r w:rsidR="00E63E5E">
        <w:rPr>
          <w:rFonts w:ascii="Times New Roman" w:eastAsiaTheme="minorEastAsia" w:hAnsi="Times New Roman" w:cs="Times New Roman"/>
          <w:sz w:val="24"/>
          <w:szCs w:val="24"/>
        </w:rPr>
        <w:t>;</w:t>
      </w:r>
    </w:p>
    <w:p w14:paraId="3E41B2BD" w14:textId="77777777" w:rsidR="006235B9" w:rsidRDefault="006235B9" w:rsidP="006235B9">
      <w:pPr>
        <w:numPr>
          <w:ilvl w:val="0"/>
          <w:numId w:val="66"/>
        </w:numPr>
        <w:spacing w:before="120" w:after="0" w:line="240" w:lineRule="auto"/>
        <w:jc w:val="both"/>
        <w:rPr>
          <w:rFonts w:ascii="Times New Roman" w:eastAsiaTheme="minorEastAsia" w:hAnsi="Times New Roman" w:cs="Times New Roman"/>
          <w:sz w:val="24"/>
          <w:szCs w:val="24"/>
        </w:rPr>
      </w:pPr>
      <w:r w:rsidRPr="004235AA">
        <w:rPr>
          <w:rFonts w:ascii="Times New Roman" w:eastAsiaTheme="minorEastAsia" w:hAnsi="Times New Roman" w:cs="Times New Roman"/>
          <w:sz w:val="24"/>
          <w:szCs w:val="24"/>
        </w:rPr>
        <w:t>Ојачана функциј</w:t>
      </w:r>
      <w:r>
        <w:rPr>
          <w:rFonts w:ascii="Times New Roman" w:eastAsiaTheme="minorEastAsia" w:hAnsi="Times New Roman" w:cs="Times New Roman"/>
          <w:sz w:val="24"/>
          <w:szCs w:val="24"/>
        </w:rPr>
        <w:t>а</w:t>
      </w:r>
      <w:r w:rsidRPr="004235AA">
        <w:rPr>
          <w:rFonts w:ascii="Times New Roman" w:eastAsiaTheme="minorEastAsia" w:hAnsi="Times New Roman" w:cs="Times New Roman"/>
          <w:sz w:val="24"/>
          <w:szCs w:val="24"/>
        </w:rPr>
        <w:t xml:space="preserve"> праћења стања у облсти ИФКЈ</w:t>
      </w:r>
      <w:r w:rsidR="00E63E5E">
        <w:rPr>
          <w:rFonts w:ascii="Times New Roman" w:eastAsiaTheme="minorEastAsia" w:hAnsi="Times New Roman" w:cs="Times New Roman"/>
          <w:sz w:val="24"/>
          <w:szCs w:val="24"/>
        </w:rPr>
        <w:t>;</w:t>
      </w:r>
    </w:p>
    <w:p w14:paraId="7972E542" w14:textId="16EE563D" w:rsidR="006235B9" w:rsidRPr="00832C0E" w:rsidRDefault="006235B9" w:rsidP="00832C0E">
      <w:pPr>
        <w:pStyle w:val="ListParagraph"/>
        <w:numPr>
          <w:ilvl w:val="0"/>
          <w:numId w:val="66"/>
        </w:numPr>
        <w:spacing w:before="120"/>
        <w:jc w:val="both"/>
        <w:rPr>
          <w:rFonts w:ascii="Times New Roman" w:hAnsi="Times New Roman" w:cs="Times New Roman"/>
          <w:sz w:val="24"/>
          <w:szCs w:val="24"/>
        </w:rPr>
      </w:pPr>
      <w:r>
        <w:rPr>
          <w:rFonts w:ascii="Times New Roman" w:hAnsi="Times New Roman" w:cs="Times New Roman"/>
          <w:sz w:val="24"/>
          <w:szCs w:val="24"/>
        </w:rPr>
        <w:t>Увођење колегијалног прегледа у области сагледавања квалитета рада ИР код КЈС</w:t>
      </w:r>
      <w:r w:rsidR="00E63E5E">
        <w:rPr>
          <w:rFonts w:ascii="Times New Roman" w:hAnsi="Times New Roman" w:cs="Times New Roman"/>
          <w:sz w:val="24"/>
          <w:szCs w:val="24"/>
        </w:rPr>
        <w:t>;</w:t>
      </w:r>
      <w:r>
        <w:rPr>
          <w:rFonts w:ascii="Times New Roman" w:hAnsi="Times New Roman" w:cs="Times New Roman"/>
          <w:sz w:val="24"/>
          <w:szCs w:val="24"/>
        </w:rPr>
        <w:t xml:space="preserve"> </w:t>
      </w:r>
    </w:p>
    <w:p w14:paraId="47D204B2" w14:textId="77777777" w:rsidR="006235B9" w:rsidRPr="004235AA" w:rsidRDefault="006235B9" w:rsidP="006235B9">
      <w:pPr>
        <w:numPr>
          <w:ilvl w:val="0"/>
          <w:numId w:val="66"/>
        </w:numPr>
        <w:spacing w:before="120" w:after="0" w:line="240" w:lineRule="auto"/>
        <w:jc w:val="both"/>
        <w:rPr>
          <w:rFonts w:ascii="Times New Roman" w:eastAsiaTheme="minorEastAsia" w:hAnsi="Times New Roman" w:cs="Times New Roman"/>
          <w:sz w:val="24"/>
          <w:szCs w:val="24"/>
        </w:rPr>
      </w:pPr>
      <w:r w:rsidRPr="004235AA">
        <w:rPr>
          <w:rFonts w:ascii="Times New Roman" w:eastAsiaTheme="minorEastAsia" w:hAnsi="Times New Roman" w:cs="Times New Roman"/>
          <w:sz w:val="24"/>
          <w:szCs w:val="24"/>
        </w:rPr>
        <w:t>Унапређење система обучавања из области ИФКЈ</w:t>
      </w:r>
      <w:r w:rsidR="00E63E5E">
        <w:rPr>
          <w:rFonts w:ascii="Times New Roman" w:eastAsiaTheme="minorEastAsia" w:hAnsi="Times New Roman" w:cs="Times New Roman"/>
          <w:sz w:val="24"/>
          <w:szCs w:val="24"/>
        </w:rPr>
        <w:t xml:space="preserve"> и</w:t>
      </w:r>
    </w:p>
    <w:p w14:paraId="5F0AF3E8" w14:textId="506F2632" w:rsidR="00914360" w:rsidRPr="004877ED" w:rsidRDefault="006235B9" w:rsidP="00C42809">
      <w:pPr>
        <w:numPr>
          <w:ilvl w:val="0"/>
          <w:numId w:val="66"/>
        </w:numPr>
        <w:spacing w:before="120" w:after="0" w:line="240" w:lineRule="auto"/>
        <w:jc w:val="both"/>
        <w:rPr>
          <w:rFonts w:ascii="Times New Roman" w:eastAsiaTheme="minorEastAsia" w:hAnsi="Times New Roman" w:cs="Times New Roman"/>
          <w:sz w:val="24"/>
          <w:szCs w:val="24"/>
        </w:rPr>
      </w:pPr>
      <w:r w:rsidRPr="004235AA">
        <w:rPr>
          <w:rFonts w:ascii="Times New Roman" w:eastAsiaTheme="minorEastAsia" w:hAnsi="Times New Roman" w:cs="Times New Roman"/>
          <w:sz w:val="24"/>
          <w:szCs w:val="24"/>
        </w:rPr>
        <w:t>Унапређење управљачке одговорности у административној култури (веза са Стратегијом реформе јавне управе)</w:t>
      </w:r>
      <w:r w:rsidR="00E63E5E">
        <w:rPr>
          <w:rFonts w:ascii="Times New Roman" w:eastAsiaTheme="minorEastAsia" w:hAnsi="Times New Roman" w:cs="Times New Roman"/>
          <w:sz w:val="24"/>
          <w:szCs w:val="24"/>
        </w:rPr>
        <w:t>.</w:t>
      </w:r>
    </w:p>
    <w:p w14:paraId="423C03EA" w14:textId="77777777" w:rsidR="00710181" w:rsidRPr="00710181" w:rsidRDefault="00710181" w:rsidP="00710181"/>
    <w:p w14:paraId="136F12C9" w14:textId="77777777" w:rsidR="00C42809" w:rsidRPr="00710181" w:rsidRDefault="00C42809" w:rsidP="00C42809">
      <w:pPr>
        <w:pStyle w:val="Heading3"/>
        <w:rPr>
          <w:rFonts w:ascii="Times New Roman" w:hAnsi="Times New Roman" w:cs="Times New Roman"/>
          <w:b/>
        </w:rPr>
      </w:pPr>
      <w:r w:rsidRPr="00710181">
        <w:rPr>
          <w:rFonts w:ascii="Times New Roman" w:hAnsi="Times New Roman" w:cs="Times New Roman"/>
          <w:b/>
        </w:rPr>
        <w:t>МЕРА - ДОДАТНО ЈАЧАЊЕ ЗАКОНОДАВНОГ ОКВИРА, ИНСТИТУЦИОНАЛНИХ И ОПЕРАТИВНИХ КАПАЦИТЕТА КАНЦЕЛАРИЈЕ ЗА РЕВИЗИЈУ СИСТЕМА УПРАВЉАЊА СРЕДСТВИМА ЕВРОПСКЕ УНИЈЕ</w:t>
      </w:r>
    </w:p>
    <w:p w14:paraId="27305647" w14:textId="5319234E" w:rsidR="00C42809" w:rsidRDefault="00C42809" w:rsidP="00011CBE">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Мера се односи на усвајање одговарајућег правног оквира, спровођење функционалне анализе у циљу побољшања организационих капацитета Канцеларије за ревизију система управљања средствима ЕУ (у даљем тексту: „Канцеларија“).</w:t>
      </w:r>
      <w:r w:rsidRPr="004235AA">
        <w:rPr>
          <w:rFonts w:ascii="Times New Roman" w:hAnsi="Times New Roman" w:cs="Times New Roman"/>
          <w:sz w:val="24"/>
          <w:szCs w:val="24"/>
          <w:vertAlign w:val="superscript"/>
        </w:rPr>
        <w:footnoteReference w:id="29"/>
      </w:r>
    </w:p>
    <w:p w14:paraId="046AB08C" w14:textId="77777777" w:rsidR="004877ED" w:rsidRPr="004235AA" w:rsidRDefault="004877ED" w:rsidP="00710181">
      <w:pPr>
        <w:spacing w:before="120" w:after="0" w:line="240" w:lineRule="auto"/>
        <w:jc w:val="both"/>
        <w:rPr>
          <w:rFonts w:ascii="Times New Roman" w:hAnsi="Times New Roman" w:cs="Times New Roman"/>
          <w:sz w:val="24"/>
          <w:szCs w:val="24"/>
        </w:rPr>
      </w:pPr>
    </w:p>
    <w:p w14:paraId="0C039AAB" w14:textId="77777777" w:rsidR="00C42809" w:rsidRPr="004235AA" w:rsidRDefault="00C42809" w:rsidP="00C42809">
      <w:pPr>
        <w:spacing w:before="120" w:after="120" w:line="360" w:lineRule="auto"/>
        <w:jc w:val="both"/>
        <w:rPr>
          <w:rFonts w:ascii="Times New Roman" w:hAnsi="Times New Roman" w:cs="Times New Roman"/>
          <w:b/>
          <w:i/>
          <w:sz w:val="24"/>
          <w:szCs w:val="24"/>
        </w:rPr>
      </w:pPr>
      <w:r w:rsidRPr="004235AA">
        <w:rPr>
          <w:rFonts w:ascii="Times New Roman" w:hAnsi="Times New Roman" w:cs="Times New Roman"/>
          <w:noProof/>
          <w:sz w:val="24"/>
          <w:szCs w:val="24"/>
          <w:lang w:val="en-US"/>
        </w:rPr>
        <w:drawing>
          <wp:anchor distT="0" distB="0" distL="114300" distR="114300" simplePos="0" relativeHeight="251777024" behindDoc="0" locked="0" layoutInCell="1" allowOverlap="1" wp14:anchorId="1BF1DEA5" wp14:editId="28F733CA">
            <wp:simplePos x="0" y="0"/>
            <wp:positionH relativeFrom="column">
              <wp:posOffset>-52070</wp:posOffset>
            </wp:positionH>
            <wp:positionV relativeFrom="paragraph">
              <wp:posOffset>66040</wp:posOffset>
            </wp:positionV>
            <wp:extent cx="5581650" cy="2895600"/>
            <wp:effectExtent l="0" t="0" r="0" b="0"/>
            <wp:wrapSquare wrapText="bothSides"/>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V relativeFrom="margin">
              <wp14:pctHeight>0</wp14:pctHeight>
            </wp14:sizeRelV>
          </wp:anchor>
        </w:drawing>
      </w:r>
    </w:p>
    <w:p w14:paraId="01514141" w14:textId="77777777" w:rsidR="00C42809" w:rsidRPr="004235AA" w:rsidRDefault="00C42809" w:rsidP="00C42809">
      <w:pPr>
        <w:spacing w:before="120" w:after="120" w:line="360" w:lineRule="auto"/>
        <w:rPr>
          <w:rFonts w:ascii="Times New Roman" w:hAnsi="Times New Roman" w:cs="Times New Roman"/>
          <w:b/>
          <w:i/>
          <w:iCs/>
          <w:color w:val="44546A" w:themeColor="text2"/>
          <w:sz w:val="20"/>
          <w:szCs w:val="24"/>
        </w:rPr>
      </w:pPr>
      <w:r w:rsidRPr="004235AA">
        <w:rPr>
          <w:rFonts w:ascii="Times New Roman" w:hAnsi="Times New Roman" w:cs="Times New Roman"/>
          <w:b/>
          <w:i/>
          <w:iCs/>
          <w:color w:val="44546A" w:themeColor="text2"/>
          <w:sz w:val="20"/>
          <w:szCs w:val="24"/>
        </w:rPr>
        <w:t>Графикон</w:t>
      </w:r>
      <w:r w:rsidR="000A09F1">
        <w:rPr>
          <w:rFonts w:ascii="Times New Roman" w:hAnsi="Times New Roman" w:cs="Times New Roman"/>
          <w:b/>
          <w:i/>
          <w:iCs/>
          <w:color w:val="44546A" w:themeColor="text2"/>
          <w:sz w:val="20"/>
          <w:szCs w:val="24"/>
        </w:rPr>
        <w:t xml:space="preserve"> 7</w:t>
      </w:r>
      <w:r w:rsidRPr="004235AA">
        <w:rPr>
          <w:rFonts w:ascii="Times New Roman" w:hAnsi="Times New Roman" w:cs="Times New Roman"/>
          <w:b/>
          <w:i/>
          <w:iCs/>
          <w:color w:val="44546A" w:themeColor="text2"/>
          <w:sz w:val="20"/>
          <w:szCs w:val="24"/>
        </w:rPr>
        <w:t>: Број налаза високог и средњег ризика  Канцеларије за ревизију система управљања средствима ЕУ од стране ревизора ЕК</w:t>
      </w:r>
      <w:r w:rsidRPr="004235AA">
        <w:rPr>
          <w:rFonts w:ascii="Times New Roman" w:hAnsi="Times New Roman" w:cs="Times New Roman"/>
          <w:b/>
          <w:i/>
          <w:iCs/>
          <w:color w:val="44546A" w:themeColor="text2"/>
          <w:sz w:val="20"/>
          <w:szCs w:val="24"/>
          <w:vertAlign w:val="superscript"/>
        </w:rPr>
        <w:footnoteReference w:id="30"/>
      </w:r>
      <w:r w:rsidRPr="004235AA">
        <w:rPr>
          <w:rStyle w:val="FootnoteReference"/>
          <w:rFonts w:ascii="Times New Roman" w:hAnsi="Times New Roman" w:cs="Times New Roman"/>
          <w:b/>
          <w:i/>
          <w:iCs/>
          <w:color w:val="44546A" w:themeColor="text2"/>
          <w:sz w:val="20"/>
          <w:szCs w:val="24"/>
        </w:rPr>
        <w:footnoteReference w:id="31"/>
      </w:r>
    </w:p>
    <w:p w14:paraId="254117C2" w14:textId="037A3C99" w:rsidR="00C42809" w:rsidRPr="00E4056D" w:rsidRDefault="00C42809" w:rsidP="00011CBE">
      <w:pPr>
        <w:spacing w:before="120" w:after="0" w:line="240" w:lineRule="auto"/>
        <w:ind w:firstLine="720"/>
        <w:jc w:val="both"/>
        <w:rPr>
          <w:rFonts w:ascii="Times New Roman" w:hAnsi="Times New Roman" w:cs="Times New Roman"/>
          <w:sz w:val="24"/>
        </w:rPr>
      </w:pPr>
      <w:r w:rsidRPr="004235AA">
        <w:rPr>
          <w:rFonts w:ascii="Times New Roman" w:hAnsi="Times New Roman" w:cs="Times New Roman"/>
          <w:sz w:val="24"/>
        </w:rPr>
        <w:t xml:space="preserve">Индикатор на нивоу циља „Број ревизорских налаза ЕК у односу на број спроведених препорука ревизије“ указује на повећање броја ревизорских налаза, од предвиђених шест на остварених девет у 2019. години, и предвиђених 4 на остварених 16 у 2020. години. Разлози за то су следећи: </w:t>
      </w:r>
      <w:r w:rsidR="00F25964">
        <w:rPr>
          <w:rFonts w:ascii="Times New Roman" w:hAnsi="Times New Roman" w:cs="Times New Roman"/>
          <w:sz w:val="24"/>
        </w:rPr>
        <w:t>поред</w:t>
      </w:r>
      <w:r w:rsidR="00F25964" w:rsidRPr="004235AA">
        <w:rPr>
          <w:rFonts w:ascii="Times New Roman" w:hAnsi="Times New Roman" w:cs="Times New Roman"/>
          <w:sz w:val="24"/>
        </w:rPr>
        <w:t xml:space="preserve"> </w:t>
      </w:r>
      <w:r w:rsidRPr="004235AA">
        <w:rPr>
          <w:rFonts w:ascii="Times New Roman" w:hAnsi="Times New Roman" w:cs="Times New Roman"/>
          <w:sz w:val="24"/>
        </w:rPr>
        <w:t xml:space="preserve">учесталих промена руководилаца сектора за ревизију Р3 </w:t>
      </w:r>
      <w:r w:rsidRPr="004235AA">
        <w:rPr>
          <w:rFonts w:ascii="Times New Roman" w:hAnsi="Times New Roman" w:cs="Times New Roman"/>
          <w:i/>
          <w:sz w:val="24"/>
          <w:lang w:val="en-US"/>
        </w:rPr>
        <w:t>DG NEAR</w:t>
      </w:r>
      <w:r w:rsidRPr="004235AA">
        <w:rPr>
          <w:rFonts w:ascii="Times New Roman" w:hAnsi="Times New Roman" w:cs="Times New Roman"/>
          <w:sz w:val="24"/>
        </w:rPr>
        <w:t xml:space="preserve"> током претходне 2019. године и кадровских промена у саставу ревизорског – верификационог тима </w:t>
      </w:r>
      <w:r w:rsidRPr="004235AA">
        <w:rPr>
          <w:rFonts w:ascii="Times New Roman" w:hAnsi="Times New Roman" w:cs="Times New Roman"/>
          <w:i/>
          <w:sz w:val="24"/>
          <w:lang w:val="en-US"/>
        </w:rPr>
        <w:t>DG NEAR</w:t>
      </w:r>
      <w:r w:rsidRPr="004235AA">
        <w:rPr>
          <w:rFonts w:ascii="Times New Roman" w:hAnsi="Times New Roman" w:cs="Times New Roman"/>
          <w:sz w:val="24"/>
        </w:rPr>
        <w:t xml:space="preserve">, који је спровео поменуте ангажмане, измењена је </w:t>
      </w:r>
      <w:r w:rsidR="00F25964">
        <w:rPr>
          <w:rFonts w:ascii="Times New Roman" w:hAnsi="Times New Roman" w:cs="Times New Roman"/>
          <w:sz w:val="24"/>
        </w:rPr>
        <w:t xml:space="preserve">и </w:t>
      </w:r>
      <w:r w:rsidRPr="004235AA">
        <w:rPr>
          <w:rFonts w:ascii="Times New Roman" w:hAnsi="Times New Roman" w:cs="Times New Roman"/>
          <w:sz w:val="24"/>
        </w:rPr>
        <w:t xml:space="preserve">методологија рада </w:t>
      </w:r>
      <w:r w:rsidRPr="004235AA">
        <w:rPr>
          <w:rFonts w:ascii="Times New Roman" w:hAnsi="Times New Roman" w:cs="Times New Roman"/>
          <w:i/>
          <w:sz w:val="24"/>
          <w:lang w:val="en-US"/>
        </w:rPr>
        <w:t>DG NEAR</w:t>
      </w:r>
      <w:r w:rsidRPr="004235AA">
        <w:rPr>
          <w:rFonts w:ascii="Times New Roman" w:hAnsi="Times New Roman" w:cs="Times New Roman"/>
          <w:sz w:val="24"/>
        </w:rPr>
        <w:t xml:space="preserve"> у начину праћења извршења препорука. Наведене промене су чак довеле до одступања од међународних ревизорских стандарда, тако да су накнадно унета два налаза и препоруке који нису били предмет претходне ревизије. Овакав приступ имао је за резултат неочекивано повећање броја ревизорских налаза.</w:t>
      </w:r>
    </w:p>
    <w:p w14:paraId="4D392958" w14:textId="77777777" w:rsidR="00C42809" w:rsidRPr="004235AA" w:rsidRDefault="00C42809" w:rsidP="00C42809">
      <w:pPr>
        <w:spacing w:before="120" w:after="120" w:line="360" w:lineRule="auto"/>
        <w:jc w:val="both"/>
        <w:rPr>
          <w:rFonts w:ascii="Times New Roman" w:hAnsi="Times New Roman" w:cs="Times New Roman"/>
          <w:b/>
          <w:sz w:val="24"/>
          <w:szCs w:val="24"/>
        </w:rPr>
      </w:pPr>
      <w:r w:rsidRPr="004235AA">
        <w:rPr>
          <w:rFonts w:ascii="Times New Roman" w:hAnsi="Times New Roman" w:cs="Times New Roman"/>
          <w:b/>
          <w:sz w:val="24"/>
          <w:szCs w:val="24"/>
        </w:rPr>
        <w:t>Кључни резултати до краја 2019. године</w:t>
      </w:r>
    </w:p>
    <w:p w14:paraId="24F3FF55" w14:textId="77777777" w:rsidR="00C42809" w:rsidRPr="004235AA" w:rsidRDefault="00C42809" w:rsidP="00011CBE">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 xml:space="preserve">Током извештајног периода, све три планиране активности су реализоване у складу са временским оквиром ПРУЈФ, изузев усвајања правног акта за реинституционализацију Канцеларије. </w:t>
      </w:r>
    </w:p>
    <w:p w14:paraId="3F972051" w14:textId="77777777" w:rsidR="00C42809" w:rsidRPr="004235AA" w:rsidRDefault="00C42809" w:rsidP="00011CBE">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 xml:space="preserve">Нацрт правног оквира за реинституционализацију Канцеларије припремљен је у децембру 2017. године, али финална фаза усвајања је одложена услед непостојања институционалне и економске оправданости. </w:t>
      </w:r>
    </w:p>
    <w:p w14:paraId="23BFA55C" w14:textId="77777777" w:rsidR="00C42809" w:rsidRPr="00F25964" w:rsidRDefault="00C42809" w:rsidP="00011CBE">
      <w:pPr>
        <w:spacing w:before="120" w:after="0" w:line="240" w:lineRule="auto"/>
        <w:ind w:firstLine="720"/>
        <w:jc w:val="both"/>
        <w:rPr>
          <w:rFonts w:ascii="Times New Roman" w:hAnsi="Times New Roman" w:cs="Times New Roman"/>
          <w:sz w:val="24"/>
          <w:szCs w:val="24"/>
        </w:rPr>
      </w:pPr>
      <w:r w:rsidRPr="00F25964">
        <w:rPr>
          <w:rFonts w:ascii="Times New Roman" w:hAnsi="Times New Roman" w:cs="Times New Roman"/>
          <w:sz w:val="24"/>
          <w:szCs w:val="24"/>
        </w:rPr>
        <w:t xml:space="preserve">Почетком 2016. године, функционалну анализу у циљу побољшања капацитета и повећања функционалности Канцеларије, </w:t>
      </w:r>
      <w:r w:rsidR="000826ED" w:rsidRPr="00F25964">
        <w:rPr>
          <w:rFonts w:ascii="Times New Roman" w:hAnsi="Times New Roman" w:cs="Times New Roman"/>
          <w:sz w:val="24"/>
          <w:szCs w:val="24"/>
        </w:rPr>
        <w:t>спровели</w:t>
      </w:r>
      <w:r w:rsidRPr="00F25964">
        <w:rPr>
          <w:rFonts w:ascii="Times New Roman" w:hAnsi="Times New Roman" w:cs="Times New Roman"/>
          <w:sz w:val="24"/>
          <w:szCs w:val="24"/>
        </w:rPr>
        <w:t xml:space="preserve"> су национални органи у оквиру </w:t>
      </w:r>
      <w:r w:rsidR="005C2D8F" w:rsidRPr="00F25964">
        <w:rPr>
          <w:rFonts w:ascii="Times New Roman" w:hAnsi="Times New Roman" w:cs="Times New Roman"/>
          <w:sz w:val="24"/>
          <w:szCs w:val="24"/>
        </w:rPr>
        <w:t>IPA</w:t>
      </w:r>
      <w:r w:rsidRPr="00F25964">
        <w:rPr>
          <w:rFonts w:ascii="Times New Roman" w:hAnsi="Times New Roman" w:cs="Times New Roman"/>
          <w:sz w:val="24"/>
          <w:szCs w:val="24"/>
        </w:rPr>
        <w:t xml:space="preserve"> структуре</w:t>
      </w:r>
      <w:r w:rsidRPr="00F25964">
        <w:rPr>
          <w:rFonts w:ascii="Times New Roman" w:hAnsi="Times New Roman" w:cs="Times New Roman"/>
          <w:sz w:val="24"/>
          <w:szCs w:val="24"/>
          <w:vertAlign w:val="superscript"/>
        </w:rPr>
        <w:footnoteReference w:id="32"/>
      </w:r>
      <w:r w:rsidRPr="00F25964">
        <w:rPr>
          <w:rFonts w:ascii="Times New Roman" w:hAnsi="Times New Roman" w:cs="Times New Roman"/>
          <w:sz w:val="24"/>
          <w:szCs w:val="24"/>
        </w:rPr>
        <w:t xml:space="preserve">, у складу са Оквирним споразумом за </w:t>
      </w:r>
      <w:r w:rsidR="005C2D8F" w:rsidRPr="00F25964">
        <w:rPr>
          <w:rFonts w:ascii="Times New Roman" w:hAnsi="Times New Roman" w:cs="Times New Roman"/>
          <w:sz w:val="24"/>
          <w:szCs w:val="24"/>
        </w:rPr>
        <w:t>IPA</w:t>
      </w:r>
      <w:r w:rsidRPr="00F25964">
        <w:rPr>
          <w:rFonts w:ascii="Times New Roman" w:hAnsi="Times New Roman" w:cs="Times New Roman"/>
          <w:sz w:val="24"/>
          <w:szCs w:val="24"/>
        </w:rPr>
        <w:t xml:space="preserve"> II, као и у складу са анализом обима посла, и </w:t>
      </w:r>
      <w:r w:rsidR="000826ED" w:rsidRPr="00F25964">
        <w:rPr>
          <w:rFonts w:ascii="Times New Roman" w:hAnsi="Times New Roman" w:cs="Times New Roman"/>
          <w:sz w:val="24"/>
          <w:szCs w:val="24"/>
        </w:rPr>
        <w:t>завршили</w:t>
      </w:r>
      <w:r w:rsidRPr="00F25964">
        <w:rPr>
          <w:rFonts w:ascii="Times New Roman" w:hAnsi="Times New Roman" w:cs="Times New Roman"/>
          <w:sz w:val="24"/>
          <w:szCs w:val="24"/>
        </w:rPr>
        <w:t xml:space="preserve"> је пре истека рока утврђеног Програмом реформе УЈФ (први квартал 2017. године). Препоруке горепоменуте функционалне анализе служиле су као основа за припрему правних аката за реинституционализацију </w:t>
      </w:r>
      <w:r w:rsidRPr="00467437">
        <w:rPr>
          <w:rFonts w:ascii="Times New Roman" w:hAnsi="Times New Roman" w:cs="Times New Roman"/>
          <w:sz w:val="24"/>
          <w:szCs w:val="24"/>
        </w:rPr>
        <w:t xml:space="preserve">Канцеларије, а анализа обима посла обезбедила је основе за повећање планирања броја запослених у складу са захтевима </w:t>
      </w:r>
      <w:r w:rsidR="005C2D8F" w:rsidRPr="00467437">
        <w:rPr>
          <w:rFonts w:ascii="Times New Roman" w:hAnsi="Times New Roman" w:cs="Times New Roman"/>
          <w:sz w:val="24"/>
          <w:szCs w:val="24"/>
        </w:rPr>
        <w:t>IPA</w:t>
      </w:r>
      <w:r w:rsidRPr="00467437">
        <w:rPr>
          <w:rFonts w:ascii="Times New Roman" w:hAnsi="Times New Roman" w:cs="Times New Roman"/>
          <w:sz w:val="24"/>
          <w:szCs w:val="24"/>
        </w:rPr>
        <w:t xml:space="preserve"> II регулативе.</w:t>
      </w:r>
      <w:r w:rsidRPr="00F25964">
        <w:rPr>
          <w:rFonts w:ascii="Times New Roman" w:hAnsi="Times New Roman" w:cs="Times New Roman"/>
          <w:sz w:val="24"/>
          <w:szCs w:val="24"/>
        </w:rPr>
        <w:t xml:space="preserve">Канцеларијa за ревизију система управљања средствима Европске уније спровела je пројекат „Увођење софтвера – </w:t>
      </w:r>
      <w:r w:rsidRPr="00F25964">
        <w:rPr>
          <w:rFonts w:ascii="Times New Roman" w:hAnsi="Times New Roman" w:cs="Times New Roman"/>
          <w:i/>
          <w:sz w:val="24"/>
          <w:szCs w:val="24"/>
        </w:rPr>
        <w:t>AuditDoc</w:t>
      </w:r>
      <w:r w:rsidRPr="00F25964">
        <w:rPr>
          <w:rFonts w:ascii="Times New Roman" w:hAnsi="Times New Roman" w:cs="Times New Roman"/>
          <w:sz w:val="24"/>
          <w:szCs w:val="24"/>
        </w:rPr>
        <w:t xml:space="preserve"> за ревизију и руковање документима“. Циљ пројекта је аутоматизација, убрзање и олакшање процеса планирања, извођења и извештавања ревизије система управљања средствима ЕУ</w:t>
      </w:r>
      <w:r w:rsidRPr="00F25964">
        <w:rPr>
          <w:rFonts w:ascii="Times New Roman" w:hAnsi="Times New Roman" w:cs="Times New Roman"/>
          <w:sz w:val="24"/>
          <w:szCs w:val="24"/>
          <w:lang w:val="sr-Latn-RS"/>
        </w:rPr>
        <w:t xml:space="preserve">, </w:t>
      </w:r>
      <w:proofErr w:type="spellStart"/>
      <w:r w:rsidRPr="00F25964">
        <w:rPr>
          <w:rFonts w:ascii="Times New Roman" w:hAnsi="Times New Roman" w:cs="Times New Roman"/>
          <w:sz w:val="24"/>
          <w:szCs w:val="24"/>
          <w:lang w:val="sr-Latn-RS"/>
        </w:rPr>
        <w:t>као</w:t>
      </w:r>
      <w:proofErr w:type="spellEnd"/>
      <w:r w:rsidRPr="00F25964">
        <w:rPr>
          <w:rFonts w:ascii="Times New Roman" w:hAnsi="Times New Roman" w:cs="Times New Roman"/>
          <w:sz w:val="24"/>
          <w:szCs w:val="24"/>
          <w:lang w:val="sr-Latn-RS"/>
        </w:rPr>
        <w:t xml:space="preserve"> и </w:t>
      </w:r>
      <w:proofErr w:type="spellStart"/>
      <w:r w:rsidRPr="00F25964">
        <w:rPr>
          <w:rFonts w:ascii="Times New Roman" w:hAnsi="Times New Roman" w:cs="Times New Roman"/>
          <w:sz w:val="24"/>
          <w:szCs w:val="24"/>
          <w:lang w:val="sr-Latn-RS"/>
        </w:rPr>
        <w:t>заокруживање</w:t>
      </w:r>
      <w:proofErr w:type="spellEnd"/>
      <w:r w:rsidRPr="00F25964">
        <w:rPr>
          <w:rFonts w:ascii="Times New Roman" w:hAnsi="Times New Roman" w:cs="Times New Roman"/>
          <w:sz w:val="24"/>
          <w:szCs w:val="24"/>
          <w:lang w:val="sr-Latn-RS"/>
        </w:rPr>
        <w:t xml:space="preserve"> </w:t>
      </w:r>
      <w:proofErr w:type="spellStart"/>
      <w:r w:rsidRPr="00F25964">
        <w:rPr>
          <w:rFonts w:ascii="Times New Roman" w:hAnsi="Times New Roman" w:cs="Times New Roman"/>
          <w:sz w:val="24"/>
          <w:szCs w:val="24"/>
          <w:lang w:val="sr-Latn-RS"/>
        </w:rPr>
        <w:t>система</w:t>
      </w:r>
      <w:proofErr w:type="spellEnd"/>
      <w:r w:rsidRPr="00F25964">
        <w:rPr>
          <w:rFonts w:ascii="Times New Roman" w:hAnsi="Times New Roman" w:cs="Times New Roman"/>
          <w:sz w:val="24"/>
          <w:szCs w:val="24"/>
          <w:lang w:val="sr-Latn-RS"/>
        </w:rPr>
        <w:t xml:space="preserve"> за </w:t>
      </w:r>
      <w:proofErr w:type="spellStart"/>
      <w:r w:rsidRPr="00F25964">
        <w:rPr>
          <w:rFonts w:ascii="Times New Roman" w:hAnsi="Times New Roman" w:cs="Times New Roman"/>
          <w:sz w:val="24"/>
          <w:szCs w:val="24"/>
          <w:lang w:val="sr-Latn-RS"/>
        </w:rPr>
        <w:t>праћење</w:t>
      </w:r>
      <w:proofErr w:type="spellEnd"/>
      <w:r w:rsidRPr="00F25964">
        <w:rPr>
          <w:rFonts w:ascii="Times New Roman" w:hAnsi="Times New Roman" w:cs="Times New Roman"/>
          <w:sz w:val="24"/>
          <w:szCs w:val="24"/>
          <w:lang w:val="sr-Latn-RS"/>
        </w:rPr>
        <w:t xml:space="preserve"> </w:t>
      </w:r>
      <w:proofErr w:type="spellStart"/>
      <w:r w:rsidRPr="00F25964">
        <w:rPr>
          <w:rFonts w:ascii="Times New Roman" w:hAnsi="Times New Roman" w:cs="Times New Roman"/>
          <w:sz w:val="24"/>
          <w:szCs w:val="24"/>
          <w:lang w:val="sr-Latn-RS"/>
        </w:rPr>
        <w:t>препорука</w:t>
      </w:r>
      <w:proofErr w:type="spellEnd"/>
      <w:r w:rsidRPr="00F25964">
        <w:rPr>
          <w:rFonts w:ascii="Times New Roman" w:hAnsi="Times New Roman" w:cs="Times New Roman"/>
          <w:sz w:val="24"/>
          <w:szCs w:val="24"/>
        </w:rPr>
        <w:t>. Успостављен је, такође, и секундарни центар за складиштење података на прописаној раздаљини.</w:t>
      </w:r>
    </w:p>
    <w:p w14:paraId="0A377D69" w14:textId="77777777" w:rsidR="00C42809" w:rsidRPr="004235AA" w:rsidRDefault="00C42809" w:rsidP="00C42809">
      <w:pPr>
        <w:spacing w:before="120" w:after="120" w:line="360" w:lineRule="auto"/>
        <w:jc w:val="both"/>
        <w:rPr>
          <w:rFonts w:ascii="Times New Roman" w:hAnsi="Times New Roman" w:cs="Times New Roman"/>
          <w:b/>
          <w:sz w:val="24"/>
          <w:szCs w:val="24"/>
        </w:rPr>
      </w:pPr>
      <w:r w:rsidRPr="004235AA">
        <w:rPr>
          <w:rFonts w:ascii="Times New Roman" w:hAnsi="Times New Roman" w:cs="Times New Roman"/>
          <w:b/>
          <w:sz w:val="24"/>
          <w:szCs w:val="24"/>
        </w:rPr>
        <w:t>Постигнуто у 2020. години</w:t>
      </w:r>
    </w:p>
    <w:p w14:paraId="0DD2E776" w14:textId="0028733C" w:rsidR="00C42809" w:rsidRPr="004235AA" w:rsidRDefault="00C42809" w:rsidP="00011CBE">
      <w:pPr>
        <w:spacing w:before="120" w:after="0" w:line="240" w:lineRule="auto"/>
        <w:ind w:firstLine="720"/>
        <w:jc w:val="both"/>
        <w:rPr>
          <w:rFonts w:ascii="Times New Roman" w:hAnsi="Times New Roman" w:cs="Times New Roman"/>
          <w:b/>
          <w:sz w:val="24"/>
          <w:szCs w:val="24"/>
          <w:lang w:val="sr-Latn-RS"/>
        </w:rPr>
      </w:pPr>
      <w:r w:rsidRPr="004235AA">
        <w:rPr>
          <w:rFonts w:ascii="Times New Roman" w:hAnsi="Times New Roman" w:cs="Times New Roman"/>
          <w:sz w:val="24"/>
          <w:szCs w:val="24"/>
        </w:rPr>
        <w:t>Организациони, технички и административни капацитети Канцеларије су побољшани у складу са захтевима Европске комисије чиме се повећава функционалност за спровођење ревизорских активности. У складу са препорукама најновије анализе обима посла,</w:t>
      </w:r>
      <w:r w:rsidR="00F25964">
        <w:rPr>
          <w:rFonts w:ascii="Times New Roman" w:hAnsi="Times New Roman" w:cs="Times New Roman"/>
          <w:sz w:val="24"/>
          <w:szCs w:val="24"/>
        </w:rPr>
        <w:t xml:space="preserve"> </w:t>
      </w:r>
      <w:r w:rsidRPr="004235AA">
        <w:rPr>
          <w:rFonts w:ascii="Times New Roman" w:hAnsi="Times New Roman" w:cs="Times New Roman"/>
          <w:sz w:val="24"/>
          <w:szCs w:val="24"/>
        </w:rPr>
        <w:t>потребно је хитно ангажовање недостајућег броја компетентних државних службеника и њихова убрзана обука, у циљу развоја административних капацитета Канцеларије.</w:t>
      </w:r>
      <w:r w:rsidR="00F25964">
        <w:rPr>
          <w:rFonts w:ascii="Times New Roman" w:hAnsi="Times New Roman" w:cs="Times New Roman"/>
          <w:sz w:val="24"/>
          <w:szCs w:val="24"/>
        </w:rPr>
        <w:t xml:space="preserve"> </w:t>
      </w:r>
      <w:r w:rsidR="00F25964">
        <w:rPr>
          <w:rFonts w:ascii="Times New Roman" w:hAnsi="Times New Roman" w:cs="Times New Roman"/>
          <w:b/>
          <w:sz w:val="24"/>
          <w:szCs w:val="24"/>
        </w:rPr>
        <w:t>Тренутно</w:t>
      </w:r>
      <w:r w:rsidRPr="004235AA">
        <w:rPr>
          <w:rFonts w:ascii="Times New Roman" w:hAnsi="Times New Roman" w:cs="Times New Roman"/>
          <w:b/>
          <w:sz w:val="24"/>
          <w:szCs w:val="24"/>
        </w:rPr>
        <w:t xml:space="preserve">, Канцеларија има </w:t>
      </w:r>
      <w:r w:rsidRPr="004235AA">
        <w:rPr>
          <w:rFonts w:ascii="Times New Roman" w:hAnsi="Times New Roman" w:cs="Times New Roman"/>
          <w:b/>
          <w:sz w:val="24"/>
          <w:szCs w:val="24"/>
          <w:lang w:val="sr-Latn-RS"/>
        </w:rPr>
        <w:t>3</w:t>
      </w:r>
      <w:r w:rsidRPr="004235AA">
        <w:rPr>
          <w:rFonts w:ascii="Times New Roman" w:hAnsi="Times New Roman" w:cs="Times New Roman"/>
          <w:b/>
          <w:sz w:val="24"/>
          <w:szCs w:val="24"/>
        </w:rPr>
        <w:t>2</w:t>
      </w:r>
      <w:r w:rsidRPr="004235AA">
        <w:rPr>
          <w:rFonts w:ascii="Times New Roman" w:hAnsi="Times New Roman" w:cs="Times New Roman"/>
          <w:b/>
          <w:sz w:val="24"/>
          <w:szCs w:val="24"/>
          <w:lang w:val="sr-Latn-RS"/>
        </w:rPr>
        <w:t xml:space="preserve"> </w:t>
      </w:r>
      <w:r w:rsidRPr="004235AA">
        <w:rPr>
          <w:rFonts w:ascii="Times New Roman" w:hAnsi="Times New Roman" w:cs="Times New Roman"/>
          <w:b/>
          <w:sz w:val="24"/>
          <w:szCs w:val="24"/>
        </w:rPr>
        <w:t xml:space="preserve">запослених, </w:t>
      </w:r>
      <w:r w:rsidRPr="004235AA">
        <w:rPr>
          <w:rFonts w:ascii="Times New Roman" w:hAnsi="Times New Roman" w:cs="Times New Roman"/>
          <w:sz w:val="24"/>
          <w:szCs w:val="24"/>
        </w:rPr>
        <w:t xml:space="preserve">од којих је </w:t>
      </w:r>
      <w:r w:rsidRPr="004235AA">
        <w:rPr>
          <w:rFonts w:ascii="Times New Roman" w:hAnsi="Times New Roman" w:cs="Times New Roman"/>
          <w:sz w:val="24"/>
          <w:szCs w:val="24"/>
          <w:lang w:val="sr-Latn-RS"/>
        </w:rPr>
        <w:t xml:space="preserve">31 </w:t>
      </w:r>
      <w:r w:rsidRPr="004235AA">
        <w:rPr>
          <w:rFonts w:ascii="Times New Roman" w:hAnsi="Times New Roman" w:cs="Times New Roman"/>
          <w:sz w:val="24"/>
          <w:szCs w:val="24"/>
        </w:rPr>
        <w:t>запослено на неодређен временски период и један на одређено</w:t>
      </w:r>
      <w:r w:rsidR="00F25964">
        <w:rPr>
          <w:rFonts w:ascii="Times New Roman" w:hAnsi="Times New Roman" w:cs="Times New Roman"/>
          <w:sz w:val="24"/>
          <w:szCs w:val="24"/>
        </w:rPr>
        <w:t xml:space="preserve"> време</w:t>
      </w:r>
      <w:r w:rsidRPr="004235AA">
        <w:rPr>
          <w:rFonts w:ascii="Times New Roman" w:hAnsi="Times New Roman" w:cs="Times New Roman"/>
          <w:b/>
          <w:sz w:val="24"/>
          <w:szCs w:val="24"/>
        </w:rPr>
        <w:t>.</w:t>
      </w:r>
      <w:r w:rsidRPr="004235AA">
        <w:rPr>
          <w:rFonts w:ascii="Times New Roman" w:hAnsi="Times New Roman" w:cs="Times New Roman"/>
          <w:sz w:val="24"/>
          <w:szCs w:val="24"/>
        </w:rPr>
        <w:t xml:space="preserve"> Постоји дванаест овлашћених ревизора. </w:t>
      </w:r>
      <w:r w:rsidRPr="004235AA">
        <w:rPr>
          <w:rFonts w:ascii="Times New Roman" w:hAnsi="Times New Roman" w:cs="Times New Roman"/>
          <w:b/>
          <w:sz w:val="24"/>
          <w:szCs w:val="24"/>
        </w:rPr>
        <w:t>Остварена је циљана вредност пуног капацитета Канцеларије за тренутне потребе.</w:t>
      </w:r>
      <w:r w:rsidRPr="004235AA">
        <w:rPr>
          <w:rFonts w:ascii="Times New Roman" w:hAnsi="Times New Roman" w:cs="Times New Roman"/>
          <w:b/>
          <w:sz w:val="24"/>
          <w:szCs w:val="24"/>
          <w:lang w:val="sr-Latn-RS"/>
        </w:rPr>
        <w:t xml:space="preserve"> </w:t>
      </w:r>
    </w:p>
    <w:p w14:paraId="6F0643D3" w14:textId="77777777" w:rsidR="00C42809" w:rsidRPr="004235AA" w:rsidRDefault="00BD27E3" w:rsidP="00011CBE">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b/>
          <w:noProof/>
          <w:sz w:val="24"/>
          <w:szCs w:val="24"/>
          <w:lang w:val="en-US"/>
        </w:rPr>
        <mc:AlternateContent>
          <mc:Choice Requires="wps">
            <w:drawing>
              <wp:anchor distT="91440" distB="91440" distL="114300" distR="114300" simplePos="0" relativeHeight="251772928" behindDoc="0" locked="0" layoutInCell="1" allowOverlap="1" wp14:anchorId="2E8A89AD" wp14:editId="13D07BA8">
                <wp:simplePos x="0" y="0"/>
                <wp:positionH relativeFrom="margin">
                  <wp:align>right</wp:align>
                </wp:positionH>
                <wp:positionV relativeFrom="paragraph">
                  <wp:posOffset>970280</wp:posOffset>
                </wp:positionV>
                <wp:extent cx="5970270" cy="1180465"/>
                <wp:effectExtent l="0" t="0" r="0" b="635"/>
                <wp:wrapSquare wrapText="bothSides"/>
                <wp:docPr id="307" name="Text Box 2">
                  <a:hlinkClick xmlns:a="http://schemas.openxmlformats.org/drawingml/2006/main" r:id="rId46"/>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180465"/>
                        </a:xfrm>
                        <a:prstGeom prst="rect">
                          <a:avLst/>
                        </a:prstGeom>
                        <a:noFill/>
                        <a:ln w="9525">
                          <a:noFill/>
                          <a:miter lim="800000"/>
                          <a:headEnd/>
                          <a:tailEnd/>
                        </a:ln>
                      </wps:spPr>
                      <wps:txbx>
                        <w:txbxContent>
                          <w:p w14:paraId="1FBE7FBE" w14:textId="47167CD2" w:rsidR="00D42944" w:rsidRPr="008411B6" w:rsidRDefault="00D42944" w:rsidP="00C42809">
                            <w:pPr>
                              <w:spacing w:after="0" w:line="240" w:lineRule="auto"/>
                              <w:jc w:val="both"/>
                              <w:rPr>
                                <w:rFonts w:ascii="Times New Roman" w:eastAsia="MS Mincho" w:hAnsi="Times New Roman" w:cs="Times New Roman"/>
                                <w:b/>
                                <w:i/>
                                <w:sz w:val="24"/>
                                <w:szCs w:val="24"/>
                                <w:u w:val="single"/>
                              </w:rPr>
                            </w:pPr>
                            <w:r w:rsidRPr="008411B6">
                              <w:rPr>
                                <w:rFonts w:ascii="Times New Roman" w:eastAsiaTheme="minorEastAsia" w:hAnsi="Times New Roman" w:cs="Times New Roman"/>
                                <w:b/>
                                <w:i/>
                                <w:color w:val="2E74B5" w:themeColor="accent1" w:themeShade="BF"/>
                                <w:sz w:val="24"/>
                                <w:szCs w:val="24"/>
                                <w:shd w:val="clear" w:color="auto" w:fill="FFFFFF"/>
                              </w:rPr>
                              <w:t>Извештај Европске комисије о Србиј</w:t>
                            </w:r>
                            <w:r>
                              <w:rPr>
                                <w:rFonts w:ascii="Times New Roman" w:eastAsiaTheme="minorEastAsia" w:hAnsi="Times New Roman" w:cs="Times New Roman"/>
                                <w:b/>
                                <w:i/>
                                <w:color w:val="2E74B5" w:themeColor="accent1" w:themeShade="BF"/>
                                <w:sz w:val="24"/>
                                <w:szCs w:val="24"/>
                                <w:shd w:val="clear" w:color="auto" w:fill="FFFFFF"/>
                              </w:rPr>
                              <w:t>и</w:t>
                            </w:r>
                            <w:r w:rsidRPr="008411B6">
                              <w:rPr>
                                <w:rFonts w:ascii="Times New Roman" w:eastAsiaTheme="minorEastAsia" w:hAnsi="Times New Roman" w:cs="Times New Roman"/>
                                <w:b/>
                                <w:i/>
                                <w:color w:val="2E74B5" w:themeColor="accent1" w:themeShade="BF"/>
                                <w:sz w:val="24"/>
                                <w:szCs w:val="24"/>
                                <w:shd w:val="clear" w:color="auto" w:fill="FFFFFF"/>
                              </w:rPr>
                              <w:t xml:space="preserve"> за 2020. годину наводи "Када је реч о финансијском управљању, контроли и ревизији, побољшани су капацитети постојећих националних система за индиректно управљање фондовима </w:t>
                            </w:r>
                            <w:r>
                              <w:rPr>
                                <w:rFonts w:ascii="Times New Roman" w:eastAsiaTheme="minorEastAsia" w:hAnsi="Times New Roman" w:cs="Times New Roman"/>
                                <w:b/>
                                <w:i/>
                                <w:color w:val="2E74B5" w:themeColor="accent1" w:themeShade="BF"/>
                                <w:sz w:val="24"/>
                                <w:szCs w:val="24"/>
                                <w:shd w:val="clear" w:color="auto" w:fill="FFFFFF"/>
                              </w:rPr>
                              <w:t>IPA</w:t>
                            </w:r>
                            <w:r w:rsidRPr="008411B6">
                              <w:rPr>
                                <w:rFonts w:ascii="Times New Roman" w:eastAsiaTheme="minorEastAsia" w:hAnsi="Times New Roman" w:cs="Times New Roman"/>
                                <w:b/>
                                <w:i/>
                                <w:color w:val="2E74B5" w:themeColor="accent1" w:themeShade="BF"/>
                                <w:sz w:val="24"/>
                                <w:szCs w:val="24"/>
                                <w:shd w:val="clear" w:color="auto" w:fill="FFFFFF"/>
                              </w:rPr>
                              <w:t xml:space="preserve">. Ревизорско тело је основано и ради. Тестира се новоуспостављени управљачки и информациони систем за </w:t>
                            </w:r>
                            <w:r>
                              <w:rPr>
                                <w:rFonts w:ascii="Times New Roman" w:eastAsiaTheme="minorEastAsia" w:hAnsi="Times New Roman" w:cs="Times New Roman"/>
                                <w:b/>
                                <w:i/>
                                <w:color w:val="2E74B5" w:themeColor="accent1" w:themeShade="BF"/>
                                <w:sz w:val="24"/>
                                <w:szCs w:val="24"/>
                                <w:shd w:val="clear" w:color="auto" w:fill="FFFFFF"/>
                              </w:rPr>
                              <w:t>IPA</w:t>
                            </w:r>
                            <w:r w:rsidRPr="008411B6">
                              <w:rPr>
                                <w:rFonts w:ascii="Times New Roman" w:eastAsiaTheme="minorEastAsia" w:hAnsi="Times New Roman" w:cs="Times New Roman"/>
                                <w:b/>
                                <w:i/>
                                <w:color w:val="2E74B5" w:themeColor="accent1" w:themeShade="BF"/>
                                <w:sz w:val="24"/>
                                <w:szCs w:val="24"/>
                                <w:shd w:val="clear" w:color="auto" w:fill="FFFFFF"/>
                              </w:rPr>
                              <w:t>."</w:t>
                            </w:r>
                            <w:r w:rsidRPr="008411B6">
                              <w:rPr>
                                <w:rFonts w:eastAsiaTheme="minorEastAsia"/>
                                <w:sz w:val="24"/>
                                <w:szCs w:val="24"/>
                              </w:rPr>
                              <w:t xml:space="preserve"> </w:t>
                            </w:r>
                            <w:r w:rsidRPr="008411B6">
                              <w:rPr>
                                <w:rFonts w:ascii="Times New Roman" w:eastAsia="MS Mincho" w:hAnsi="Times New Roman" w:cs="Times New Roman"/>
                                <w:i/>
                                <w:sz w:val="24"/>
                                <w:szCs w:val="24"/>
                                <w:vertAlign w:val="superscript"/>
                                <w:lang w:val="en-GB"/>
                              </w:rPr>
                              <w:footnoteRef/>
                            </w:r>
                          </w:p>
                          <w:p w14:paraId="6A376FB7" w14:textId="77777777" w:rsidR="00D42944" w:rsidRPr="00DF1CBA" w:rsidRDefault="00D42944" w:rsidP="00C42809">
                            <w:pPr>
                              <w:pBdr>
                                <w:top w:val="single" w:sz="24" w:space="8" w:color="5B9BD5" w:themeColor="accent1"/>
                                <w:bottom w:val="single" w:sz="24" w:space="8" w:color="5B9BD5" w:themeColor="accent1"/>
                              </w:pBdr>
                              <w:spacing w:after="0"/>
                              <w:jc w:val="both"/>
                              <w:rPr>
                                <w:rFonts w:ascii="Times New Roman" w:hAnsi="Times New Roman" w:cs="Times New Roman"/>
                                <w:b/>
                                <w:i/>
                                <w:iCs/>
                                <w:color w:val="9CC2E5" w:themeColor="accent1" w:themeTint="99"/>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A89AD" id="_x0000_s1040" type="#_x0000_t202" href="http://www.mei.gov.rs/upload/documents/eu_dokumenta/godisnji_izvestaji_ek_o_napretku/20190529-serbia-report_SR_-_REVIDIRANO.pdf" style="position:absolute;left:0;text-align:left;margin-left:418.9pt;margin-top:76.4pt;width:470.1pt;height:92.95pt;z-index:25177292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" o:button="t" filled="f" stroked="f">
                <v:fill o:detectmouseclick="t"/>
                <v:textbox>
                  <w:txbxContent>
                    <w:p w14:paraId="1FBE7FBE" w14:textId="47167CD2" w:rsidR="00D42944" w:rsidRPr="008411B6" w:rsidRDefault="00D42944" w:rsidP="00C42809">
                      <w:pPr>
                        <w:spacing w:after="0" w:line="240" w:lineRule="auto"/>
                        <w:jc w:val="both"/>
                        <w:rPr>
                          <w:rFonts w:ascii="Times New Roman" w:eastAsia="MS Mincho" w:hAnsi="Times New Roman" w:cs="Times New Roman"/>
                          <w:b/>
                          <w:i/>
                          <w:sz w:val="24"/>
                          <w:szCs w:val="24"/>
                          <w:u w:val="single"/>
                        </w:rPr>
                      </w:pPr>
                      <w:r w:rsidRPr="008411B6">
                        <w:rPr>
                          <w:rFonts w:ascii="Times New Roman" w:eastAsiaTheme="minorEastAsia" w:hAnsi="Times New Roman" w:cs="Times New Roman"/>
                          <w:b/>
                          <w:i/>
                          <w:color w:val="2E74B5" w:themeColor="accent1" w:themeShade="BF"/>
                          <w:sz w:val="24"/>
                          <w:szCs w:val="24"/>
                          <w:shd w:val="clear" w:color="auto" w:fill="FFFFFF"/>
                        </w:rPr>
                        <w:t>Извештај Европске комисије о Србиј</w:t>
                      </w:r>
                      <w:r>
                        <w:rPr>
                          <w:rFonts w:ascii="Times New Roman" w:eastAsiaTheme="minorEastAsia" w:hAnsi="Times New Roman" w:cs="Times New Roman"/>
                          <w:b/>
                          <w:i/>
                          <w:color w:val="2E74B5" w:themeColor="accent1" w:themeShade="BF"/>
                          <w:sz w:val="24"/>
                          <w:szCs w:val="24"/>
                          <w:shd w:val="clear" w:color="auto" w:fill="FFFFFF"/>
                        </w:rPr>
                        <w:t>и</w:t>
                      </w:r>
                      <w:r w:rsidRPr="008411B6">
                        <w:rPr>
                          <w:rFonts w:ascii="Times New Roman" w:eastAsiaTheme="minorEastAsia" w:hAnsi="Times New Roman" w:cs="Times New Roman"/>
                          <w:b/>
                          <w:i/>
                          <w:color w:val="2E74B5" w:themeColor="accent1" w:themeShade="BF"/>
                          <w:sz w:val="24"/>
                          <w:szCs w:val="24"/>
                          <w:shd w:val="clear" w:color="auto" w:fill="FFFFFF"/>
                        </w:rPr>
                        <w:t xml:space="preserve"> за 2020. годину наводи "Када је реч о финансијском управљању, контроли и ревизији, побољшани су капацитети постојећих националних система за индиректно управљање фондовима </w:t>
                      </w:r>
                      <w:r>
                        <w:rPr>
                          <w:rFonts w:ascii="Times New Roman" w:eastAsiaTheme="minorEastAsia" w:hAnsi="Times New Roman" w:cs="Times New Roman"/>
                          <w:b/>
                          <w:i/>
                          <w:color w:val="2E74B5" w:themeColor="accent1" w:themeShade="BF"/>
                          <w:sz w:val="24"/>
                          <w:szCs w:val="24"/>
                          <w:shd w:val="clear" w:color="auto" w:fill="FFFFFF"/>
                        </w:rPr>
                        <w:t>IPA</w:t>
                      </w:r>
                      <w:r w:rsidRPr="008411B6">
                        <w:rPr>
                          <w:rFonts w:ascii="Times New Roman" w:eastAsiaTheme="minorEastAsia" w:hAnsi="Times New Roman" w:cs="Times New Roman"/>
                          <w:b/>
                          <w:i/>
                          <w:color w:val="2E74B5" w:themeColor="accent1" w:themeShade="BF"/>
                          <w:sz w:val="24"/>
                          <w:szCs w:val="24"/>
                          <w:shd w:val="clear" w:color="auto" w:fill="FFFFFF"/>
                        </w:rPr>
                        <w:t xml:space="preserve">. Ревизорско тело је основано и ради. Тестира се новоуспостављени управљачки и информациони систем за </w:t>
                      </w:r>
                      <w:r>
                        <w:rPr>
                          <w:rFonts w:ascii="Times New Roman" w:eastAsiaTheme="minorEastAsia" w:hAnsi="Times New Roman" w:cs="Times New Roman"/>
                          <w:b/>
                          <w:i/>
                          <w:color w:val="2E74B5" w:themeColor="accent1" w:themeShade="BF"/>
                          <w:sz w:val="24"/>
                          <w:szCs w:val="24"/>
                          <w:shd w:val="clear" w:color="auto" w:fill="FFFFFF"/>
                        </w:rPr>
                        <w:t>IPA</w:t>
                      </w:r>
                      <w:r w:rsidRPr="008411B6">
                        <w:rPr>
                          <w:rFonts w:ascii="Times New Roman" w:eastAsiaTheme="minorEastAsia" w:hAnsi="Times New Roman" w:cs="Times New Roman"/>
                          <w:b/>
                          <w:i/>
                          <w:color w:val="2E74B5" w:themeColor="accent1" w:themeShade="BF"/>
                          <w:sz w:val="24"/>
                          <w:szCs w:val="24"/>
                          <w:shd w:val="clear" w:color="auto" w:fill="FFFFFF"/>
                        </w:rPr>
                        <w:t>."</w:t>
                      </w:r>
                      <w:r w:rsidRPr="008411B6">
                        <w:rPr>
                          <w:rFonts w:eastAsiaTheme="minorEastAsia"/>
                          <w:sz w:val="24"/>
                          <w:szCs w:val="24"/>
                        </w:rPr>
                        <w:t xml:space="preserve"> </w:t>
                      </w:r>
                      <w:r w:rsidRPr="008411B6">
                        <w:rPr>
                          <w:rFonts w:ascii="Times New Roman" w:eastAsia="MS Mincho" w:hAnsi="Times New Roman" w:cs="Times New Roman"/>
                          <w:i/>
                          <w:sz w:val="24"/>
                          <w:szCs w:val="24"/>
                          <w:vertAlign w:val="superscript"/>
                          <w:lang w:val="en-GB"/>
                        </w:rPr>
                        <w:footnoteRef/>
                      </w:r>
                    </w:p>
                    <w:p w14:paraId="6A376FB7" w14:textId="77777777" w:rsidR="00D42944" w:rsidRPr="00DF1CBA" w:rsidRDefault="00D42944" w:rsidP="00C42809">
                      <w:pPr>
                        <w:pBdr>
                          <w:top w:val="single" w:sz="24" w:space="8" w:color="5B9BD5" w:themeColor="accent1"/>
                          <w:bottom w:val="single" w:sz="24" w:space="8" w:color="5B9BD5" w:themeColor="accent1"/>
                        </w:pBdr>
                        <w:spacing w:after="0"/>
                        <w:jc w:val="both"/>
                        <w:rPr>
                          <w:rFonts w:ascii="Times New Roman" w:hAnsi="Times New Roman" w:cs="Times New Roman"/>
                          <w:b/>
                          <w:i/>
                          <w:iCs/>
                          <w:color w:val="9CC2E5" w:themeColor="accent1" w:themeTint="99"/>
                          <w:sz w:val="24"/>
                        </w:rPr>
                      </w:pPr>
                    </w:p>
                  </w:txbxContent>
                </v:textbox>
                <w10:wrap type="square" anchorx="margin"/>
              </v:shape>
            </w:pict>
          </mc:Fallback>
        </mc:AlternateContent>
      </w:r>
      <w:r w:rsidR="00C42809" w:rsidRPr="004235AA">
        <w:rPr>
          <w:rFonts w:ascii="Times New Roman" w:hAnsi="Times New Roman" w:cs="Times New Roman"/>
          <w:sz w:val="24"/>
          <w:szCs w:val="24"/>
        </w:rPr>
        <w:t>У циљу очувања и унапређења административних капацитета, Канцеларија је 10. априла 2019. усвојила нови Правилник о унутрашњем уређењу и систематизацији радних места, који предвиђа укупно 33 запослених, у оквиру којих је 10 радних места виших саветника са 15 извршилаца, од којих је предвиђено 13 овлашћених ревизора.</w:t>
      </w:r>
    </w:p>
    <w:p w14:paraId="5E64EB10" w14:textId="77777777" w:rsidR="00C42809" w:rsidRPr="004235AA" w:rsidRDefault="00C42809" w:rsidP="00C42809">
      <w:pPr>
        <w:spacing w:before="120" w:after="120" w:line="360" w:lineRule="auto"/>
        <w:jc w:val="both"/>
        <w:rPr>
          <w:rFonts w:ascii="Times New Roman" w:hAnsi="Times New Roman" w:cs="Times New Roman"/>
          <w:sz w:val="24"/>
          <w:szCs w:val="24"/>
          <w:lang w:val="en-US"/>
        </w:rPr>
      </w:pPr>
      <w:r w:rsidRPr="004235AA">
        <w:rPr>
          <w:rFonts w:ascii="Times New Roman" w:hAnsi="Times New Roman" w:cs="Times New Roman"/>
          <w:noProof/>
          <w:sz w:val="24"/>
          <w:szCs w:val="24"/>
          <w:lang w:val="en-US"/>
        </w:rPr>
        <w:drawing>
          <wp:inline distT="0" distB="0" distL="0" distR="0" wp14:anchorId="40248C49" wp14:editId="5526A575">
            <wp:extent cx="5952744" cy="4370832"/>
            <wp:effectExtent l="0" t="0" r="0" b="0"/>
            <wp:docPr id="2" name="Picture 2" descr=" Студијска посета Ревизорског тела Албаниј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Студијска посета Ревизорског тела Албаније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2744" cy="4370832"/>
                    </a:xfrm>
                    <a:prstGeom prst="rect">
                      <a:avLst/>
                    </a:prstGeom>
                    <a:noFill/>
                    <a:ln>
                      <a:noFill/>
                    </a:ln>
                  </pic:spPr>
                </pic:pic>
              </a:graphicData>
            </a:graphic>
          </wp:inline>
        </w:drawing>
      </w:r>
    </w:p>
    <w:p w14:paraId="609AB6ED" w14:textId="2AD9774D" w:rsidR="00C42809" w:rsidRPr="004235AA" w:rsidRDefault="00C42809" w:rsidP="00011CBE">
      <w:pPr>
        <w:spacing w:before="120" w:after="0" w:line="240" w:lineRule="auto"/>
        <w:ind w:firstLine="720"/>
        <w:jc w:val="both"/>
        <w:rPr>
          <w:rFonts w:ascii="Times New Roman" w:hAnsi="Times New Roman" w:cs="Times New Roman"/>
          <w:sz w:val="24"/>
          <w:szCs w:val="24"/>
          <w:lang w:val="en-US"/>
        </w:rPr>
      </w:pPr>
      <w:r w:rsidRPr="004235AA">
        <w:rPr>
          <w:rFonts w:ascii="Times New Roman" w:hAnsi="Times New Roman" w:cs="Times New Roman"/>
          <w:sz w:val="24"/>
          <w:szCs w:val="24"/>
          <w:lang w:val="sr-Latn-RS"/>
        </w:rPr>
        <w:t xml:space="preserve">У </w:t>
      </w:r>
      <w:proofErr w:type="spellStart"/>
      <w:r w:rsidRPr="004235AA">
        <w:rPr>
          <w:rFonts w:ascii="Times New Roman" w:hAnsi="Times New Roman" w:cs="Times New Roman"/>
          <w:sz w:val="24"/>
          <w:szCs w:val="24"/>
          <w:lang w:val="sr-Latn-RS"/>
        </w:rPr>
        <w:t>оквиру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јачања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Мреже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ревизорских</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тела</w:t>
      </w:r>
      <w:proofErr w:type="spellEnd"/>
      <w:r w:rsidRPr="004235AA">
        <w:rPr>
          <w:rFonts w:ascii="Times New Roman" w:hAnsi="Times New Roman" w:cs="Times New Roman"/>
          <w:sz w:val="24"/>
          <w:szCs w:val="24"/>
          <w:lang w:val="sr-Latn-RS"/>
        </w:rPr>
        <w:t xml:space="preserve"> </w:t>
      </w:r>
      <w:r w:rsidR="005C2D8F">
        <w:rPr>
          <w:rFonts w:ascii="Times New Roman" w:hAnsi="Times New Roman" w:cs="Times New Roman"/>
          <w:sz w:val="24"/>
          <w:szCs w:val="24"/>
          <w:lang w:val="sr-Latn-RS"/>
        </w:rPr>
        <w:t>IPA</w:t>
      </w:r>
      <w:r w:rsidRPr="004235AA">
        <w:rPr>
          <w:rFonts w:ascii="Times New Roman" w:hAnsi="Times New Roman" w:cs="Times New Roman"/>
          <w:sz w:val="24"/>
          <w:szCs w:val="24"/>
          <w:lang w:val="sr-Latn-RS"/>
        </w:rPr>
        <w:t xml:space="preserve"> </w:t>
      </w:r>
      <w:r w:rsidR="00F25964">
        <w:rPr>
          <w:rFonts w:ascii="Times New Roman" w:hAnsi="Times New Roman" w:cs="Times New Roman"/>
          <w:sz w:val="24"/>
          <w:szCs w:val="24"/>
        </w:rPr>
        <w:t>корисника</w:t>
      </w:r>
      <w:r w:rsidRPr="004235AA">
        <w:rPr>
          <w:rFonts w:ascii="Times New Roman" w:hAnsi="Times New Roman" w:cs="Times New Roman"/>
          <w:sz w:val="24"/>
          <w:szCs w:val="24"/>
          <w:lang w:val="sr-Latn-RS"/>
        </w:rPr>
        <w:t xml:space="preserve">, у </w:t>
      </w:r>
      <w:proofErr w:type="spellStart"/>
      <w:r w:rsidRPr="004235AA">
        <w:rPr>
          <w:rFonts w:ascii="Times New Roman" w:hAnsi="Times New Roman" w:cs="Times New Roman"/>
          <w:sz w:val="24"/>
          <w:szCs w:val="24"/>
          <w:lang w:val="sr-Latn-RS"/>
        </w:rPr>
        <w:t>Београду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је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од</w:t>
      </w:r>
      <w:proofErr w:type="spellEnd"/>
      <w:r w:rsidRPr="004235AA">
        <w:rPr>
          <w:rFonts w:ascii="Times New Roman" w:hAnsi="Times New Roman" w:cs="Times New Roman"/>
          <w:sz w:val="24"/>
          <w:szCs w:val="24"/>
          <w:lang w:val="sr-Latn-RS"/>
        </w:rPr>
        <w:t xml:space="preserve"> 20. – 24. </w:t>
      </w:r>
      <w:proofErr w:type="spellStart"/>
      <w:r w:rsidRPr="004235AA">
        <w:rPr>
          <w:rFonts w:ascii="Times New Roman" w:hAnsi="Times New Roman" w:cs="Times New Roman"/>
          <w:sz w:val="24"/>
          <w:szCs w:val="24"/>
          <w:lang w:val="sr-Latn-RS"/>
        </w:rPr>
        <w:t>јануара</w:t>
      </w:r>
      <w:proofErr w:type="spellEnd"/>
      <w:r w:rsidRPr="004235AA">
        <w:rPr>
          <w:rFonts w:ascii="Times New Roman" w:hAnsi="Times New Roman" w:cs="Times New Roman"/>
          <w:sz w:val="24"/>
          <w:szCs w:val="24"/>
          <w:lang w:val="sr-Latn-RS"/>
        </w:rPr>
        <w:t xml:space="preserve"> 2020. </w:t>
      </w:r>
      <w:proofErr w:type="spellStart"/>
      <w:r w:rsidRPr="004235AA">
        <w:rPr>
          <w:rFonts w:ascii="Times New Roman" w:hAnsi="Times New Roman" w:cs="Times New Roman"/>
          <w:sz w:val="24"/>
          <w:szCs w:val="24"/>
          <w:lang w:val="sr-Latn-RS"/>
        </w:rPr>
        <w:t>године</w:t>
      </w:r>
      <w:proofErr w:type="spellEnd"/>
      <w:r w:rsidRPr="004235AA">
        <w:rPr>
          <w:rFonts w:ascii="Times New Roman" w:hAnsi="Times New Roman" w:cs="Times New Roman"/>
          <w:sz w:val="24"/>
          <w:szCs w:val="24"/>
          <w:lang w:val="sr-Latn-RS"/>
        </w:rPr>
        <w:t xml:space="preserve"> у </w:t>
      </w:r>
      <w:proofErr w:type="spellStart"/>
      <w:r w:rsidRPr="004235AA">
        <w:rPr>
          <w:rFonts w:ascii="Times New Roman" w:hAnsi="Times New Roman" w:cs="Times New Roman"/>
          <w:sz w:val="24"/>
          <w:szCs w:val="24"/>
          <w:lang w:val="sr-Latn-RS"/>
        </w:rPr>
        <w:t>студијској</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посети</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Канцеларији</w:t>
      </w:r>
      <w:proofErr w:type="spellEnd"/>
      <w:r w:rsidRPr="004235AA">
        <w:rPr>
          <w:rFonts w:ascii="Times New Roman" w:hAnsi="Times New Roman" w:cs="Times New Roman"/>
          <w:sz w:val="24"/>
          <w:szCs w:val="24"/>
          <w:lang w:val="sr-Latn-RS"/>
        </w:rPr>
        <w:t xml:space="preserve"> за </w:t>
      </w:r>
      <w:proofErr w:type="spellStart"/>
      <w:r w:rsidRPr="004235AA">
        <w:rPr>
          <w:rFonts w:ascii="Times New Roman" w:hAnsi="Times New Roman" w:cs="Times New Roman"/>
          <w:sz w:val="24"/>
          <w:szCs w:val="24"/>
          <w:lang w:val="sr-Latn-RS"/>
        </w:rPr>
        <w:t>ревизију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система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управљања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средствима</w:t>
      </w:r>
      <w:proofErr w:type="spellEnd"/>
      <w:r w:rsidRPr="004235AA">
        <w:rPr>
          <w:rFonts w:ascii="Times New Roman" w:hAnsi="Times New Roman" w:cs="Times New Roman"/>
          <w:sz w:val="24"/>
          <w:szCs w:val="24"/>
          <w:lang w:val="sr-Latn-RS"/>
        </w:rPr>
        <w:t xml:space="preserve"> ЕУ </w:t>
      </w:r>
      <w:proofErr w:type="spellStart"/>
      <w:r w:rsidRPr="004235AA">
        <w:rPr>
          <w:rFonts w:ascii="Times New Roman" w:hAnsi="Times New Roman" w:cs="Times New Roman"/>
          <w:sz w:val="24"/>
          <w:szCs w:val="24"/>
          <w:lang w:val="sr-Latn-RS"/>
        </w:rPr>
        <w:t>боравила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петочлана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делегација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Агенцијe</w:t>
      </w:r>
      <w:proofErr w:type="spellEnd"/>
      <w:r w:rsidRPr="004235AA">
        <w:rPr>
          <w:rFonts w:ascii="Times New Roman" w:hAnsi="Times New Roman" w:cs="Times New Roman"/>
          <w:sz w:val="24"/>
          <w:szCs w:val="24"/>
          <w:lang w:val="sr-Latn-RS"/>
        </w:rPr>
        <w:t xml:space="preserve"> за </w:t>
      </w:r>
      <w:proofErr w:type="spellStart"/>
      <w:r w:rsidRPr="004235AA">
        <w:rPr>
          <w:rFonts w:ascii="Times New Roman" w:hAnsi="Times New Roman" w:cs="Times New Roman"/>
          <w:sz w:val="24"/>
          <w:szCs w:val="24"/>
          <w:lang w:val="sr-Latn-RS"/>
        </w:rPr>
        <w:t>ревизију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програма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помоћи</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акредитованих</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од</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стране</w:t>
      </w:r>
      <w:proofErr w:type="spellEnd"/>
      <w:r w:rsidRPr="004235AA">
        <w:rPr>
          <w:rFonts w:ascii="Times New Roman" w:hAnsi="Times New Roman" w:cs="Times New Roman"/>
          <w:sz w:val="24"/>
          <w:szCs w:val="24"/>
          <w:lang w:val="sr-Latn-RS"/>
        </w:rPr>
        <w:t xml:space="preserve"> ЕУ </w:t>
      </w:r>
      <w:proofErr w:type="spellStart"/>
      <w:r w:rsidRPr="004235AA">
        <w:rPr>
          <w:rFonts w:ascii="Times New Roman" w:hAnsi="Times New Roman" w:cs="Times New Roman"/>
          <w:sz w:val="24"/>
          <w:szCs w:val="24"/>
          <w:lang w:val="sr-Latn-RS"/>
        </w:rPr>
        <w:t>из</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Албаније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Циљ</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посете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била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је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размена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искустава</w:t>
      </w:r>
      <w:proofErr w:type="spellEnd"/>
      <w:r w:rsidRPr="004235AA">
        <w:rPr>
          <w:rFonts w:ascii="Times New Roman" w:hAnsi="Times New Roman" w:cs="Times New Roman"/>
          <w:sz w:val="24"/>
          <w:szCs w:val="24"/>
          <w:lang w:val="sr-Latn-RS"/>
        </w:rPr>
        <w:t xml:space="preserve"> у </w:t>
      </w:r>
      <w:proofErr w:type="spellStart"/>
      <w:r w:rsidRPr="004235AA">
        <w:rPr>
          <w:rFonts w:ascii="Times New Roman" w:hAnsi="Times New Roman" w:cs="Times New Roman"/>
          <w:sz w:val="24"/>
          <w:szCs w:val="24"/>
          <w:lang w:val="sr-Latn-RS"/>
        </w:rPr>
        <w:t>области</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изградње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административних</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капацитета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начину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обављања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ревизије</w:t>
      </w:r>
      <w:proofErr w:type="spellEnd"/>
      <w:r w:rsidRPr="004235AA">
        <w:rPr>
          <w:rFonts w:ascii="Times New Roman" w:hAnsi="Times New Roman" w:cs="Times New Roman"/>
          <w:sz w:val="24"/>
          <w:szCs w:val="24"/>
          <w:lang w:val="sr-Latn-RS"/>
        </w:rPr>
        <w:t xml:space="preserve"> и </w:t>
      </w:r>
      <w:proofErr w:type="spellStart"/>
      <w:r w:rsidRPr="004235AA">
        <w:rPr>
          <w:rFonts w:ascii="Times New Roman" w:hAnsi="Times New Roman" w:cs="Times New Roman"/>
          <w:sz w:val="24"/>
          <w:szCs w:val="24"/>
          <w:lang w:val="sr-Latn-RS"/>
        </w:rPr>
        <w:t>практичној</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примени</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софтвера</w:t>
      </w:r>
      <w:proofErr w:type="spellEnd"/>
      <w:r w:rsidRPr="004235AA">
        <w:rPr>
          <w:rFonts w:ascii="Times New Roman" w:hAnsi="Times New Roman" w:cs="Times New Roman"/>
          <w:sz w:val="24"/>
          <w:szCs w:val="24"/>
          <w:lang w:val="sr-Latn-RS"/>
        </w:rPr>
        <w:t xml:space="preserve"> за </w:t>
      </w:r>
      <w:proofErr w:type="spellStart"/>
      <w:r w:rsidRPr="004235AA">
        <w:rPr>
          <w:rFonts w:ascii="Times New Roman" w:hAnsi="Times New Roman" w:cs="Times New Roman"/>
          <w:sz w:val="24"/>
          <w:szCs w:val="24"/>
          <w:lang w:val="sr-Latn-RS"/>
        </w:rPr>
        <w:t>ревизију</w:t>
      </w:r>
      <w:proofErr w:type="spellEnd"/>
      <w:r w:rsidRPr="004235AA">
        <w:rPr>
          <w:rFonts w:ascii="Times New Roman" w:hAnsi="Times New Roman" w:cs="Times New Roman"/>
          <w:sz w:val="24"/>
          <w:szCs w:val="24"/>
          <w:lang w:val="sr-Latn-RS"/>
        </w:rPr>
        <w:t xml:space="preserve"> ЕУ </w:t>
      </w:r>
      <w:proofErr w:type="spellStart"/>
      <w:r w:rsidRPr="004235AA">
        <w:rPr>
          <w:rFonts w:ascii="Times New Roman" w:hAnsi="Times New Roman" w:cs="Times New Roman"/>
          <w:sz w:val="24"/>
          <w:szCs w:val="24"/>
          <w:lang w:val="sr-Latn-RS"/>
        </w:rPr>
        <w:t>пројеката</w:t>
      </w:r>
      <w:proofErr w:type="spellEnd"/>
      <w:r w:rsidRPr="004235AA">
        <w:rPr>
          <w:rFonts w:ascii="Times New Roman" w:hAnsi="Times New Roman" w:cs="Times New Roman"/>
          <w:sz w:val="24"/>
          <w:szCs w:val="24"/>
          <w:lang w:val="sr-Latn-RS"/>
        </w:rPr>
        <w:t xml:space="preserve"> и </w:t>
      </w:r>
      <w:proofErr w:type="spellStart"/>
      <w:r w:rsidRPr="004235AA">
        <w:rPr>
          <w:rFonts w:ascii="Times New Roman" w:hAnsi="Times New Roman" w:cs="Times New Roman"/>
          <w:sz w:val="24"/>
          <w:szCs w:val="24"/>
          <w:lang w:val="sr-Latn-RS"/>
        </w:rPr>
        <w:t>управљање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документима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Auditdoc</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Чланови</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делегације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Ревизорског</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тела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Албаније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имали</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прилику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да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користе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софтвер</w:t>
      </w:r>
      <w:proofErr w:type="spellEnd"/>
      <w:r w:rsidRPr="004235AA">
        <w:rPr>
          <w:rFonts w:ascii="Times New Roman" w:hAnsi="Times New Roman" w:cs="Times New Roman"/>
          <w:sz w:val="24"/>
          <w:szCs w:val="24"/>
          <w:lang w:val="sr-Latn-RS"/>
        </w:rPr>
        <w:t xml:space="preserve"> за </w:t>
      </w:r>
      <w:proofErr w:type="spellStart"/>
      <w:r w:rsidRPr="004235AA">
        <w:rPr>
          <w:rFonts w:ascii="Times New Roman" w:hAnsi="Times New Roman" w:cs="Times New Roman"/>
          <w:sz w:val="24"/>
          <w:szCs w:val="24"/>
          <w:lang w:val="sr-Latn-RS"/>
        </w:rPr>
        <w:t>практичну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примену</w:t>
      </w:r>
      <w:proofErr w:type="spellEnd"/>
      <w:r w:rsidRPr="004235AA">
        <w:rPr>
          <w:rFonts w:ascii="Times New Roman" w:hAnsi="Times New Roman" w:cs="Times New Roman"/>
          <w:sz w:val="24"/>
          <w:szCs w:val="24"/>
          <w:lang w:val="sr-Latn-RS"/>
        </w:rPr>
        <w:t xml:space="preserve"> у </w:t>
      </w:r>
      <w:proofErr w:type="spellStart"/>
      <w:r w:rsidRPr="004235AA">
        <w:rPr>
          <w:rFonts w:ascii="Times New Roman" w:hAnsi="Times New Roman" w:cs="Times New Roman"/>
          <w:sz w:val="24"/>
          <w:szCs w:val="24"/>
          <w:lang w:val="sr-Latn-RS"/>
        </w:rPr>
        <w:t>појединим</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фазама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ревизије</w:t>
      </w:r>
      <w:proofErr w:type="spellEnd"/>
      <w:r w:rsidRPr="004235AA">
        <w:rPr>
          <w:rFonts w:ascii="Times New Roman" w:hAnsi="Times New Roman" w:cs="Times New Roman"/>
          <w:sz w:val="24"/>
          <w:szCs w:val="24"/>
          <w:lang w:val="sr-Latn-RS"/>
        </w:rPr>
        <w:t xml:space="preserve"> – </w:t>
      </w:r>
      <w:proofErr w:type="spellStart"/>
      <w:r w:rsidRPr="004235AA">
        <w:rPr>
          <w:rFonts w:ascii="Times New Roman" w:hAnsi="Times New Roman" w:cs="Times New Roman"/>
          <w:sz w:val="24"/>
          <w:szCs w:val="24"/>
          <w:lang w:val="sr-Latn-RS"/>
        </w:rPr>
        <w:t>планирање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теренски</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рад</w:t>
      </w:r>
      <w:proofErr w:type="spellEnd"/>
      <w:r w:rsidRPr="004235AA">
        <w:rPr>
          <w:rFonts w:ascii="Times New Roman" w:hAnsi="Times New Roman" w:cs="Times New Roman"/>
          <w:sz w:val="24"/>
          <w:szCs w:val="24"/>
          <w:lang w:val="sr-Latn-RS"/>
        </w:rPr>
        <w:t xml:space="preserve"> и </w:t>
      </w:r>
      <w:proofErr w:type="spellStart"/>
      <w:r w:rsidRPr="004235AA">
        <w:rPr>
          <w:rFonts w:ascii="Times New Roman" w:hAnsi="Times New Roman" w:cs="Times New Roman"/>
          <w:sz w:val="24"/>
          <w:szCs w:val="24"/>
          <w:lang w:val="sr-Latn-RS"/>
        </w:rPr>
        <w:t>извештавање</w:t>
      </w:r>
      <w:proofErr w:type="spellEnd"/>
      <w:r w:rsidRPr="004235AA">
        <w:rPr>
          <w:rFonts w:ascii="Times New Roman" w:hAnsi="Times New Roman" w:cs="Times New Roman"/>
          <w:sz w:val="24"/>
          <w:szCs w:val="24"/>
          <w:lang w:val="sr-Latn-RS"/>
        </w:rPr>
        <w:t xml:space="preserve">. </w:t>
      </w:r>
    </w:p>
    <w:p w14:paraId="2A689471" w14:textId="77777777" w:rsidR="00C42809" w:rsidRPr="004235AA" w:rsidRDefault="00C42809" w:rsidP="00011CBE">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У периоду од 27-31. јануара 2020. године</w:t>
      </w:r>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спроведена</w:t>
      </w:r>
      <w:proofErr w:type="spellEnd"/>
      <w:r w:rsidRPr="004235AA">
        <w:rPr>
          <w:rFonts w:ascii="Times New Roman" w:hAnsi="Times New Roman" w:cs="Times New Roman"/>
          <w:sz w:val="24"/>
          <w:szCs w:val="24"/>
        </w:rPr>
        <w:t xml:space="preserve"> је</w:t>
      </w:r>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Експертска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мисија</w:t>
      </w:r>
      <w:proofErr w:type="spellEnd"/>
      <w:r w:rsidRPr="004235AA">
        <w:rPr>
          <w:rFonts w:ascii="Times New Roman" w:hAnsi="Times New Roman" w:cs="Times New Roman"/>
          <w:sz w:val="24"/>
          <w:szCs w:val="24"/>
          <w:lang w:val="sr-Latn-RS"/>
        </w:rPr>
        <w:t xml:space="preserve"> о </w:t>
      </w:r>
      <w:proofErr w:type="spellStart"/>
      <w:r w:rsidRPr="004235AA">
        <w:rPr>
          <w:rFonts w:ascii="Times New Roman" w:hAnsi="Times New Roman" w:cs="Times New Roman"/>
          <w:sz w:val="24"/>
          <w:szCs w:val="24"/>
          <w:lang w:val="sr-Latn-RS"/>
        </w:rPr>
        <w:t>припреми</w:t>
      </w:r>
      <w:proofErr w:type="spellEnd"/>
      <w:r w:rsidRPr="004235AA">
        <w:rPr>
          <w:rFonts w:ascii="Times New Roman" w:hAnsi="Times New Roman" w:cs="Times New Roman"/>
          <w:sz w:val="24"/>
          <w:szCs w:val="24"/>
          <w:lang w:val="sr-Latn-RS"/>
        </w:rPr>
        <w:t xml:space="preserve"> и </w:t>
      </w:r>
      <w:proofErr w:type="spellStart"/>
      <w:r w:rsidRPr="004235AA">
        <w:rPr>
          <w:rFonts w:ascii="Times New Roman" w:hAnsi="Times New Roman" w:cs="Times New Roman"/>
          <w:sz w:val="24"/>
          <w:szCs w:val="24"/>
          <w:lang w:val="sr-Latn-RS"/>
        </w:rPr>
        <w:t>примени</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Програма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обезбеђења</w:t>
      </w:r>
      <w:proofErr w:type="spellEnd"/>
      <w:r w:rsidRPr="004235AA">
        <w:rPr>
          <w:rFonts w:ascii="Times New Roman" w:hAnsi="Times New Roman" w:cs="Times New Roman"/>
          <w:sz w:val="24"/>
          <w:szCs w:val="24"/>
          <w:lang w:val="sr-Latn-RS"/>
        </w:rPr>
        <w:t xml:space="preserve"> и </w:t>
      </w:r>
      <w:proofErr w:type="spellStart"/>
      <w:r w:rsidRPr="004235AA">
        <w:rPr>
          <w:rFonts w:ascii="Times New Roman" w:hAnsi="Times New Roman" w:cs="Times New Roman"/>
          <w:sz w:val="24"/>
          <w:szCs w:val="24"/>
          <w:lang w:val="sr-Latn-RS"/>
        </w:rPr>
        <w:t>унапређења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квалитета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интерне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ревизије</w:t>
      </w:r>
      <w:proofErr w:type="spellEnd"/>
      <w:r w:rsidRPr="004235AA">
        <w:rPr>
          <w:rFonts w:ascii="Times New Roman" w:hAnsi="Times New Roman" w:cs="Times New Roman"/>
          <w:sz w:val="24"/>
          <w:szCs w:val="24"/>
        </w:rPr>
        <w:t xml:space="preserve"> у </w:t>
      </w:r>
      <w:proofErr w:type="spellStart"/>
      <w:r w:rsidRPr="004235AA">
        <w:rPr>
          <w:rFonts w:ascii="Times New Roman" w:hAnsi="Times New Roman" w:cs="Times New Roman"/>
          <w:sz w:val="24"/>
          <w:szCs w:val="24"/>
          <w:lang w:val="sr-Latn-RS"/>
        </w:rPr>
        <w:t>организацији</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Министарства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пољопривреде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шумарства</w:t>
      </w:r>
      <w:proofErr w:type="spellEnd"/>
      <w:r w:rsidRPr="004235AA">
        <w:rPr>
          <w:rFonts w:ascii="Times New Roman" w:hAnsi="Times New Roman" w:cs="Times New Roman"/>
          <w:sz w:val="24"/>
          <w:szCs w:val="24"/>
          <w:lang w:val="sr-Latn-RS"/>
        </w:rPr>
        <w:t xml:space="preserve"> и </w:t>
      </w:r>
      <w:proofErr w:type="spellStart"/>
      <w:r w:rsidRPr="004235AA">
        <w:rPr>
          <w:rFonts w:ascii="Times New Roman" w:hAnsi="Times New Roman" w:cs="Times New Roman"/>
          <w:sz w:val="24"/>
          <w:szCs w:val="24"/>
          <w:lang w:val="sr-Latn-RS"/>
        </w:rPr>
        <w:t>водопривреде</w:t>
      </w:r>
      <w:proofErr w:type="spellEnd"/>
      <w:r w:rsidRPr="004235AA">
        <w:rPr>
          <w:rFonts w:ascii="Times New Roman" w:hAnsi="Times New Roman" w:cs="Times New Roman"/>
          <w:sz w:val="24"/>
          <w:szCs w:val="24"/>
          <w:lang w:val="sr-Latn-RS"/>
        </w:rPr>
        <w:t xml:space="preserve"> - </w:t>
      </w:r>
      <w:proofErr w:type="spellStart"/>
      <w:r w:rsidRPr="004235AA">
        <w:rPr>
          <w:rFonts w:ascii="Times New Roman" w:hAnsi="Times New Roman" w:cs="Times New Roman"/>
          <w:sz w:val="24"/>
          <w:szCs w:val="24"/>
          <w:lang w:val="sr-Latn-RS"/>
        </w:rPr>
        <w:t>Групе</w:t>
      </w:r>
      <w:proofErr w:type="spellEnd"/>
      <w:r w:rsidRPr="004235AA">
        <w:rPr>
          <w:rFonts w:ascii="Times New Roman" w:hAnsi="Times New Roman" w:cs="Times New Roman"/>
          <w:sz w:val="24"/>
          <w:szCs w:val="24"/>
          <w:lang w:val="sr-Latn-RS"/>
        </w:rPr>
        <w:t xml:space="preserve"> за </w:t>
      </w:r>
      <w:proofErr w:type="spellStart"/>
      <w:r w:rsidRPr="004235AA">
        <w:rPr>
          <w:rFonts w:ascii="Times New Roman" w:hAnsi="Times New Roman" w:cs="Times New Roman"/>
          <w:sz w:val="24"/>
          <w:szCs w:val="24"/>
          <w:lang w:val="sr-Latn-RS"/>
        </w:rPr>
        <w:t>интерну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ревизију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Управе</w:t>
      </w:r>
      <w:proofErr w:type="spellEnd"/>
      <w:r w:rsidRPr="004235AA">
        <w:rPr>
          <w:rFonts w:ascii="Times New Roman" w:hAnsi="Times New Roman" w:cs="Times New Roman"/>
          <w:sz w:val="24"/>
          <w:szCs w:val="24"/>
          <w:lang w:val="sr-Latn-RS"/>
        </w:rPr>
        <w:t xml:space="preserve"> за </w:t>
      </w:r>
      <w:proofErr w:type="spellStart"/>
      <w:r w:rsidRPr="004235AA">
        <w:rPr>
          <w:rFonts w:ascii="Times New Roman" w:hAnsi="Times New Roman" w:cs="Times New Roman"/>
          <w:sz w:val="24"/>
          <w:szCs w:val="24"/>
          <w:lang w:val="sr-Latn-RS"/>
        </w:rPr>
        <w:t>аграрна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плаћања</w:t>
      </w:r>
      <w:proofErr w:type="spellEnd"/>
      <w:r w:rsidRPr="004235AA">
        <w:rPr>
          <w:rFonts w:ascii="Times New Roman" w:hAnsi="Times New Roman" w:cs="Times New Roman"/>
          <w:sz w:val="24"/>
          <w:szCs w:val="24"/>
          <w:lang w:val="sr-Latn-RS"/>
        </w:rPr>
        <w:t xml:space="preserve">, у </w:t>
      </w:r>
      <w:proofErr w:type="spellStart"/>
      <w:r w:rsidRPr="004235AA">
        <w:rPr>
          <w:rFonts w:ascii="Times New Roman" w:hAnsi="Times New Roman" w:cs="Times New Roman"/>
          <w:sz w:val="24"/>
          <w:szCs w:val="24"/>
          <w:lang w:val="sr-Latn-RS"/>
        </w:rPr>
        <w:t>сарадњи</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посебним</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Одељењем</w:t>
      </w:r>
      <w:proofErr w:type="spellEnd"/>
      <w:r w:rsidRPr="004235AA">
        <w:rPr>
          <w:rFonts w:ascii="Times New Roman" w:hAnsi="Times New Roman" w:cs="Times New Roman"/>
          <w:sz w:val="24"/>
          <w:szCs w:val="24"/>
          <w:lang w:val="sr-Latn-RS"/>
        </w:rPr>
        <w:t xml:space="preserve"> у </w:t>
      </w:r>
      <w:proofErr w:type="spellStart"/>
      <w:r w:rsidRPr="004235AA">
        <w:rPr>
          <w:rFonts w:ascii="Times New Roman" w:hAnsi="Times New Roman" w:cs="Times New Roman"/>
          <w:sz w:val="24"/>
          <w:szCs w:val="24"/>
          <w:lang w:val="sr-Latn-RS"/>
        </w:rPr>
        <w:t>оквиру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Генералног</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директората</w:t>
      </w:r>
      <w:proofErr w:type="spellEnd"/>
      <w:r w:rsidRPr="004235AA">
        <w:rPr>
          <w:rFonts w:ascii="Times New Roman" w:hAnsi="Times New Roman" w:cs="Times New Roman"/>
          <w:sz w:val="24"/>
          <w:szCs w:val="24"/>
          <w:lang w:val="sr-Latn-RS"/>
        </w:rPr>
        <w:t xml:space="preserve"> за </w:t>
      </w:r>
      <w:proofErr w:type="spellStart"/>
      <w:r w:rsidRPr="004235AA">
        <w:rPr>
          <w:rFonts w:ascii="Times New Roman" w:hAnsi="Times New Roman" w:cs="Times New Roman"/>
          <w:sz w:val="24"/>
          <w:szCs w:val="24"/>
          <w:lang w:val="sr-Latn-RS"/>
        </w:rPr>
        <w:t>суседску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политику</w:t>
      </w:r>
      <w:proofErr w:type="spellEnd"/>
      <w:r w:rsidRPr="004235AA">
        <w:rPr>
          <w:rFonts w:ascii="Times New Roman" w:hAnsi="Times New Roman" w:cs="Times New Roman"/>
          <w:sz w:val="24"/>
          <w:szCs w:val="24"/>
          <w:lang w:val="sr-Latn-RS"/>
        </w:rPr>
        <w:t xml:space="preserve"> и </w:t>
      </w:r>
      <w:proofErr w:type="spellStart"/>
      <w:r w:rsidRPr="004235AA">
        <w:rPr>
          <w:rFonts w:ascii="Times New Roman" w:hAnsi="Times New Roman" w:cs="Times New Roman"/>
          <w:sz w:val="24"/>
          <w:szCs w:val="24"/>
          <w:lang w:val="sr-Latn-RS"/>
        </w:rPr>
        <w:t>преговоре</w:t>
      </w:r>
      <w:proofErr w:type="spellEnd"/>
      <w:r w:rsidRPr="004235AA">
        <w:rPr>
          <w:rFonts w:ascii="Times New Roman" w:hAnsi="Times New Roman" w:cs="Times New Roman"/>
          <w:sz w:val="24"/>
          <w:szCs w:val="24"/>
          <w:lang w:val="sr-Latn-RS"/>
        </w:rPr>
        <w:t xml:space="preserve"> о </w:t>
      </w:r>
      <w:proofErr w:type="spellStart"/>
      <w:r w:rsidRPr="004235AA">
        <w:rPr>
          <w:rFonts w:ascii="Times New Roman" w:hAnsi="Times New Roman" w:cs="Times New Roman"/>
          <w:sz w:val="24"/>
          <w:szCs w:val="24"/>
          <w:lang w:val="sr-Latn-RS"/>
        </w:rPr>
        <w:t>проширењу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Европске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комисије</w:t>
      </w:r>
      <w:proofErr w:type="spellEnd"/>
      <w:r w:rsidRPr="004235AA">
        <w:rPr>
          <w:rFonts w:ascii="Times New Roman" w:hAnsi="Times New Roman" w:cs="Times New Roman"/>
          <w:sz w:val="24"/>
          <w:szCs w:val="24"/>
          <w:lang w:val="sr-Latn-RS"/>
        </w:rPr>
        <w:t xml:space="preserve"> – TAIEX</w:t>
      </w:r>
      <w:r w:rsidRPr="004235AA">
        <w:rPr>
          <w:rStyle w:val="FootnoteReference"/>
          <w:rFonts w:ascii="Times New Roman" w:hAnsi="Times New Roman" w:cs="Times New Roman"/>
          <w:sz w:val="24"/>
          <w:szCs w:val="24"/>
        </w:rPr>
        <w:footnoteReference w:id="33"/>
      </w:r>
      <w:r w:rsidRPr="004235AA">
        <w:rPr>
          <w:rFonts w:ascii="Times New Roman" w:hAnsi="Times New Roman" w:cs="Times New Roman"/>
          <w:sz w:val="24"/>
          <w:szCs w:val="24"/>
        </w:rPr>
        <w:t xml:space="preserve">. </w:t>
      </w:r>
    </w:p>
    <w:p w14:paraId="09136D93" w14:textId="77777777" w:rsidR="00C42809" w:rsidRPr="004235AA" w:rsidRDefault="00C42809" w:rsidP="00011CBE">
      <w:pPr>
        <w:spacing w:before="120" w:after="0" w:line="240" w:lineRule="auto"/>
        <w:ind w:firstLine="720"/>
        <w:jc w:val="both"/>
        <w:rPr>
          <w:rFonts w:ascii="Times New Roman" w:hAnsi="Times New Roman" w:cs="Times New Roman"/>
          <w:sz w:val="24"/>
          <w:szCs w:val="24"/>
          <w:lang w:val="sr-Latn-RS"/>
        </w:rPr>
      </w:pPr>
      <w:proofErr w:type="spellStart"/>
      <w:r w:rsidRPr="004235AA">
        <w:rPr>
          <w:rFonts w:ascii="Times New Roman" w:hAnsi="Times New Roman" w:cs="Times New Roman"/>
          <w:sz w:val="24"/>
          <w:szCs w:val="24"/>
          <w:lang w:val="sr-Latn-RS"/>
        </w:rPr>
        <w:t>Циљ</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експертске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мисије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био</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је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да</w:t>
      </w:r>
      <w:proofErr w:type="spellEnd"/>
      <w:r w:rsidRPr="004235AA">
        <w:rPr>
          <w:rFonts w:ascii="Times New Roman" w:hAnsi="Times New Roman" w:cs="Times New Roman"/>
          <w:sz w:val="24"/>
          <w:szCs w:val="24"/>
          <w:lang w:val="sr-Latn-RS"/>
        </w:rPr>
        <w:t xml:space="preserve"> </w:t>
      </w:r>
      <w:r w:rsidRPr="004235AA">
        <w:rPr>
          <w:rFonts w:ascii="Times New Roman" w:hAnsi="Times New Roman" w:cs="Times New Roman"/>
          <w:sz w:val="24"/>
          <w:szCs w:val="24"/>
        </w:rPr>
        <w:t>унапреди</w:t>
      </w:r>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знање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интерних</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ревизора</w:t>
      </w:r>
      <w:proofErr w:type="spellEnd"/>
      <w:r w:rsidRPr="004235AA">
        <w:rPr>
          <w:rFonts w:ascii="Times New Roman" w:hAnsi="Times New Roman" w:cs="Times New Roman"/>
          <w:sz w:val="24"/>
          <w:szCs w:val="24"/>
          <w:lang w:val="sr-Latn-RS"/>
        </w:rPr>
        <w:t xml:space="preserve"> у </w:t>
      </w:r>
      <w:proofErr w:type="spellStart"/>
      <w:r w:rsidRPr="004235AA">
        <w:rPr>
          <w:rFonts w:ascii="Times New Roman" w:hAnsi="Times New Roman" w:cs="Times New Roman"/>
          <w:sz w:val="24"/>
          <w:szCs w:val="24"/>
          <w:lang w:val="sr-Latn-RS"/>
        </w:rPr>
        <w:t>Управи</w:t>
      </w:r>
      <w:proofErr w:type="spellEnd"/>
      <w:r w:rsidRPr="004235AA">
        <w:rPr>
          <w:rFonts w:ascii="Times New Roman" w:hAnsi="Times New Roman" w:cs="Times New Roman"/>
          <w:sz w:val="24"/>
          <w:szCs w:val="24"/>
          <w:lang w:val="sr-Latn-RS"/>
        </w:rPr>
        <w:t xml:space="preserve"> за </w:t>
      </w:r>
      <w:proofErr w:type="spellStart"/>
      <w:r w:rsidRPr="004235AA">
        <w:rPr>
          <w:rFonts w:ascii="Times New Roman" w:hAnsi="Times New Roman" w:cs="Times New Roman"/>
          <w:sz w:val="24"/>
          <w:szCs w:val="24"/>
          <w:lang w:val="sr-Latn-RS"/>
        </w:rPr>
        <w:t>аграрна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плаћања</w:t>
      </w:r>
      <w:proofErr w:type="spellEnd"/>
      <w:r w:rsidRPr="004235AA">
        <w:rPr>
          <w:rFonts w:ascii="Times New Roman" w:hAnsi="Times New Roman" w:cs="Times New Roman"/>
          <w:sz w:val="24"/>
          <w:szCs w:val="24"/>
          <w:lang w:val="sr-Latn-RS"/>
        </w:rPr>
        <w:t xml:space="preserve"> о </w:t>
      </w:r>
      <w:proofErr w:type="spellStart"/>
      <w:r w:rsidRPr="004235AA">
        <w:rPr>
          <w:rFonts w:ascii="Times New Roman" w:hAnsi="Times New Roman" w:cs="Times New Roman"/>
          <w:sz w:val="24"/>
          <w:szCs w:val="24"/>
          <w:lang w:val="sr-Latn-RS"/>
        </w:rPr>
        <w:t>припреми</w:t>
      </w:r>
      <w:proofErr w:type="spellEnd"/>
      <w:r w:rsidRPr="004235AA">
        <w:rPr>
          <w:rFonts w:ascii="Times New Roman" w:hAnsi="Times New Roman" w:cs="Times New Roman"/>
          <w:sz w:val="24"/>
          <w:szCs w:val="24"/>
          <w:lang w:val="sr-Latn-RS"/>
        </w:rPr>
        <w:t xml:space="preserve"> и </w:t>
      </w:r>
      <w:proofErr w:type="spellStart"/>
      <w:r w:rsidRPr="004235AA">
        <w:rPr>
          <w:rFonts w:ascii="Times New Roman" w:hAnsi="Times New Roman" w:cs="Times New Roman"/>
          <w:sz w:val="24"/>
          <w:szCs w:val="24"/>
          <w:lang w:val="sr-Latn-RS"/>
        </w:rPr>
        <w:t>примени</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Програма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обезбеђења</w:t>
      </w:r>
      <w:proofErr w:type="spellEnd"/>
      <w:r w:rsidRPr="004235AA">
        <w:rPr>
          <w:rFonts w:ascii="Times New Roman" w:hAnsi="Times New Roman" w:cs="Times New Roman"/>
          <w:sz w:val="24"/>
          <w:szCs w:val="24"/>
          <w:lang w:val="sr-Latn-RS"/>
        </w:rPr>
        <w:t xml:space="preserve"> и </w:t>
      </w:r>
      <w:proofErr w:type="spellStart"/>
      <w:r w:rsidRPr="004235AA">
        <w:rPr>
          <w:rFonts w:ascii="Times New Roman" w:hAnsi="Times New Roman" w:cs="Times New Roman"/>
          <w:sz w:val="24"/>
          <w:szCs w:val="24"/>
          <w:lang w:val="sr-Latn-RS"/>
        </w:rPr>
        <w:t>унапређења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квалитета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интерне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ревизије</w:t>
      </w:r>
      <w:proofErr w:type="spellEnd"/>
      <w:r w:rsidRPr="004235AA">
        <w:rPr>
          <w:rFonts w:ascii="Times New Roman" w:hAnsi="Times New Roman" w:cs="Times New Roman"/>
          <w:sz w:val="24"/>
          <w:szCs w:val="24"/>
          <w:lang w:val="sr-Latn-RS"/>
        </w:rPr>
        <w:t xml:space="preserve"> (ПОУК), </w:t>
      </w:r>
      <w:proofErr w:type="spellStart"/>
      <w:r w:rsidRPr="004235AA">
        <w:rPr>
          <w:rFonts w:ascii="Times New Roman" w:hAnsi="Times New Roman" w:cs="Times New Roman"/>
          <w:sz w:val="24"/>
          <w:szCs w:val="24"/>
          <w:lang w:val="sr-Latn-RS"/>
        </w:rPr>
        <w:t>имајући</w:t>
      </w:r>
      <w:proofErr w:type="spellEnd"/>
      <w:r w:rsidRPr="004235AA">
        <w:rPr>
          <w:rFonts w:ascii="Times New Roman" w:hAnsi="Times New Roman" w:cs="Times New Roman"/>
          <w:sz w:val="24"/>
          <w:szCs w:val="24"/>
          <w:lang w:val="sr-Latn-RS"/>
        </w:rPr>
        <w:t xml:space="preserve"> у </w:t>
      </w:r>
      <w:proofErr w:type="spellStart"/>
      <w:r w:rsidRPr="004235AA">
        <w:rPr>
          <w:rFonts w:ascii="Times New Roman" w:hAnsi="Times New Roman" w:cs="Times New Roman"/>
          <w:sz w:val="24"/>
          <w:szCs w:val="24"/>
          <w:lang w:val="sr-Latn-RS"/>
        </w:rPr>
        <w:t>виду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чињеницу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да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Група</w:t>
      </w:r>
      <w:proofErr w:type="spellEnd"/>
      <w:r w:rsidRPr="004235AA">
        <w:rPr>
          <w:rFonts w:ascii="Times New Roman" w:hAnsi="Times New Roman" w:cs="Times New Roman"/>
          <w:sz w:val="24"/>
          <w:szCs w:val="24"/>
          <w:lang w:val="sr-Latn-RS"/>
        </w:rPr>
        <w:t xml:space="preserve"> за </w:t>
      </w:r>
      <w:proofErr w:type="spellStart"/>
      <w:r w:rsidRPr="004235AA">
        <w:rPr>
          <w:rFonts w:ascii="Times New Roman" w:hAnsi="Times New Roman" w:cs="Times New Roman"/>
          <w:sz w:val="24"/>
          <w:szCs w:val="24"/>
          <w:lang w:val="sr-Latn-RS"/>
        </w:rPr>
        <w:t>интерну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ревизију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нема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довољно</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практично</w:t>
      </w:r>
      <w:proofErr w:type="spellEnd"/>
      <w:r w:rsidRPr="004235AA">
        <w:rPr>
          <w:rFonts w:ascii="Times New Roman" w:hAnsi="Times New Roman" w:cs="Times New Roman"/>
          <w:sz w:val="24"/>
          <w:szCs w:val="24"/>
        </w:rPr>
        <w:t>г</w:t>
      </w:r>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искуства</w:t>
      </w:r>
      <w:proofErr w:type="spellEnd"/>
      <w:r w:rsidRPr="004235AA">
        <w:rPr>
          <w:rFonts w:ascii="Times New Roman" w:hAnsi="Times New Roman" w:cs="Times New Roman"/>
          <w:sz w:val="24"/>
          <w:szCs w:val="24"/>
          <w:lang w:val="sr-Latn-RS"/>
        </w:rPr>
        <w:t xml:space="preserve"> у </w:t>
      </w:r>
      <w:proofErr w:type="spellStart"/>
      <w:r w:rsidRPr="004235AA">
        <w:rPr>
          <w:rFonts w:ascii="Times New Roman" w:hAnsi="Times New Roman" w:cs="Times New Roman"/>
          <w:sz w:val="24"/>
          <w:szCs w:val="24"/>
          <w:lang w:val="sr-Latn-RS"/>
        </w:rPr>
        <w:t>припреми</w:t>
      </w:r>
      <w:proofErr w:type="spellEnd"/>
      <w:r w:rsidRPr="004235AA">
        <w:rPr>
          <w:rFonts w:ascii="Times New Roman" w:hAnsi="Times New Roman" w:cs="Times New Roman"/>
          <w:sz w:val="24"/>
          <w:szCs w:val="24"/>
          <w:lang w:val="sr-Latn-RS"/>
        </w:rPr>
        <w:t xml:space="preserve"> и </w:t>
      </w:r>
      <w:proofErr w:type="spellStart"/>
      <w:r w:rsidRPr="004235AA">
        <w:rPr>
          <w:rFonts w:ascii="Times New Roman" w:hAnsi="Times New Roman" w:cs="Times New Roman"/>
          <w:sz w:val="24"/>
          <w:szCs w:val="24"/>
          <w:lang w:val="sr-Latn-RS"/>
        </w:rPr>
        <w:t>примени</w:t>
      </w:r>
      <w:proofErr w:type="spellEnd"/>
      <w:r w:rsidRPr="004235AA">
        <w:rPr>
          <w:rFonts w:ascii="Times New Roman" w:hAnsi="Times New Roman" w:cs="Times New Roman"/>
          <w:sz w:val="24"/>
          <w:szCs w:val="24"/>
          <w:lang w:val="sr-Latn-RS"/>
        </w:rPr>
        <w:t xml:space="preserve"> ПОУК-а.</w:t>
      </w:r>
    </w:p>
    <w:p w14:paraId="495F4E8F" w14:textId="77777777" w:rsidR="00C42809" w:rsidRPr="004235AA" w:rsidRDefault="00C42809" w:rsidP="00C42809">
      <w:pPr>
        <w:spacing w:before="120" w:after="120" w:line="360" w:lineRule="auto"/>
        <w:jc w:val="both"/>
        <w:rPr>
          <w:rFonts w:ascii="Times New Roman" w:hAnsi="Times New Roman" w:cs="Times New Roman"/>
          <w:sz w:val="24"/>
          <w:szCs w:val="24"/>
          <w:lang w:val="sr-Latn-RS"/>
        </w:rPr>
      </w:pPr>
      <w:r w:rsidRPr="004235AA">
        <w:rPr>
          <w:rFonts w:ascii="Times New Roman" w:hAnsi="Times New Roman" w:cs="Times New Roman"/>
          <w:noProof/>
          <w:sz w:val="24"/>
          <w:szCs w:val="24"/>
          <w:lang w:val="en-US"/>
        </w:rPr>
        <w:drawing>
          <wp:inline distT="0" distB="0" distL="0" distR="0" wp14:anchorId="46A66AA5" wp14:editId="7956206B">
            <wp:extent cx="5943600" cy="4449156"/>
            <wp:effectExtent l="0" t="0" r="0" b="8890"/>
            <wp:docPr id="5" name="Picture 5" descr=" TAIEX експертска мисија о припреми и примени Програма обезбеђења и унапређења квалитета интерне ревизиј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TAIEX експертска мисија о припреми и примени Програма обезбеђења и унапређења квалитета интерне ревизије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449156"/>
                    </a:xfrm>
                    <a:prstGeom prst="rect">
                      <a:avLst/>
                    </a:prstGeom>
                    <a:noFill/>
                    <a:ln>
                      <a:noFill/>
                    </a:ln>
                  </pic:spPr>
                </pic:pic>
              </a:graphicData>
            </a:graphic>
          </wp:inline>
        </w:drawing>
      </w:r>
    </w:p>
    <w:p w14:paraId="68559997" w14:textId="73C288C8" w:rsidR="00C42809" w:rsidRPr="00011CBE" w:rsidRDefault="00C42809" w:rsidP="00011CBE">
      <w:pPr>
        <w:spacing w:before="120" w:after="0" w:line="240" w:lineRule="auto"/>
        <w:ind w:firstLine="720"/>
        <w:jc w:val="both"/>
        <w:rPr>
          <w:rFonts w:ascii="Times New Roman" w:hAnsi="Times New Roman" w:cs="Times New Roman"/>
          <w:sz w:val="24"/>
          <w:szCs w:val="24"/>
          <w:lang w:val="sr-Latn-RS"/>
        </w:rPr>
      </w:pPr>
      <w:r w:rsidRPr="004235AA">
        <w:rPr>
          <w:rFonts w:ascii="Times New Roman" w:hAnsi="Times New Roman" w:cs="Times New Roman"/>
          <w:sz w:val="24"/>
          <w:szCs w:val="24"/>
          <w:lang w:val="sr-Latn-RS"/>
        </w:rPr>
        <w:t xml:space="preserve">ПОУК </w:t>
      </w:r>
      <w:proofErr w:type="spellStart"/>
      <w:r w:rsidRPr="004235AA">
        <w:rPr>
          <w:rFonts w:ascii="Times New Roman" w:hAnsi="Times New Roman" w:cs="Times New Roman"/>
          <w:sz w:val="24"/>
          <w:szCs w:val="24"/>
          <w:lang w:val="sr-Latn-RS"/>
        </w:rPr>
        <w:t>је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развијена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методологија</w:t>
      </w:r>
      <w:proofErr w:type="spellEnd"/>
      <w:r w:rsidRPr="004235AA">
        <w:rPr>
          <w:rFonts w:ascii="Times New Roman" w:hAnsi="Times New Roman" w:cs="Times New Roman"/>
          <w:sz w:val="24"/>
          <w:szCs w:val="24"/>
          <w:lang w:val="sr-Latn-RS"/>
        </w:rPr>
        <w:t xml:space="preserve"> за </w:t>
      </w:r>
      <w:proofErr w:type="spellStart"/>
      <w:r w:rsidRPr="004235AA">
        <w:rPr>
          <w:rFonts w:ascii="Times New Roman" w:hAnsi="Times New Roman" w:cs="Times New Roman"/>
          <w:sz w:val="24"/>
          <w:szCs w:val="24"/>
          <w:lang w:val="sr-Latn-RS"/>
        </w:rPr>
        <w:t>текуће</w:t>
      </w:r>
      <w:proofErr w:type="spellEnd"/>
      <w:r w:rsidRPr="004235AA">
        <w:rPr>
          <w:rFonts w:ascii="Times New Roman" w:hAnsi="Times New Roman" w:cs="Times New Roman"/>
          <w:sz w:val="24"/>
          <w:szCs w:val="24"/>
          <w:lang w:val="sr-Latn-RS"/>
        </w:rPr>
        <w:t xml:space="preserve"> и </w:t>
      </w:r>
      <w:proofErr w:type="spellStart"/>
      <w:r w:rsidRPr="004235AA">
        <w:rPr>
          <w:rFonts w:ascii="Times New Roman" w:hAnsi="Times New Roman" w:cs="Times New Roman"/>
          <w:sz w:val="24"/>
          <w:szCs w:val="24"/>
          <w:lang w:val="sr-Latn-RS"/>
        </w:rPr>
        <w:t>периодичне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процене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која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састоји</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од</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свеобухватних</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процеса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континуираног</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надзора</w:t>
      </w:r>
      <w:proofErr w:type="spellEnd"/>
      <w:r w:rsidRPr="004235AA">
        <w:rPr>
          <w:rFonts w:ascii="Times New Roman" w:hAnsi="Times New Roman" w:cs="Times New Roman"/>
          <w:sz w:val="24"/>
          <w:szCs w:val="24"/>
          <w:lang w:val="sr-Latn-RS"/>
        </w:rPr>
        <w:t xml:space="preserve"> и </w:t>
      </w:r>
      <w:proofErr w:type="spellStart"/>
      <w:r w:rsidRPr="004235AA">
        <w:rPr>
          <w:rFonts w:ascii="Times New Roman" w:hAnsi="Times New Roman" w:cs="Times New Roman"/>
          <w:sz w:val="24"/>
          <w:szCs w:val="24"/>
          <w:lang w:val="sr-Latn-RS"/>
        </w:rPr>
        <w:t>тестирања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интерне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ревизије</w:t>
      </w:r>
      <w:proofErr w:type="spellEnd"/>
      <w:r w:rsidRPr="004235AA">
        <w:rPr>
          <w:rFonts w:ascii="Times New Roman" w:hAnsi="Times New Roman" w:cs="Times New Roman"/>
          <w:sz w:val="24"/>
          <w:szCs w:val="24"/>
          <w:lang w:val="sr-Latn-RS"/>
        </w:rPr>
        <w:t xml:space="preserve"> и </w:t>
      </w:r>
      <w:proofErr w:type="spellStart"/>
      <w:r w:rsidRPr="004235AA">
        <w:rPr>
          <w:rFonts w:ascii="Times New Roman" w:hAnsi="Times New Roman" w:cs="Times New Roman"/>
          <w:sz w:val="24"/>
          <w:szCs w:val="24"/>
          <w:lang w:val="sr-Latn-RS"/>
        </w:rPr>
        <w:t>саветодавних</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услуга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периодичних</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потврда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усаглашености</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дефиницијом</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интерне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ревизије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етичким</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кодексом</w:t>
      </w:r>
      <w:proofErr w:type="spellEnd"/>
      <w:r w:rsidRPr="004235AA">
        <w:rPr>
          <w:rFonts w:ascii="Times New Roman" w:hAnsi="Times New Roman" w:cs="Times New Roman"/>
          <w:sz w:val="24"/>
          <w:szCs w:val="24"/>
          <w:lang w:val="sr-Latn-RS"/>
        </w:rPr>
        <w:t xml:space="preserve"> и </w:t>
      </w:r>
      <w:proofErr w:type="spellStart"/>
      <w:r w:rsidRPr="004235AA">
        <w:rPr>
          <w:rFonts w:ascii="Times New Roman" w:hAnsi="Times New Roman" w:cs="Times New Roman"/>
          <w:sz w:val="24"/>
          <w:szCs w:val="24"/>
          <w:lang w:val="sr-Latn-RS"/>
        </w:rPr>
        <w:t>стандардима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Ово</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такође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укључује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текућа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мерења</w:t>
      </w:r>
      <w:proofErr w:type="spellEnd"/>
      <w:r w:rsidRPr="004235AA">
        <w:rPr>
          <w:rFonts w:ascii="Times New Roman" w:hAnsi="Times New Roman" w:cs="Times New Roman"/>
          <w:sz w:val="24"/>
          <w:szCs w:val="24"/>
          <w:lang w:val="sr-Latn-RS"/>
        </w:rPr>
        <w:t xml:space="preserve"> и </w:t>
      </w:r>
      <w:proofErr w:type="spellStart"/>
      <w:r w:rsidRPr="004235AA">
        <w:rPr>
          <w:rFonts w:ascii="Times New Roman" w:hAnsi="Times New Roman" w:cs="Times New Roman"/>
          <w:sz w:val="24"/>
          <w:szCs w:val="24"/>
          <w:lang w:val="sr-Latn-RS"/>
        </w:rPr>
        <w:t>анализе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начина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мерења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перформанси</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нпр</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реализација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плана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интерне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ревизије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време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циклуса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прихваћене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препоруке</w:t>
      </w:r>
      <w:proofErr w:type="spellEnd"/>
      <w:r w:rsidRPr="004235AA">
        <w:rPr>
          <w:rFonts w:ascii="Times New Roman" w:hAnsi="Times New Roman" w:cs="Times New Roman"/>
          <w:sz w:val="24"/>
          <w:szCs w:val="24"/>
          <w:lang w:val="sr-Latn-RS"/>
        </w:rPr>
        <w:t xml:space="preserve"> и </w:t>
      </w:r>
      <w:proofErr w:type="spellStart"/>
      <w:r w:rsidRPr="004235AA">
        <w:rPr>
          <w:rFonts w:ascii="Times New Roman" w:hAnsi="Times New Roman" w:cs="Times New Roman"/>
          <w:sz w:val="24"/>
          <w:szCs w:val="24"/>
          <w:lang w:val="sr-Latn-RS"/>
        </w:rPr>
        <w:t>задовољство</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корисника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Методологија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је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усклађена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са</w:t>
      </w:r>
      <w:proofErr w:type="spellEnd"/>
      <w:r w:rsidRPr="004235AA">
        <w:rPr>
          <w:rFonts w:ascii="Times New Roman" w:hAnsi="Times New Roman" w:cs="Times New Roman"/>
          <w:sz w:val="24"/>
          <w:szCs w:val="24"/>
          <w:lang w:val="sr-Latn-RS"/>
        </w:rPr>
        <w:t xml:space="preserve"> </w:t>
      </w:r>
      <w:r w:rsidR="00011CBE">
        <w:rPr>
          <w:rFonts w:ascii="Times New Roman" w:hAnsi="Times New Roman" w:cs="Times New Roman"/>
          <w:sz w:val="24"/>
          <w:szCs w:val="24"/>
        </w:rPr>
        <w:t xml:space="preserve"> </w:t>
      </w:r>
      <w:proofErr w:type="spellStart"/>
      <w:r w:rsidRPr="004235AA">
        <w:rPr>
          <w:rFonts w:ascii="Times New Roman" w:hAnsi="Times New Roman" w:cs="Times New Roman"/>
          <w:sz w:val="24"/>
          <w:szCs w:val="24"/>
          <w:lang w:val="sr-Latn-RS"/>
        </w:rPr>
        <w:t>Међународним</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стандардима</w:t>
      </w:r>
      <w:proofErr w:type="spellEnd"/>
      <w:r w:rsidRPr="004235AA">
        <w:rPr>
          <w:rFonts w:ascii="Times New Roman" w:hAnsi="Times New Roman" w:cs="Times New Roman"/>
          <w:sz w:val="24"/>
          <w:szCs w:val="24"/>
          <w:lang w:val="sr-Latn-RS"/>
        </w:rPr>
        <w:t xml:space="preserve"> за </w:t>
      </w:r>
      <w:proofErr w:type="spellStart"/>
      <w:r w:rsidRPr="004235AA">
        <w:rPr>
          <w:rFonts w:ascii="Times New Roman" w:hAnsi="Times New Roman" w:cs="Times New Roman"/>
          <w:sz w:val="24"/>
          <w:szCs w:val="24"/>
          <w:lang w:val="sr-Latn-RS"/>
        </w:rPr>
        <w:t>професионалну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праксу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интерне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ревизије</w:t>
      </w:r>
      <w:proofErr w:type="spellEnd"/>
      <w:r w:rsidRPr="004235AA">
        <w:rPr>
          <w:rFonts w:ascii="Times New Roman" w:hAnsi="Times New Roman" w:cs="Times New Roman"/>
          <w:sz w:val="24"/>
          <w:szCs w:val="24"/>
          <w:lang w:val="sr-Latn-RS"/>
        </w:rPr>
        <w:t>.</w:t>
      </w:r>
      <w:r w:rsidR="00011CBE">
        <w:rPr>
          <w:rFonts w:ascii="Times New Roman" w:hAnsi="Times New Roman" w:cs="Times New Roman"/>
          <w:sz w:val="24"/>
          <w:szCs w:val="24"/>
        </w:rPr>
        <w:t xml:space="preserve"> </w:t>
      </w:r>
      <w:proofErr w:type="spellStart"/>
      <w:r w:rsidRPr="004235AA">
        <w:rPr>
          <w:rFonts w:ascii="Times New Roman" w:hAnsi="Times New Roman" w:cs="Times New Roman"/>
          <w:sz w:val="24"/>
          <w:szCs w:val="24"/>
          <w:lang w:val="sr-Latn-RS"/>
        </w:rPr>
        <w:t>Одржана</w:t>
      </w:r>
      <w:proofErr w:type="spellEnd"/>
      <w:r w:rsidRPr="004235AA">
        <w:rPr>
          <w:rFonts w:ascii="Times New Roman" w:hAnsi="Times New Roman" w:cs="Times New Roman"/>
          <w:sz w:val="24"/>
          <w:szCs w:val="24"/>
          <w:lang w:val="sr-Latn-RS"/>
        </w:rPr>
        <w:t xml:space="preserve"> </w:t>
      </w:r>
      <w:r w:rsidR="00417B52">
        <w:rPr>
          <w:rFonts w:ascii="Times New Roman" w:hAnsi="Times New Roman" w:cs="Times New Roman"/>
          <w:sz w:val="24"/>
          <w:szCs w:val="24"/>
        </w:rPr>
        <w:t xml:space="preserve">је </w:t>
      </w:r>
      <w:r w:rsidR="00F25964">
        <w:rPr>
          <w:rFonts w:ascii="Times New Roman" w:hAnsi="Times New Roman" w:cs="Times New Roman"/>
          <w:sz w:val="24"/>
          <w:szCs w:val="24"/>
        </w:rPr>
        <w:t>онлајн</w:t>
      </w:r>
      <w:r w:rsidR="00F25964"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радионица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ревизора</w:t>
      </w:r>
      <w:proofErr w:type="spellEnd"/>
      <w:r w:rsidRPr="004235AA">
        <w:rPr>
          <w:rFonts w:ascii="Times New Roman" w:hAnsi="Times New Roman" w:cs="Times New Roman"/>
          <w:sz w:val="24"/>
          <w:szCs w:val="24"/>
          <w:lang w:val="sr-Latn-RS"/>
        </w:rPr>
        <w:t xml:space="preserve"> у </w:t>
      </w:r>
      <w:proofErr w:type="spellStart"/>
      <w:r w:rsidRPr="004235AA">
        <w:rPr>
          <w:rFonts w:ascii="Times New Roman" w:hAnsi="Times New Roman" w:cs="Times New Roman"/>
          <w:sz w:val="24"/>
          <w:szCs w:val="24"/>
          <w:lang w:val="sr-Latn-RS"/>
        </w:rPr>
        <w:t>сарадњи</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са</w:t>
      </w:r>
      <w:proofErr w:type="spellEnd"/>
      <w:r w:rsidRPr="004235AA">
        <w:rPr>
          <w:rFonts w:ascii="Times New Roman" w:hAnsi="Times New Roman" w:cs="Times New Roman"/>
          <w:sz w:val="24"/>
          <w:szCs w:val="24"/>
          <w:lang w:val="sr-Latn-RS"/>
        </w:rPr>
        <w:t xml:space="preserve"> </w:t>
      </w:r>
      <w:r w:rsidR="005C2D8F">
        <w:rPr>
          <w:rFonts w:ascii="Times New Roman" w:hAnsi="Times New Roman" w:cs="Times New Roman"/>
          <w:sz w:val="24"/>
          <w:szCs w:val="24"/>
          <w:lang w:val="sr-Latn-RS"/>
        </w:rPr>
        <w:t>GIZ</w:t>
      </w:r>
      <w:r w:rsidRPr="004235AA">
        <w:rPr>
          <w:rFonts w:ascii="Times New Roman" w:hAnsi="Times New Roman" w:cs="Times New Roman"/>
          <w:sz w:val="24"/>
          <w:szCs w:val="24"/>
          <w:lang w:val="sr-Latn-RS"/>
        </w:rPr>
        <w:t>-</w:t>
      </w:r>
      <w:proofErr w:type="spellStart"/>
      <w:r w:rsidRPr="004235AA">
        <w:rPr>
          <w:rFonts w:ascii="Times New Roman" w:hAnsi="Times New Roman" w:cs="Times New Roman"/>
          <w:sz w:val="24"/>
          <w:szCs w:val="24"/>
          <w:lang w:val="sr-Latn-RS"/>
        </w:rPr>
        <w:t>ом</w:t>
      </w:r>
      <w:proofErr w:type="spellEnd"/>
      <w:r w:rsidR="00011CBE">
        <w:rPr>
          <w:rFonts w:ascii="Times New Roman" w:hAnsi="Times New Roman" w:cs="Times New Roman"/>
          <w:sz w:val="24"/>
          <w:szCs w:val="24"/>
        </w:rPr>
        <w:t>.</w:t>
      </w:r>
    </w:p>
    <w:p w14:paraId="12AFF748" w14:textId="77777777" w:rsidR="00EE2A3B" w:rsidRDefault="00C42809" w:rsidP="00EE2A3B">
      <w:pPr>
        <w:spacing w:before="120" w:after="0" w:line="240" w:lineRule="auto"/>
        <w:ind w:firstLine="720"/>
        <w:jc w:val="both"/>
        <w:rPr>
          <w:rFonts w:ascii="Times New Roman" w:hAnsi="Times New Roman" w:cs="Times New Roman"/>
          <w:sz w:val="24"/>
          <w:szCs w:val="24"/>
          <w:lang w:val="sr-Latn-RS"/>
        </w:rPr>
      </w:pPr>
      <w:r w:rsidRPr="004235AA">
        <w:rPr>
          <w:rFonts w:ascii="Times New Roman" w:hAnsi="Times New Roman" w:cs="Times New Roman"/>
          <w:sz w:val="24"/>
          <w:szCs w:val="24"/>
          <w:lang w:val="sr-Latn-RS"/>
        </w:rPr>
        <w:t xml:space="preserve">У </w:t>
      </w:r>
      <w:proofErr w:type="spellStart"/>
      <w:r w:rsidRPr="004235AA">
        <w:rPr>
          <w:rFonts w:ascii="Times New Roman" w:hAnsi="Times New Roman" w:cs="Times New Roman"/>
          <w:sz w:val="24"/>
          <w:szCs w:val="24"/>
          <w:lang w:val="sr-Latn-RS"/>
        </w:rPr>
        <w:t>Београду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је</w:t>
      </w:r>
      <w:proofErr w:type="spellEnd"/>
      <w:r w:rsidRPr="004235AA">
        <w:rPr>
          <w:rFonts w:ascii="Times New Roman" w:hAnsi="Times New Roman" w:cs="Times New Roman"/>
          <w:sz w:val="24"/>
          <w:szCs w:val="24"/>
          <w:lang w:val="sr-Latn-RS"/>
        </w:rPr>
        <w:t xml:space="preserve">, у </w:t>
      </w:r>
      <w:proofErr w:type="spellStart"/>
      <w:r w:rsidRPr="004235AA">
        <w:rPr>
          <w:rFonts w:ascii="Times New Roman" w:hAnsi="Times New Roman" w:cs="Times New Roman"/>
          <w:sz w:val="24"/>
          <w:szCs w:val="24"/>
          <w:lang w:val="sr-Latn-RS"/>
        </w:rPr>
        <w:t>циљу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јачања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капацитета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Канцеларије</w:t>
      </w:r>
      <w:proofErr w:type="spellEnd"/>
      <w:r w:rsidRPr="004235AA">
        <w:rPr>
          <w:rFonts w:ascii="Times New Roman" w:hAnsi="Times New Roman" w:cs="Times New Roman"/>
          <w:sz w:val="24"/>
          <w:szCs w:val="24"/>
          <w:lang w:val="sr-Latn-RS"/>
        </w:rPr>
        <w:t xml:space="preserve"> за </w:t>
      </w:r>
      <w:proofErr w:type="spellStart"/>
      <w:r w:rsidRPr="004235AA">
        <w:rPr>
          <w:rFonts w:ascii="Times New Roman" w:hAnsi="Times New Roman" w:cs="Times New Roman"/>
          <w:sz w:val="24"/>
          <w:szCs w:val="24"/>
          <w:lang w:val="sr-Latn-RS"/>
        </w:rPr>
        <w:t>ревизију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система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управљања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средствима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Европске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уније</w:t>
      </w:r>
      <w:proofErr w:type="spellEnd"/>
      <w:r w:rsidRPr="004235AA">
        <w:rPr>
          <w:rFonts w:ascii="Times New Roman" w:hAnsi="Times New Roman" w:cs="Times New Roman"/>
          <w:sz w:val="24"/>
          <w:szCs w:val="24"/>
          <w:lang w:val="sr-Latn-RS"/>
        </w:rPr>
        <w:t xml:space="preserve">, у </w:t>
      </w:r>
      <w:proofErr w:type="spellStart"/>
      <w:r w:rsidRPr="004235AA">
        <w:rPr>
          <w:rFonts w:ascii="Times New Roman" w:hAnsi="Times New Roman" w:cs="Times New Roman"/>
          <w:sz w:val="24"/>
          <w:szCs w:val="24"/>
          <w:lang w:val="sr-Latn-RS"/>
        </w:rPr>
        <w:t>сарадњи</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пројектом</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Подршка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реформи</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јавне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управе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који</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спроводи</w:t>
      </w:r>
      <w:proofErr w:type="spellEnd"/>
      <w:r w:rsidRPr="004235AA">
        <w:rPr>
          <w:rFonts w:ascii="Times New Roman" w:hAnsi="Times New Roman" w:cs="Times New Roman"/>
          <w:sz w:val="24"/>
          <w:szCs w:val="24"/>
          <w:lang w:val="sr-Latn-RS"/>
        </w:rPr>
        <w:t xml:space="preserve"> у </w:t>
      </w:r>
      <w:proofErr w:type="spellStart"/>
      <w:r w:rsidRPr="004235AA">
        <w:rPr>
          <w:rFonts w:ascii="Times New Roman" w:hAnsi="Times New Roman" w:cs="Times New Roman"/>
          <w:sz w:val="24"/>
          <w:szCs w:val="24"/>
          <w:lang w:val="sr-Latn-RS"/>
        </w:rPr>
        <w:t>оквиру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немачко-српске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развојне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сарадње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од</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стране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немачке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организације</w:t>
      </w:r>
      <w:proofErr w:type="spellEnd"/>
      <w:r w:rsidR="009E58F8">
        <w:rPr>
          <w:rFonts w:ascii="Times New Roman" w:hAnsi="Times New Roman" w:cs="Times New Roman"/>
          <w:sz w:val="24"/>
          <w:szCs w:val="24"/>
        </w:rPr>
        <w:t xml:space="preserve"> за међународну сарадњу - </w:t>
      </w:r>
      <w:r w:rsidR="005C2D8F">
        <w:rPr>
          <w:rFonts w:ascii="Times New Roman" w:hAnsi="Times New Roman" w:cs="Times New Roman"/>
          <w:sz w:val="24"/>
          <w:szCs w:val="24"/>
          <w:lang w:val="sr-Latn-RS"/>
        </w:rPr>
        <w:t>GIZ</w:t>
      </w:r>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Deutsche</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Gesellschaft</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für</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Internationale</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Zusammenarbeit</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одржана</w:t>
      </w:r>
      <w:proofErr w:type="spellEnd"/>
      <w:r w:rsidRPr="004235AA">
        <w:rPr>
          <w:rFonts w:ascii="Times New Roman" w:hAnsi="Times New Roman" w:cs="Times New Roman"/>
          <w:sz w:val="24"/>
          <w:szCs w:val="24"/>
          <w:lang w:val="sr-Latn-RS"/>
        </w:rPr>
        <w:t xml:space="preserve"> </w:t>
      </w:r>
      <w:r w:rsidR="00417B52">
        <w:rPr>
          <w:rFonts w:ascii="Times New Roman" w:hAnsi="Times New Roman" w:cs="Times New Roman"/>
          <w:sz w:val="24"/>
          <w:szCs w:val="24"/>
        </w:rPr>
        <w:t>онлајн</w:t>
      </w:r>
      <w:r w:rsidR="00417B52"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радионица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Подршка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преговарачком</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поглављу</w:t>
      </w:r>
      <w:proofErr w:type="spellEnd"/>
      <w:r w:rsidRPr="004235AA">
        <w:rPr>
          <w:rFonts w:ascii="Times New Roman" w:hAnsi="Times New Roman" w:cs="Times New Roman"/>
          <w:sz w:val="24"/>
          <w:szCs w:val="24"/>
          <w:lang w:val="sr-Latn-RS"/>
        </w:rPr>
        <w:t xml:space="preserve"> 32-</w:t>
      </w:r>
      <w:r w:rsidR="009E58F8">
        <w:rPr>
          <w:rFonts w:ascii="Times New Roman" w:hAnsi="Times New Roman" w:cs="Times New Roman"/>
          <w:sz w:val="24"/>
          <w:szCs w:val="24"/>
        </w:rPr>
        <w:t>Ф</w:t>
      </w:r>
      <w:proofErr w:type="spellStart"/>
      <w:r w:rsidRPr="004235AA">
        <w:rPr>
          <w:rFonts w:ascii="Times New Roman" w:hAnsi="Times New Roman" w:cs="Times New Roman"/>
          <w:sz w:val="24"/>
          <w:szCs w:val="24"/>
          <w:lang w:val="sr-Latn-RS"/>
        </w:rPr>
        <w:t>инансијска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контрола</w:t>
      </w:r>
      <w:proofErr w:type="spellEnd"/>
      <w:r w:rsidRPr="004235AA">
        <w:rPr>
          <w:rFonts w:ascii="Times New Roman" w:hAnsi="Times New Roman" w:cs="Times New Roman"/>
          <w:sz w:val="24"/>
          <w:szCs w:val="24"/>
          <w:lang w:val="sr-Latn-RS"/>
        </w:rPr>
        <w:t xml:space="preserve"> у </w:t>
      </w:r>
      <w:proofErr w:type="spellStart"/>
      <w:r w:rsidRPr="004235AA">
        <w:rPr>
          <w:rFonts w:ascii="Times New Roman" w:hAnsi="Times New Roman" w:cs="Times New Roman"/>
          <w:sz w:val="24"/>
          <w:szCs w:val="24"/>
          <w:lang w:val="sr-Latn-RS"/>
        </w:rPr>
        <w:t>јачању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капацитета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српскe</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Канцеларије</w:t>
      </w:r>
      <w:proofErr w:type="spellEnd"/>
      <w:r w:rsidRPr="004235AA">
        <w:rPr>
          <w:rFonts w:ascii="Times New Roman" w:hAnsi="Times New Roman" w:cs="Times New Roman"/>
          <w:sz w:val="24"/>
          <w:szCs w:val="24"/>
          <w:lang w:val="sr-Latn-RS"/>
        </w:rPr>
        <w:t xml:space="preserve"> за </w:t>
      </w:r>
      <w:proofErr w:type="spellStart"/>
      <w:r w:rsidRPr="004235AA">
        <w:rPr>
          <w:rFonts w:ascii="Times New Roman" w:hAnsi="Times New Roman" w:cs="Times New Roman"/>
          <w:sz w:val="24"/>
          <w:szCs w:val="24"/>
          <w:lang w:val="sr-Latn-RS"/>
        </w:rPr>
        <w:t>ревизију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система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управљања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средствима</w:t>
      </w:r>
      <w:proofErr w:type="spellEnd"/>
      <w:r w:rsidRPr="004235AA">
        <w:rPr>
          <w:rFonts w:ascii="Times New Roman" w:hAnsi="Times New Roman" w:cs="Times New Roman"/>
          <w:sz w:val="24"/>
          <w:szCs w:val="24"/>
          <w:lang w:val="sr-Latn-RS"/>
        </w:rPr>
        <w:t xml:space="preserve"> ЕУ, у </w:t>
      </w:r>
      <w:proofErr w:type="spellStart"/>
      <w:r w:rsidRPr="004235AA">
        <w:rPr>
          <w:rFonts w:ascii="Times New Roman" w:hAnsi="Times New Roman" w:cs="Times New Roman"/>
          <w:sz w:val="24"/>
          <w:szCs w:val="24"/>
          <w:lang w:val="sr-Latn-RS"/>
        </w:rPr>
        <w:t>погледу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ревизије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структурних</w:t>
      </w:r>
      <w:proofErr w:type="spellEnd"/>
      <w:r w:rsidRPr="004235AA">
        <w:rPr>
          <w:rFonts w:ascii="Times New Roman" w:hAnsi="Times New Roman" w:cs="Times New Roman"/>
          <w:sz w:val="24"/>
          <w:szCs w:val="24"/>
          <w:lang w:val="sr-Latn-RS"/>
        </w:rPr>
        <w:t xml:space="preserve"> и </w:t>
      </w:r>
      <w:proofErr w:type="spellStart"/>
      <w:r w:rsidRPr="004235AA">
        <w:rPr>
          <w:rFonts w:ascii="Times New Roman" w:hAnsi="Times New Roman" w:cs="Times New Roman"/>
          <w:sz w:val="24"/>
          <w:szCs w:val="24"/>
          <w:lang w:val="sr-Latn-RS"/>
        </w:rPr>
        <w:t>инвестиционих</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фондова</w:t>
      </w:r>
      <w:proofErr w:type="spellEnd"/>
      <w:r w:rsidRPr="004235AA">
        <w:rPr>
          <w:rFonts w:ascii="Times New Roman" w:hAnsi="Times New Roman" w:cs="Times New Roman"/>
          <w:sz w:val="24"/>
          <w:szCs w:val="24"/>
          <w:lang w:val="sr-Latn-RS"/>
        </w:rPr>
        <w:t xml:space="preserve"> ЕУ” у </w:t>
      </w:r>
      <w:proofErr w:type="spellStart"/>
      <w:r w:rsidRPr="004235AA">
        <w:rPr>
          <w:rFonts w:ascii="Times New Roman" w:hAnsi="Times New Roman" w:cs="Times New Roman"/>
          <w:sz w:val="24"/>
          <w:szCs w:val="24"/>
          <w:lang w:val="sr-Latn-RS"/>
        </w:rPr>
        <w:t>периоду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од</w:t>
      </w:r>
      <w:proofErr w:type="spellEnd"/>
      <w:r w:rsidRPr="004235AA">
        <w:rPr>
          <w:rFonts w:ascii="Times New Roman" w:hAnsi="Times New Roman" w:cs="Times New Roman"/>
          <w:sz w:val="24"/>
          <w:szCs w:val="24"/>
          <w:lang w:val="sr-Latn-RS"/>
        </w:rPr>
        <w:t xml:space="preserve"> 14. </w:t>
      </w:r>
      <w:proofErr w:type="spellStart"/>
      <w:r w:rsidRPr="004235AA">
        <w:rPr>
          <w:rFonts w:ascii="Times New Roman" w:hAnsi="Times New Roman" w:cs="Times New Roman"/>
          <w:sz w:val="24"/>
          <w:szCs w:val="24"/>
          <w:lang w:val="sr-Latn-RS"/>
        </w:rPr>
        <w:t>маја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до</w:t>
      </w:r>
      <w:proofErr w:type="spellEnd"/>
      <w:r w:rsidRPr="004235AA">
        <w:rPr>
          <w:rFonts w:ascii="Times New Roman" w:hAnsi="Times New Roman" w:cs="Times New Roman"/>
          <w:sz w:val="24"/>
          <w:szCs w:val="24"/>
          <w:lang w:val="sr-Latn-RS"/>
        </w:rPr>
        <w:t xml:space="preserve"> 15. </w:t>
      </w:r>
      <w:proofErr w:type="spellStart"/>
      <w:r w:rsidRPr="004235AA">
        <w:rPr>
          <w:rFonts w:ascii="Times New Roman" w:hAnsi="Times New Roman" w:cs="Times New Roman"/>
          <w:sz w:val="24"/>
          <w:szCs w:val="24"/>
          <w:lang w:val="sr-Latn-RS"/>
        </w:rPr>
        <w:t>маја</w:t>
      </w:r>
      <w:proofErr w:type="spellEnd"/>
      <w:r w:rsidRPr="004235AA">
        <w:rPr>
          <w:rFonts w:ascii="Times New Roman" w:hAnsi="Times New Roman" w:cs="Times New Roman"/>
          <w:sz w:val="24"/>
          <w:szCs w:val="24"/>
          <w:lang w:val="sr-Latn-RS"/>
        </w:rPr>
        <w:t xml:space="preserve"> 2020. </w:t>
      </w:r>
      <w:proofErr w:type="spellStart"/>
      <w:r w:rsidRPr="004235AA">
        <w:rPr>
          <w:rFonts w:ascii="Times New Roman" w:hAnsi="Times New Roman" w:cs="Times New Roman"/>
          <w:sz w:val="24"/>
          <w:szCs w:val="24"/>
          <w:lang w:val="sr-Latn-RS"/>
        </w:rPr>
        <w:t>године</w:t>
      </w:r>
      <w:proofErr w:type="spellEnd"/>
      <w:r w:rsidRPr="004235AA">
        <w:rPr>
          <w:rFonts w:ascii="Times New Roman" w:hAnsi="Times New Roman" w:cs="Times New Roman"/>
          <w:sz w:val="24"/>
          <w:szCs w:val="24"/>
          <w:lang w:val="sr-Latn-RS"/>
        </w:rPr>
        <w:t xml:space="preserve">. </w:t>
      </w:r>
      <w:r w:rsidRPr="004235AA">
        <w:rPr>
          <w:rFonts w:ascii="Times New Roman" w:hAnsi="Times New Roman" w:cs="Times New Roman"/>
          <w:sz w:val="24"/>
          <w:szCs w:val="24"/>
        </w:rPr>
        <w:t xml:space="preserve">Циљ </w:t>
      </w:r>
      <w:proofErr w:type="spellStart"/>
      <w:r w:rsidRPr="004235AA">
        <w:rPr>
          <w:rFonts w:ascii="Times New Roman" w:hAnsi="Times New Roman" w:cs="Times New Roman"/>
          <w:sz w:val="24"/>
          <w:szCs w:val="24"/>
          <w:lang w:val="sr-Latn-RS"/>
        </w:rPr>
        <w:t>радионице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била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је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размена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практична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искуства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Генералног</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директората</w:t>
      </w:r>
      <w:proofErr w:type="spellEnd"/>
      <w:r w:rsidRPr="004235AA">
        <w:rPr>
          <w:rFonts w:ascii="Times New Roman" w:hAnsi="Times New Roman" w:cs="Times New Roman"/>
          <w:sz w:val="24"/>
          <w:szCs w:val="24"/>
          <w:lang w:val="sr-Latn-RS"/>
        </w:rPr>
        <w:t xml:space="preserve"> за </w:t>
      </w:r>
      <w:proofErr w:type="spellStart"/>
      <w:r w:rsidRPr="004235AA">
        <w:rPr>
          <w:rFonts w:ascii="Times New Roman" w:hAnsi="Times New Roman" w:cs="Times New Roman"/>
          <w:sz w:val="24"/>
          <w:szCs w:val="24"/>
          <w:lang w:val="sr-Latn-RS"/>
        </w:rPr>
        <w:t>ревизију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европских</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фондова</w:t>
      </w:r>
      <w:proofErr w:type="spellEnd"/>
      <w:r w:rsidRPr="004235AA">
        <w:rPr>
          <w:rFonts w:ascii="Times New Roman" w:hAnsi="Times New Roman" w:cs="Times New Roman"/>
          <w:sz w:val="24"/>
          <w:szCs w:val="24"/>
          <w:lang w:val="sr-Latn-RS"/>
        </w:rPr>
        <w:t xml:space="preserve"> у </w:t>
      </w:r>
      <w:proofErr w:type="spellStart"/>
      <w:r w:rsidRPr="004235AA">
        <w:rPr>
          <w:rFonts w:ascii="Times New Roman" w:hAnsi="Times New Roman" w:cs="Times New Roman"/>
          <w:sz w:val="24"/>
          <w:szCs w:val="24"/>
          <w:lang w:val="sr-Latn-RS"/>
        </w:rPr>
        <w:t>Мађарској</w:t>
      </w:r>
      <w:proofErr w:type="spellEnd"/>
      <w:r w:rsidRPr="004235AA">
        <w:rPr>
          <w:rFonts w:ascii="Times New Roman" w:hAnsi="Times New Roman" w:cs="Times New Roman"/>
          <w:sz w:val="24"/>
          <w:szCs w:val="24"/>
          <w:lang w:val="sr-Latn-RS"/>
        </w:rPr>
        <w:t xml:space="preserve"> у </w:t>
      </w:r>
      <w:proofErr w:type="spellStart"/>
      <w:r w:rsidRPr="004235AA">
        <w:rPr>
          <w:rFonts w:ascii="Times New Roman" w:hAnsi="Times New Roman" w:cs="Times New Roman"/>
          <w:sz w:val="24"/>
          <w:szCs w:val="24"/>
          <w:lang w:val="sr-Latn-RS"/>
        </w:rPr>
        <w:t>ревизији</w:t>
      </w:r>
      <w:proofErr w:type="spellEnd"/>
      <w:r w:rsidRPr="004235AA">
        <w:rPr>
          <w:rFonts w:ascii="Times New Roman" w:hAnsi="Times New Roman" w:cs="Times New Roman"/>
          <w:sz w:val="24"/>
          <w:szCs w:val="24"/>
          <w:lang w:val="sr-Latn-RS"/>
        </w:rPr>
        <w:t xml:space="preserve"> ESI </w:t>
      </w:r>
      <w:proofErr w:type="spellStart"/>
      <w:r w:rsidRPr="004235AA">
        <w:rPr>
          <w:rFonts w:ascii="Times New Roman" w:hAnsi="Times New Roman" w:cs="Times New Roman"/>
          <w:sz w:val="24"/>
          <w:szCs w:val="24"/>
          <w:lang w:val="sr-Latn-RS"/>
        </w:rPr>
        <w:t>фодова</w:t>
      </w:r>
      <w:proofErr w:type="spellEnd"/>
      <w:r w:rsidRPr="004235AA">
        <w:rPr>
          <w:rFonts w:ascii="Times New Roman" w:hAnsi="Times New Roman" w:cs="Times New Roman"/>
          <w:sz w:val="24"/>
          <w:szCs w:val="24"/>
          <w:lang w:val="sr-Latn-RS"/>
        </w:rPr>
        <w:t xml:space="preserve"> и </w:t>
      </w:r>
      <w:proofErr w:type="spellStart"/>
      <w:r w:rsidRPr="004235AA">
        <w:rPr>
          <w:rFonts w:ascii="Times New Roman" w:hAnsi="Times New Roman" w:cs="Times New Roman"/>
          <w:sz w:val="24"/>
          <w:szCs w:val="24"/>
          <w:lang w:val="sr-Latn-RS"/>
        </w:rPr>
        <w:t>промене</w:t>
      </w:r>
      <w:proofErr w:type="spellEnd"/>
      <w:r w:rsidRPr="004235AA">
        <w:rPr>
          <w:rFonts w:ascii="Times New Roman" w:hAnsi="Times New Roman" w:cs="Times New Roman"/>
          <w:sz w:val="24"/>
          <w:szCs w:val="24"/>
          <w:lang w:val="sr-Latn-RS"/>
        </w:rPr>
        <w:t xml:space="preserve"> у </w:t>
      </w:r>
      <w:proofErr w:type="spellStart"/>
      <w:r w:rsidRPr="004235AA">
        <w:rPr>
          <w:rFonts w:ascii="Times New Roman" w:hAnsi="Times New Roman" w:cs="Times New Roman"/>
          <w:sz w:val="24"/>
          <w:szCs w:val="24"/>
          <w:lang w:val="sr-Latn-RS"/>
        </w:rPr>
        <w:t>нацрту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регулативе</w:t>
      </w:r>
      <w:proofErr w:type="spellEnd"/>
      <w:r w:rsidRPr="004235AA">
        <w:rPr>
          <w:rFonts w:ascii="Times New Roman" w:hAnsi="Times New Roman" w:cs="Times New Roman"/>
          <w:sz w:val="24"/>
          <w:szCs w:val="24"/>
          <w:lang w:val="sr-Latn-RS"/>
        </w:rPr>
        <w:t xml:space="preserve"> за </w:t>
      </w:r>
      <w:proofErr w:type="spellStart"/>
      <w:r w:rsidRPr="004235AA">
        <w:rPr>
          <w:rFonts w:ascii="Times New Roman" w:hAnsi="Times New Roman" w:cs="Times New Roman"/>
          <w:sz w:val="24"/>
          <w:szCs w:val="24"/>
          <w:lang w:val="sr-Latn-RS"/>
        </w:rPr>
        <w:t>период</w:t>
      </w:r>
      <w:proofErr w:type="spellEnd"/>
      <w:r w:rsidRPr="004235AA">
        <w:rPr>
          <w:rFonts w:ascii="Times New Roman" w:hAnsi="Times New Roman" w:cs="Times New Roman"/>
          <w:sz w:val="24"/>
          <w:szCs w:val="24"/>
          <w:lang w:val="sr-Latn-RS"/>
        </w:rPr>
        <w:t xml:space="preserve"> 2021 – 2027. </w:t>
      </w:r>
      <w:proofErr w:type="spellStart"/>
      <w:r w:rsidRPr="004235AA">
        <w:rPr>
          <w:rFonts w:ascii="Times New Roman" w:hAnsi="Times New Roman" w:cs="Times New Roman"/>
          <w:sz w:val="24"/>
          <w:szCs w:val="24"/>
          <w:lang w:val="sr-Latn-RS"/>
        </w:rPr>
        <w:t>Радионица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је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обухватила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све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запослене</w:t>
      </w:r>
      <w:proofErr w:type="spellEnd"/>
      <w:r w:rsidRPr="004235AA">
        <w:rPr>
          <w:rFonts w:ascii="Times New Roman" w:hAnsi="Times New Roman" w:cs="Times New Roman"/>
          <w:sz w:val="24"/>
          <w:szCs w:val="24"/>
          <w:lang w:val="sr-Latn-RS"/>
        </w:rPr>
        <w:t xml:space="preserve"> у </w:t>
      </w:r>
      <w:proofErr w:type="spellStart"/>
      <w:r w:rsidRPr="004235AA">
        <w:rPr>
          <w:rFonts w:ascii="Times New Roman" w:hAnsi="Times New Roman" w:cs="Times New Roman"/>
          <w:sz w:val="24"/>
          <w:szCs w:val="24"/>
          <w:lang w:val="sr-Latn-RS"/>
        </w:rPr>
        <w:t>Канцеларији</w:t>
      </w:r>
      <w:proofErr w:type="spellEnd"/>
      <w:r w:rsidRPr="004235AA">
        <w:rPr>
          <w:rFonts w:ascii="Times New Roman" w:hAnsi="Times New Roman" w:cs="Times New Roman"/>
          <w:sz w:val="24"/>
          <w:szCs w:val="24"/>
          <w:lang w:val="sr-Latn-RS"/>
        </w:rPr>
        <w:t xml:space="preserve"> за </w:t>
      </w:r>
      <w:proofErr w:type="spellStart"/>
      <w:r w:rsidRPr="004235AA">
        <w:rPr>
          <w:rFonts w:ascii="Times New Roman" w:hAnsi="Times New Roman" w:cs="Times New Roman"/>
          <w:sz w:val="24"/>
          <w:szCs w:val="24"/>
          <w:lang w:val="sr-Latn-RS"/>
        </w:rPr>
        <w:t>ревизију</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система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управљања</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средствима</w:t>
      </w:r>
      <w:proofErr w:type="spellEnd"/>
      <w:r w:rsidRPr="004235AA">
        <w:rPr>
          <w:rFonts w:ascii="Times New Roman" w:hAnsi="Times New Roman" w:cs="Times New Roman"/>
          <w:sz w:val="24"/>
          <w:szCs w:val="24"/>
          <w:lang w:val="sr-Latn-RS"/>
        </w:rPr>
        <w:t xml:space="preserve"> ЕУ, </w:t>
      </w:r>
      <w:proofErr w:type="spellStart"/>
      <w:r w:rsidRPr="004235AA">
        <w:rPr>
          <w:rFonts w:ascii="Times New Roman" w:hAnsi="Times New Roman" w:cs="Times New Roman"/>
          <w:sz w:val="24"/>
          <w:szCs w:val="24"/>
          <w:lang w:val="sr-Latn-RS"/>
        </w:rPr>
        <w:t>који</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се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баве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ревизијом</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као</w:t>
      </w:r>
      <w:proofErr w:type="spellEnd"/>
      <w:r w:rsidRPr="004235AA">
        <w:rPr>
          <w:rFonts w:ascii="Times New Roman" w:hAnsi="Times New Roman" w:cs="Times New Roman"/>
          <w:sz w:val="24"/>
          <w:szCs w:val="24"/>
          <w:lang w:val="sr-Latn-RS"/>
        </w:rPr>
        <w:t xml:space="preserve"> и </w:t>
      </w:r>
      <w:proofErr w:type="spellStart"/>
      <w:r w:rsidRPr="004235AA">
        <w:rPr>
          <w:rFonts w:ascii="Times New Roman" w:hAnsi="Times New Roman" w:cs="Times New Roman"/>
          <w:sz w:val="24"/>
          <w:szCs w:val="24"/>
          <w:lang w:val="sr-Latn-RS"/>
        </w:rPr>
        <w:t>заинтересоване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представнике</w:t>
      </w:r>
      <w:proofErr w:type="spellEnd"/>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Министарства</w:t>
      </w:r>
      <w:proofErr w:type="spellEnd"/>
      <w:r w:rsidRPr="004235AA">
        <w:rPr>
          <w:rFonts w:ascii="Times New Roman" w:hAnsi="Times New Roman" w:cs="Times New Roman"/>
          <w:sz w:val="24"/>
          <w:szCs w:val="24"/>
          <w:lang w:val="sr-Latn-RS"/>
        </w:rPr>
        <w:t xml:space="preserve"> </w:t>
      </w:r>
      <w:r w:rsidR="009E58F8">
        <w:rPr>
          <w:rFonts w:ascii="Times New Roman" w:hAnsi="Times New Roman" w:cs="Times New Roman"/>
          <w:sz w:val="24"/>
          <w:szCs w:val="24"/>
        </w:rPr>
        <w:t xml:space="preserve">за </w:t>
      </w:r>
      <w:proofErr w:type="spellStart"/>
      <w:r w:rsidRPr="004235AA">
        <w:rPr>
          <w:rFonts w:ascii="Times New Roman" w:hAnsi="Times New Roman" w:cs="Times New Roman"/>
          <w:sz w:val="24"/>
          <w:szCs w:val="24"/>
          <w:lang w:val="sr-Latn-RS"/>
        </w:rPr>
        <w:t>европск</w:t>
      </w:r>
      <w:proofErr w:type="spellEnd"/>
      <w:r w:rsidR="009E58F8">
        <w:rPr>
          <w:rFonts w:ascii="Times New Roman" w:hAnsi="Times New Roman" w:cs="Times New Roman"/>
          <w:sz w:val="24"/>
          <w:szCs w:val="24"/>
        </w:rPr>
        <w:t>е</w:t>
      </w:r>
      <w:r w:rsidRPr="004235AA">
        <w:rPr>
          <w:rFonts w:ascii="Times New Roman" w:hAnsi="Times New Roman" w:cs="Times New Roman"/>
          <w:sz w:val="24"/>
          <w:szCs w:val="24"/>
          <w:lang w:val="sr-Latn-RS"/>
        </w:rPr>
        <w:t xml:space="preserve"> </w:t>
      </w:r>
      <w:proofErr w:type="spellStart"/>
      <w:r w:rsidRPr="004235AA">
        <w:rPr>
          <w:rFonts w:ascii="Times New Roman" w:hAnsi="Times New Roman" w:cs="Times New Roman"/>
          <w:sz w:val="24"/>
          <w:szCs w:val="24"/>
          <w:lang w:val="sr-Latn-RS"/>
        </w:rPr>
        <w:t>интеграциј</w:t>
      </w:r>
      <w:proofErr w:type="spellEnd"/>
      <w:r w:rsidR="009E58F8">
        <w:rPr>
          <w:rFonts w:ascii="Times New Roman" w:hAnsi="Times New Roman" w:cs="Times New Roman"/>
          <w:sz w:val="24"/>
          <w:szCs w:val="24"/>
        </w:rPr>
        <w:t>е</w:t>
      </w:r>
      <w:r w:rsidRPr="004235AA">
        <w:rPr>
          <w:rFonts w:ascii="Times New Roman" w:hAnsi="Times New Roman" w:cs="Times New Roman"/>
          <w:sz w:val="24"/>
          <w:szCs w:val="24"/>
          <w:lang w:val="sr-Latn-RS"/>
        </w:rPr>
        <w:t xml:space="preserve">. </w:t>
      </w:r>
    </w:p>
    <w:p w14:paraId="0FEB9532" w14:textId="6DDEAD6C" w:rsidR="00D8591F" w:rsidRPr="00EE2A3B" w:rsidRDefault="00C42809" w:rsidP="00EE2A3B">
      <w:pPr>
        <w:spacing w:before="120" w:after="0" w:line="240" w:lineRule="auto"/>
        <w:ind w:firstLine="720"/>
        <w:jc w:val="both"/>
        <w:rPr>
          <w:rFonts w:ascii="Times New Roman" w:hAnsi="Times New Roman" w:cs="Times New Roman"/>
          <w:sz w:val="24"/>
          <w:szCs w:val="24"/>
          <w:lang w:val="sr-Latn-RS"/>
        </w:rPr>
      </w:pPr>
      <w:r w:rsidRPr="004235AA">
        <w:rPr>
          <w:rFonts w:ascii="Times New Roman" w:hAnsi="Times New Roman" w:cs="Times New Roman"/>
          <w:sz w:val="24"/>
          <w:szCs w:val="24"/>
        </w:rPr>
        <w:t>Крајем септембра 2020. завршени су радови на реконструкцији и проширењу пословног простора Канцеларије за ревизију система управљања средствима ЕУ, финансирани из буџета Републике Србије за 2020. годину, у вредности од 4.791.557,00 динара без ПДВ-а.</w:t>
      </w:r>
    </w:p>
    <w:p w14:paraId="5BC749F3" w14:textId="77777777" w:rsidR="00C42809" w:rsidRPr="004235AA" w:rsidRDefault="00C42809" w:rsidP="00710181">
      <w:pPr>
        <w:spacing w:before="120" w:after="0" w:line="240" w:lineRule="auto"/>
        <w:jc w:val="both"/>
        <w:rPr>
          <w:rFonts w:ascii="Times New Roman" w:hAnsi="Times New Roman" w:cs="Times New Roman"/>
          <w:b/>
          <w:sz w:val="24"/>
          <w:szCs w:val="24"/>
        </w:rPr>
      </w:pPr>
      <w:r w:rsidRPr="004235AA">
        <w:rPr>
          <w:rFonts w:ascii="Times New Roman" w:hAnsi="Times New Roman" w:cs="Times New Roman"/>
          <w:b/>
          <w:sz w:val="24"/>
          <w:szCs w:val="24"/>
        </w:rPr>
        <w:t xml:space="preserve">Финансирање мере </w:t>
      </w:r>
    </w:p>
    <w:p w14:paraId="076CD542" w14:textId="09BA6BED" w:rsidR="00C42809" w:rsidRPr="004235AA" w:rsidRDefault="00C42809" w:rsidP="00321BC7">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За реализацију</w:t>
      </w:r>
      <w:r w:rsidRPr="004235AA">
        <w:rPr>
          <w:rFonts w:ascii="Times New Roman" w:hAnsi="Times New Roman" w:cs="Times New Roman"/>
          <w:sz w:val="24"/>
          <w:szCs w:val="24"/>
          <w:lang w:val="en-US"/>
        </w:rPr>
        <w:t xml:space="preserve"> </w:t>
      </w:r>
      <w:r w:rsidRPr="004235AA">
        <w:rPr>
          <w:rFonts w:ascii="Times New Roman" w:hAnsi="Times New Roman" w:cs="Times New Roman"/>
          <w:sz w:val="24"/>
          <w:szCs w:val="24"/>
        </w:rPr>
        <w:t xml:space="preserve">ове мере, Канцеларија је, до сада, планирала и утрошила додатних 56.390 </w:t>
      </w:r>
      <w:r w:rsidR="00F36344">
        <w:rPr>
          <w:rFonts w:ascii="Times New Roman" w:hAnsi="Times New Roman" w:cs="Times New Roman"/>
          <w:sz w:val="24"/>
          <w:szCs w:val="24"/>
        </w:rPr>
        <w:t>EUR</w:t>
      </w:r>
      <w:r w:rsidRPr="004235AA">
        <w:rPr>
          <w:rFonts w:ascii="Times New Roman" w:hAnsi="Times New Roman" w:cs="Times New Roman"/>
          <w:sz w:val="24"/>
          <w:szCs w:val="24"/>
        </w:rPr>
        <w:t xml:space="preserve"> за ангажовање нових запослених из државног буџета и 5.749.628 (са ПДВ-ом) динара (47.913 </w:t>
      </w:r>
      <w:r w:rsidR="00F36344">
        <w:rPr>
          <w:rFonts w:ascii="Times New Roman" w:hAnsi="Times New Roman" w:cs="Times New Roman"/>
          <w:sz w:val="24"/>
          <w:szCs w:val="24"/>
        </w:rPr>
        <w:t>EUR</w:t>
      </w:r>
      <w:r w:rsidRPr="004235AA">
        <w:rPr>
          <w:rFonts w:ascii="Times New Roman" w:hAnsi="Times New Roman" w:cs="Times New Roman"/>
          <w:sz w:val="24"/>
          <w:szCs w:val="24"/>
        </w:rPr>
        <w:t xml:space="preserve">) за реконструкцију и проширење пословног простора, у циљу стварања техничких услова за пријем нових кадрова и развој административних капацитета Канцеларије. За даље јачање административних капацитета, Канцеларија је спровела пројекат „Увођење софтвера – </w:t>
      </w:r>
      <w:r w:rsidRPr="00D8591F">
        <w:rPr>
          <w:rFonts w:ascii="Times New Roman" w:hAnsi="Times New Roman" w:cs="Times New Roman"/>
          <w:i/>
          <w:iCs/>
          <w:sz w:val="24"/>
          <w:szCs w:val="24"/>
        </w:rPr>
        <w:t>AuditDoc</w:t>
      </w:r>
      <w:r w:rsidRPr="004235AA">
        <w:rPr>
          <w:rFonts w:ascii="Times New Roman" w:hAnsi="Times New Roman" w:cs="Times New Roman"/>
          <w:sz w:val="24"/>
          <w:szCs w:val="24"/>
        </w:rPr>
        <w:t xml:space="preserve"> за ревизију и руковање документима“. За пројекат су утрошена средства у износу од 220.000 </w:t>
      </w:r>
      <w:r w:rsidR="00F36344">
        <w:rPr>
          <w:rFonts w:ascii="Times New Roman" w:hAnsi="Times New Roman" w:cs="Times New Roman"/>
          <w:sz w:val="24"/>
          <w:szCs w:val="24"/>
        </w:rPr>
        <w:t>EUR</w:t>
      </w:r>
      <w:r w:rsidRPr="004235AA">
        <w:rPr>
          <w:rFonts w:ascii="Times New Roman" w:hAnsi="Times New Roman" w:cs="Times New Roman"/>
          <w:sz w:val="24"/>
          <w:szCs w:val="24"/>
        </w:rPr>
        <w:t xml:space="preserve"> из </w:t>
      </w:r>
      <w:r w:rsidR="005C2D8F">
        <w:rPr>
          <w:rFonts w:ascii="Times New Roman" w:hAnsi="Times New Roman" w:cs="Times New Roman"/>
          <w:sz w:val="24"/>
          <w:szCs w:val="24"/>
        </w:rPr>
        <w:t>IPA</w:t>
      </w:r>
      <w:r w:rsidRPr="004235AA">
        <w:rPr>
          <w:rFonts w:ascii="Times New Roman" w:hAnsi="Times New Roman" w:cs="Times New Roman"/>
          <w:sz w:val="24"/>
          <w:szCs w:val="24"/>
        </w:rPr>
        <w:t xml:space="preserve"> 2013 неалоцираних средстава. Делегација Европске уније у Републици Србији је спровела тендер, а Канцеларија је реализовала пројекат. У Финансијском плану Канцеларије су предвиђена средства за одржавање и унапређење софтвера – AuditDoc за ревизију и руковање документима у износу од 2.900.000 динара.</w:t>
      </w:r>
    </w:p>
    <w:p w14:paraId="753E009E" w14:textId="77777777" w:rsidR="00C1160F" w:rsidRDefault="00C42809" w:rsidP="00011CBE">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 xml:space="preserve">Канцеларија учествује у пројекту </w:t>
      </w:r>
      <w:r w:rsidRPr="00635EE2">
        <w:rPr>
          <w:rFonts w:ascii="Times New Roman" w:hAnsi="Times New Roman" w:cs="Times New Roman"/>
          <w:sz w:val="24"/>
          <w:szCs w:val="24"/>
        </w:rPr>
        <w:t>IPA</w:t>
      </w:r>
      <w:r w:rsidRPr="004235AA">
        <w:rPr>
          <w:rFonts w:ascii="Times New Roman" w:hAnsi="Times New Roman" w:cs="Times New Roman"/>
          <w:sz w:val="24"/>
          <w:szCs w:val="24"/>
        </w:rPr>
        <w:t xml:space="preserve"> </w:t>
      </w:r>
      <w:r w:rsidR="00C1160F">
        <w:rPr>
          <w:rFonts w:ascii="Times New Roman" w:hAnsi="Times New Roman" w:cs="Times New Roman"/>
          <w:sz w:val="24"/>
          <w:szCs w:val="24"/>
        </w:rPr>
        <w:t>„Развој система управљања кохезионом политиком“</w:t>
      </w:r>
      <w:r w:rsidRPr="004235AA">
        <w:rPr>
          <w:rFonts w:ascii="Times New Roman" w:hAnsi="Times New Roman" w:cs="Times New Roman"/>
          <w:sz w:val="24"/>
          <w:szCs w:val="24"/>
        </w:rPr>
        <w:t xml:space="preserve">, који је започет 12. септембра 2019. године. Пројекат је уговорен од стране Делегације ЕУ у Републици Србији и у наредне 3 године спроводиће га немачка организација за међународну сарадњу – GIZ у конзорцијуму са партнерима из Румуније (Mott MacDonald) и Италије (Archidata i  Ismeri Europe). Пројекат има за циљ да унапреди капацитете институција у Републици Србији на националном и поднационалном нивоу за ефикасну припрему, спровођење, мониторинг и евалуацију програма и пројеката финансираних из </w:t>
      </w:r>
      <w:r w:rsidR="00C1160F">
        <w:rPr>
          <w:rFonts w:ascii="Times New Roman" w:hAnsi="Times New Roman" w:cs="Times New Roman"/>
          <w:sz w:val="24"/>
          <w:szCs w:val="24"/>
        </w:rPr>
        <w:t>с</w:t>
      </w:r>
      <w:r w:rsidRPr="004235AA">
        <w:rPr>
          <w:rFonts w:ascii="Times New Roman" w:hAnsi="Times New Roman" w:cs="Times New Roman"/>
          <w:sz w:val="24"/>
          <w:szCs w:val="24"/>
        </w:rPr>
        <w:t xml:space="preserve">труктурних фондова и </w:t>
      </w:r>
      <w:r w:rsidR="00C1160F">
        <w:rPr>
          <w:rFonts w:ascii="Times New Roman" w:hAnsi="Times New Roman" w:cs="Times New Roman"/>
          <w:sz w:val="24"/>
          <w:szCs w:val="24"/>
        </w:rPr>
        <w:t>к</w:t>
      </w:r>
      <w:r w:rsidRPr="004235AA">
        <w:rPr>
          <w:rFonts w:ascii="Times New Roman" w:hAnsi="Times New Roman" w:cs="Times New Roman"/>
          <w:sz w:val="24"/>
          <w:szCs w:val="24"/>
        </w:rPr>
        <w:t>охезионог фонда ЕУ. Канцеларија за ревизију учествује у пројекту са својим тренинг – планом за обуку запослених.</w:t>
      </w:r>
    </w:p>
    <w:p w14:paraId="66AA9DB7" w14:textId="77777777" w:rsidR="00C42809" w:rsidRPr="004235AA" w:rsidRDefault="00C42809" w:rsidP="00BF3ABD">
      <w:pPr>
        <w:spacing w:before="120" w:after="0" w:line="240" w:lineRule="auto"/>
        <w:jc w:val="both"/>
        <w:rPr>
          <w:rFonts w:ascii="Times New Roman" w:hAnsi="Times New Roman" w:cs="Times New Roman"/>
          <w:sz w:val="24"/>
          <w:szCs w:val="24"/>
        </w:rPr>
      </w:pPr>
      <w:r w:rsidRPr="004235AA">
        <w:rPr>
          <w:rFonts w:ascii="Times New Roman" w:hAnsi="Times New Roman" w:cs="Times New Roman"/>
          <w:b/>
          <w:sz w:val="24"/>
          <w:szCs w:val="24"/>
        </w:rPr>
        <w:t>Кључни изазови</w:t>
      </w:r>
    </w:p>
    <w:p w14:paraId="3A715A1C" w14:textId="77777777" w:rsidR="00C42809" w:rsidRPr="004235AA" w:rsidRDefault="00C42809" w:rsidP="00710181">
      <w:pPr>
        <w:numPr>
          <w:ilvl w:val="0"/>
          <w:numId w:val="18"/>
        </w:numPr>
        <w:spacing w:before="120" w:after="0" w:line="240" w:lineRule="auto"/>
        <w:contextualSpacing/>
        <w:jc w:val="both"/>
        <w:rPr>
          <w:rFonts w:ascii="Times New Roman" w:eastAsiaTheme="minorEastAsia" w:hAnsi="Times New Roman" w:cs="Times New Roman"/>
          <w:sz w:val="24"/>
          <w:szCs w:val="24"/>
        </w:rPr>
      </w:pPr>
      <w:r w:rsidRPr="004235AA">
        <w:rPr>
          <w:rFonts w:ascii="Times New Roman" w:eastAsiaTheme="minorEastAsia" w:hAnsi="Times New Roman" w:cs="Times New Roman"/>
          <w:sz w:val="24"/>
          <w:szCs w:val="24"/>
        </w:rPr>
        <w:t xml:space="preserve">Одлагање усвајања предложеног законодавног оквира за (ре)институционализацију Канцеларије. Надлежност предлагача законодавног оквира је Министарство за европске интеграције, а усвајање се очекује до краја 2021. године,  </w:t>
      </w:r>
    </w:p>
    <w:p w14:paraId="299ABBD7" w14:textId="77777777" w:rsidR="00C42809" w:rsidRPr="004235AA" w:rsidRDefault="00C42809" w:rsidP="00710181">
      <w:pPr>
        <w:numPr>
          <w:ilvl w:val="0"/>
          <w:numId w:val="18"/>
        </w:numPr>
        <w:spacing w:before="120" w:after="0" w:line="240" w:lineRule="auto"/>
        <w:contextualSpacing/>
        <w:jc w:val="both"/>
        <w:rPr>
          <w:rFonts w:ascii="Times New Roman" w:eastAsiaTheme="minorEastAsia" w:hAnsi="Times New Roman" w:cs="Times New Roman"/>
          <w:sz w:val="24"/>
          <w:szCs w:val="24"/>
        </w:rPr>
      </w:pPr>
      <w:r w:rsidRPr="004235AA">
        <w:rPr>
          <w:rFonts w:ascii="Times New Roman" w:eastAsiaTheme="minorEastAsia" w:hAnsi="Times New Roman" w:cs="Times New Roman"/>
          <w:sz w:val="24"/>
          <w:szCs w:val="24"/>
        </w:rPr>
        <w:t>Недостатак адекватне политике задржавања кадрова, имајући у виду потребу за спречавањем одлива кадрова, кроз системске реформе у управљању људским ресурсима;</w:t>
      </w:r>
    </w:p>
    <w:p w14:paraId="3024EE83" w14:textId="77777777" w:rsidR="00C42809" w:rsidRPr="004235AA" w:rsidRDefault="00C42809" w:rsidP="00710181">
      <w:pPr>
        <w:numPr>
          <w:ilvl w:val="0"/>
          <w:numId w:val="18"/>
        </w:numPr>
        <w:spacing w:before="120" w:after="0" w:line="240" w:lineRule="auto"/>
        <w:contextualSpacing/>
        <w:jc w:val="both"/>
        <w:rPr>
          <w:rFonts w:ascii="Times New Roman" w:eastAsiaTheme="minorEastAsia" w:hAnsi="Times New Roman" w:cs="Times New Roman"/>
          <w:sz w:val="24"/>
          <w:szCs w:val="24"/>
        </w:rPr>
      </w:pPr>
      <w:r w:rsidRPr="004235AA">
        <w:rPr>
          <w:rFonts w:ascii="Times New Roman" w:eastAsiaTheme="minorEastAsia" w:hAnsi="Times New Roman" w:cs="Times New Roman"/>
          <w:sz w:val="24"/>
          <w:szCs w:val="24"/>
        </w:rPr>
        <w:t xml:space="preserve">Стално присутна значајна флуктуација обучених кадрова захтева пријем нових запослених, као замена, и њихову интензивну обуку.  </w:t>
      </w:r>
    </w:p>
    <w:p w14:paraId="13DEF567" w14:textId="77777777" w:rsidR="00C42809" w:rsidRPr="004235AA" w:rsidRDefault="00C42809" w:rsidP="00C42809">
      <w:pPr>
        <w:spacing w:before="120" w:after="120" w:line="360" w:lineRule="auto"/>
        <w:jc w:val="both"/>
        <w:rPr>
          <w:rFonts w:ascii="Times New Roman" w:hAnsi="Times New Roman" w:cs="Times New Roman"/>
          <w:b/>
          <w:sz w:val="24"/>
          <w:szCs w:val="24"/>
        </w:rPr>
      </w:pPr>
      <w:r w:rsidRPr="004235AA">
        <w:rPr>
          <w:rFonts w:ascii="Times New Roman" w:hAnsi="Times New Roman" w:cs="Times New Roman"/>
          <w:b/>
          <w:sz w:val="24"/>
          <w:szCs w:val="24"/>
        </w:rPr>
        <w:t>Планирано у наредном периоду</w:t>
      </w:r>
    </w:p>
    <w:p w14:paraId="6B7933C7" w14:textId="77777777" w:rsidR="00C42809" w:rsidRPr="004235AA" w:rsidRDefault="00C42809" w:rsidP="00710181">
      <w:pPr>
        <w:numPr>
          <w:ilvl w:val="0"/>
          <w:numId w:val="19"/>
        </w:num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xml:space="preserve">Додатно јачање административних капацитета Канцеларије, како би пружила релевантне препоруке за </w:t>
      </w:r>
      <w:r w:rsidR="005C2D8F">
        <w:rPr>
          <w:rFonts w:ascii="Times New Roman" w:hAnsi="Times New Roman" w:cs="Times New Roman"/>
          <w:sz w:val="24"/>
          <w:szCs w:val="24"/>
        </w:rPr>
        <w:t>IPA</w:t>
      </w:r>
      <w:r w:rsidRPr="004235AA">
        <w:rPr>
          <w:rFonts w:ascii="Times New Roman" w:hAnsi="Times New Roman" w:cs="Times New Roman"/>
          <w:sz w:val="24"/>
          <w:szCs w:val="24"/>
        </w:rPr>
        <w:t xml:space="preserve"> структуру за побољшање децентрализованог /индиректног управљања претприступним фондовима ЕУ, као и за реализацију програма и пројеката финансираних из </w:t>
      </w:r>
      <w:r w:rsidR="005C2D8F">
        <w:rPr>
          <w:rFonts w:ascii="Times New Roman" w:hAnsi="Times New Roman" w:cs="Times New Roman"/>
          <w:sz w:val="24"/>
          <w:szCs w:val="24"/>
        </w:rPr>
        <w:t>IPA</w:t>
      </w:r>
      <w:r w:rsidRPr="004235AA">
        <w:rPr>
          <w:rFonts w:ascii="Times New Roman" w:hAnsi="Times New Roman" w:cs="Times New Roman"/>
          <w:sz w:val="24"/>
          <w:szCs w:val="24"/>
        </w:rPr>
        <w:t xml:space="preserve"> фондова; </w:t>
      </w:r>
    </w:p>
    <w:p w14:paraId="23C43E73" w14:textId="77777777" w:rsidR="00C42809" w:rsidRPr="004235AA" w:rsidRDefault="00C42809" w:rsidP="00710181">
      <w:pPr>
        <w:numPr>
          <w:ilvl w:val="0"/>
          <w:numId w:val="19"/>
        </w:num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Усвајање и примена законодавног оквира за (ре)институционализацију, у складу са препорукама ЕК и осигуравање основе за даље јачање административних капацитета Канцеларије;</w:t>
      </w:r>
    </w:p>
    <w:p w14:paraId="3A9C7DA5" w14:textId="4FCB0B2F" w:rsidR="00C42809" w:rsidRPr="004235AA" w:rsidRDefault="00C42809" w:rsidP="00710181">
      <w:pPr>
        <w:numPr>
          <w:ilvl w:val="0"/>
          <w:numId w:val="19"/>
        </w:num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xml:space="preserve">Припрема свеобухватне Политике за задржавање кадрова у оквиру </w:t>
      </w:r>
      <w:r w:rsidR="005C2D8F">
        <w:rPr>
          <w:rFonts w:ascii="Times New Roman" w:hAnsi="Times New Roman" w:cs="Times New Roman"/>
          <w:sz w:val="24"/>
          <w:szCs w:val="24"/>
        </w:rPr>
        <w:t>IPA</w:t>
      </w:r>
      <w:r w:rsidRPr="004235AA">
        <w:rPr>
          <w:rFonts w:ascii="Times New Roman" w:hAnsi="Times New Roman" w:cs="Times New Roman"/>
          <w:sz w:val="24"/>
          <w:szCs w:val="24"/>
        </w:rPr>
        <w:t xml:space="preserve"> структуре, у складу са мерама које буду донете на националном нивоу за органе државне управе и службе Владе, у којима се у складу са њиховим делокругом обављају послови државне управе, који се односе на управљање средствима претприступне помоћи Европске уније;</w:t>
      </w:r>
    </w:p>
    <w:p w14:paraId="208D01CE" w14:textId="77777777" w:rsidR="00C42809" w:rsidRPr="004235AA" w:rsidRDefault="00C42809" w:rsidP="00710181">
      <w:pPr>
        <w:numPr>
          <w:ilvl w:val="0"/>
          <w:numId w:val="19"/>
        </w:num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Припрема трогодишњих стратегија ревизије у складу са Анексом Е, Закона о потврђивању оквирног споразума између Републике Србије и Европске комисије о правилима за спровођење финансијске помоћи Европске уније Републици Србији, у оквиру инструмента за претприступну помоћ (</w:t>
      </w:r>
      <w:r w:rsidR="005C2D8F">
        <w:rPr>
          <w:rFonts w:ascii="Times New Roman" w:hAnsi="Times New Roman" w:cs="Times New Roman"/>
          <w:sz w:val="24"/>
          <w:szCs w:val="24"/>
        </w:rPr>
        <w:t>IPA</w:t>
      </w:r>
      <w:r w:rsidRPr="004235AA">
        <w:rPr>
          <w:rFonts w:ascii="Times New Roman" w:hAnsi="Times New Roman" w:cs="Times New Roman"/>
          <w:sz w:val="24"/>
          <w:szCs w:val="24"/>
        </w:rPr>
        <w:t xml:space="preserve"> II) и њихово ажурирање на годишњем нивоу.</w:t>
      </w:r>
    </w:p>
    <w:p w14:paraId="5C8AEDA9" w14:textId="3B78EABB" w:rsidR="00C42809" w:rsidRPr="004235AA" w:rsidRDefault="00C42809" w:rsidP="00710181">
      <w:pPr>
        <w:numPr>
          <w:ilvl w:val="0"/>
          <w:numId w:val="19"/>
        </w:num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Припрема годишњег плана ревизије, у складу са Законом о потврђивању оквирног споразума између Владе Републике Србије и Комисије европских заједница о правилима за сарадњу која се односе на финансијску помоћ Европске заједнице Републици Србији, у оквиру спровођења помоћи према правилима инструмента претприступне помоћи (</w:t>
      </w:r>
      <w:r w:rsidR="005C2D8F">
        <w:rPr>
          <w:rFonts w:ascii="Times New Roman" w:hAnsi="Times New Roman" w:cs="Times New Roman"/>
          <w:sz w:val="24"/>
          <w:szCs w:val="24"/>
        </w:rPr>
        <w:t>IPA</w:t>
      </w:r>
      <w:r w:rsidRPr="004235AA">
        <w:rPr>
          <w:rFonts w:ascii="Times New Roman" w:hAnsi="Times New Roman" w:cs="Times New Roman"/>
          <w:sz w:val="24"/>
          <w:szCs w:val="24"/>
        </w:rPr>
        <w:t>) и његово испуњење</w:t>
      </w:r>
      <w:r w:rsidR="00F56C37">
        <w:rPr>
          <w:rFonts w:ascii="Times New Roman" w:hAnsi="Times New Roman" w:cs="Times New Roman"/>
          <w:sz w:val="24"/>
          <w:szCs w:val="24"/>
        </w:rPr>
        <w:t>;</w:t>
      </w:r>
    </w:p>
    <w:p w14:paraId="58CC6494" w14:textId="77777777" w:rsidR="00C42809" w:rsidRPr="004235AA" w:rsidRDefault="00C42809" w:rsidP="00710181">
      <w:pPr>
        <w:numPr>
          <w:ilvl w:val="0"/>
          <w:numId w:val="19"/>
        </w:num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Даље јачање административних капацитета Канцеларије намењених прихватању нових обавеза, које проистичу из:</w:t>
      </w:r>
    </w:p>
    <w:p w14:paraId="343B6918" w14:textId="77777777" w:rsidR="00C42809" w:rsidRPr="004235AA" w:rsidRDefault="00C42809" w:rsidP="00710181">
      <w:pPr>
        <w:numPr>
          <w:ilvl w:val="0"/>
          <w:numId w:val="19"/>
        </w:num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xml:space="preserve">Поглавља 22 – Регионални развој </w:t>
      </w:r>
      <w:r w:rsidR="00F56C37">
        <w:rPr>
          <w:rFonts w:ascii="Times New Roman" w:hAnsi="Times New Roman" w:cs="Times New Roman"/>
          <w:sz w:val="24"/>
          <w:szCs w:val="24"/>
        </w:rPr>
        <w:t>и</w:t>
      </w:r>
    </w:p>
    <w:p w14:paraId="663B83B3" w14:textId="77777777" w:rsidR="00C42809" w:rsidRPr="004235AA" w:rsidRDefault="00C42809" w:rsidP="00710181">
      <w:pPr>
        <w:numPr>
          <w:ilvl w:val="0"/>
          <w:numId w:val="19"/>
        </w:num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Поглавља 11 – Рурални развој  – сертификационо тело.</w:t>
      </w:r>
    </w:p>
    <w:p w14:paraId="189CE3AA" w14:textId="77777777" w:rsidR="007849A1" w:rsidRPr="007849A1" w:rsidRDefault="007849A1" w:rsidP="007849A1"/>
    <w:p w14:paraId="55D6A2A9" w14:textId="77777777" w:rsidR="00C42809" w:rsidRPr="00710181" w:rsidRDefault="00C42809" w:rsidP="00C42809">
      <w:pPr>
        <w:pStyle w:val="Heading3"/>
        <w:rPr>
          <w:rFonts w:ascii="Times New Roman" w:hAnsi="Times New Roman" w:cs="Times New Roman"/>
          <w:b/>
          <w:noProof/>
        </w:rPr>
      </w:pPr>
      <w:r w:rsidRPr="00710181">
        <w:rPr>
          <w:rFonts w:ascii="Times New Roman" w:hAnsi="Times New Roman" w:cs="Times New Roman"/>
          <w:b/>
          <w:noProof/>
        </w:rPr>
        <w:t>МЕРА - УНАПРЕЂЕЊЕ УПРАВЉАЊА НЕПРАВИЛНОСТИМА, КООРДИНАЦИЈЕ И САРАДЊЕ НА СУЗБИЈАЊУ ПРЕВАРА И ЗАШТИТЕ ФИНАНСИЈСКИХ ИНТЕРЕСА ЕВРОПСКЕ УНИЈЕ</w:t>
      </w:r>
    </w:p>
    <w:p w14:paraId="262B0630" w14:textId="77777777" w:rsidR="00C42809" w:rsidRPr="004235AA" w:rsidRDefault="00C42809" w:rsidP="00C42809">
      <w:pPr>
        <w:spacing w:before="120" w:after="120" w:line="360" w:lineRule="auto"/>
        <w:jc w:val="both"/>
        <w:rPr>
          <w:rFonts w:ascii="Times New Roman" w:hAnsi="Times New Roman" w:cs="Times New Roman"/>
          <w:b/>
          <w:sz w:val="24"/>
          <w:szCs w:val="24"/>
        </w:rPr>
      </w:pPr>
      <w:r w:rsidRPr="004235AA">
        <w:rPr>
          <w:rFonts w:ascii="Times New Roman" w:hAnsi="Times New Roman" w:cs="Times New Roman"/>
          <w:b/>
          <w:sz w:val="24"/>
          <w:szCs w:val="24"/>
        </w:rPr>
        <w:t>Кључни резултати до краја 2019. године</w:t>
      </w:r>
    </w:p>
    <w:p w14:paraId="5B991C47" w14:textId="77777777" w:rsidR="00C42809" w:rsidRPr="004235AA" w:rsidRDefault="00C42809" w:rsidP="00710181">
      <w:pPr>
        <w:numPr>
          <w:ilvl w:val="0"/>
          <w:numId w:val="39"/>
        </w:numPr>
        <w:spacing w:before="120" w:after="0" w:line="240" w:lineRule="auto"/>
        <w:contextualSpacing/>
        <w:jc w:val="both"/>
        <w:rPr>
          <w:rFonts w:ascii="Times New Roman" w:eastAsiaTheme="minorEastAsia" w:hAnsi="Times New Roman" w:cs="Times New Roman"/>
          <w:noProof/>
          <w:sz w:val="24"/>
          <w:szCs w:val="24"/>
        </w:rPr>
      </w:pPr>
      <w:r w:rsidRPr="004235AA">
        <w:rPr>
          <w:rFonts w:ascii="Times New Roman" w:eastAsiaTheme="minorEastAsia" w:hAnsi="Times New Roman" w:cs="Times New Roman"/>
          <w:noProof/>
          <w:sz w:val="24"/>
          <w:szCs w:val="24"/>
        </w:rPr>
        <w:t>Закон о буџетском систему је измењен и допуњен у децембру 2016. године и у децембру 2017. године обезбеђујући шири обим одговорности и потребну правну основу у вези са заштитом финансијских интереса Европске уније, а самим тим и Републике Србије за Министарство финансија (Одељење за сузбијање неправилности и превара у поступању са финансијским средствима Европске уније (у даљем тексту: „</w:t>
      </w:r>
      <w:r w:rsidR="005C2D8F">
        <w:rPr>
          <w:rFonts w:ascii="Times New Roman" w:eastAsiaTheme="minorEastAsia" w:hAnsi="Times New Roman" w:cs="Times New Roman"/>
          <w:noProof/>
          <w:sz w:val="24"/>
          <w:szCs w:val="24"/>
        </w:rPr>
        <w:t>AFCOS</w:t>
      </w:r>
      <w:r w:rsidRPr="004235AA">
        <w:rPr>
          <w:rFonts w:ascii="Times New Roman" w:eastAsiaTheme="minorEastAsia" w:hAnsi="Times New Roman" w:cs="Times New Roman"/>
          <w:noProof/>
          <w:sz w:val="24"/>
          <w:szCs w:val="24"/>
        </w:rPr>
        <w:t>“));</w:t>
      </w:r>
    </w:p>
    <w:p w14:paraId="1BDEBC84" w14:textId="77777777" w:rsidR="00C42809" w:rsidRPr="004235AA" w:rsidRDefault="00C42809" w:rsidP="00710181">
      <w:pPr>
        <w:numPr>
          <w:ilvl w:val="0"/>
          <w:numId w:val="39"/>
        </w:numPr>
        <w:spacing w:before="120" w:after="0" w:line="240" w:lineRule="auto"/>
        <w:contextualSpacing/>
        <w:jc w:val="both"/>
        <w:rPr>
          <w:rFonts w:ascii="Times New Roman" w:eastAsiaTheme="minorEastAsia" w:hAnsi="Times New Roman" w:cs="Times New Roman"/>
          <w:noProof/>
          <w:sz w:val="24"/>
          <w:szCs w:val="24"/>
        </w:rPr>
      </w:pPr>
      <w:r w:rsidRPr="004235AA">
        <w:rPr>
          <w:rFonts w:ascii="Times New Roman" w:eastAsiaTheme="minorEastAsia" w:hAnsi="Times New Roman" w:cs="Times New Roman"/>
          <w:sz w:val="24"/>
          <w:szCs w:val="24"/>
        </w:rPr>
        <w:t>Стратегија за сузбијање неправилности и превара у поступању са финансијским средствима Европске уније у Републици Србији за период 2017-2020. године  и Акциони план за њено спровођење усвојени су на седници Владе 26. октобра 2017. године и објављени у „Службеном гласнику РС”, број 98 од 3. новембра 2017. године;</w:t>
      </w:r>
    </w:p>
    <w:p w14:paraId="4AF2DCEF" w14:textId="77777777" w:rsidR="00C42809" w:rsidRPr="004235AA" w:rsidRDefault="00C42809" w:rsidP="00710181">
      <w:pPr>
        <w:numPr>
          <w:ilvl w:val="0"/>
          <w:numId w:val="39"/>
        </w:numPr>
        <w:spacing w:before="120" w:after="0" w:line="240" w:lineRule="auto"/>
        <w:contextualSpacing/>
        <w:jc w:val="both"/>
        <w:rPr>
          <w:rFonts w:ascii="Times New Roman" w:eastAsiaTheme="minorEastAsia" w:hAnsi="Times New Roman" w:cs="Times New Roman"/>
          <w:noProof/>
          <w:sz w:val="24"/>
          <w:szCs w:val="24"/>
        </w:rPr>
      </w:pPr>
      <w:r w:rsidRPr="004235AA">
        <w:rPr>
          <w:rFonts w:ascii="Times New Roman" w:eastAsiaTheme="minorEastAsia" w:hAnsi="Times New Roman" w:cs="Times New Roman"/>
          <w:noProof/>
          <w:sz w:val="24"/>
          <w:szCs w:val="24"/>
        </w:rPr>
        <w:t xml:space="preserve">Од јануара 2017. године, </w:t>
      </w:r>
      <w:r w:rsidR="005C2D8F">
        <w:rPr>
          <w:rFonts w:ascii="Times New Roman" w:eastAsiaTheme="minorEastAsia" w:hAnsi="Times New Roman" w:cs="Times New Roman"/>
          <w:noProof/>
          <w:sz w:val="24"/>
          <w:szCs w:val="24"/>
        </w:rPr>
        <w:t>AFCOS</w:t>
      </w:r>
      <w:r w:rsidRPr="004235AA">
        <w:rPr>
          <w:rFonts w:ascii="Times New Roman" w:eastAsiaTheme="minorEastAsia" w:hAnsi="Times New Roman" w:cs="Times New Roman"/>
          <w:noProof/>
          <w:sz w:val="24"/>
          <w:szCs w:val="24"/>
        </w:rPr>
        <w:t xml:space="preserve"> има могућност да преко званичне интернет странице Министарства финансија, електронским путем прима пријаве неправилности у поступању са средствима Европске уније и захтеве за контролу чиме је омогућено брже поступање по истима;</w:t>
      </w:r>
    </w:p>
    <w:p w14:paraId="62129384" w14:textId="77777777" w:rsidR="00C42809" w:rsidRPr="004235AA" w:rsidRDefault="00C42809" w:rsidP="00710181">
      <w:pPr>
        <w:numPr>
          <w:ilvl w:val="0"/>
          <w:numId w:val="39"/>
        </w:numPr>
        <w:spacing w:before="120" w:after="0" w:line="240" w:lineRule="auto"/>
        <w:contextualSpacing/>
        <w:jc w:val="both"/>
        <w:rPr>
          <w:rFonts w:ascii="Times New Roman" w:eastAsiaTheme="minorEastAsia" w:hAnsi="Times New Roman" w:cs="Times New Roman"/>
          <w:noProof/>
          <w:sz w:val="24"/>
          <w:szCs w:val="24"/>
        </w:rPr>
      </w:pPr>
      <w:r w:rsidRPr="004235AA">
        <w:rPr>
          <w:rFonts w:ascii="Times New Roman" w:eastAsiaTheme="minorEastAsia" w:hAnsi="Times New Roman" w:cs="Times New Roman"/>
          <w:noProof/>
          <w:sz w:val="24"/>
          <w:szCs w:val="24"/>
        </w:rPr>
        <w:t>Изменама Закона о буџетском систему из децембра 2018. године, у члану 2. „Дефиниције“ додата је, под тачком 47а дефиниција административних провера која гласи: „47a) Административне провере су радње провера, службених контрола, надзора и других мера ради утврђивања природе неправилности у циљу заштите финансијских интереса Европске уније, а самим тим и финансијских интереса Републике“;</w:t>
      </w:r>
    </w:p>
    <w:p w14:paraId="7DB20EDC" w14:textId="77777777" w:rsidR="00C42809" w:rsidRPr="004235AA" w:rsidRDefault="00C42809" w:rsidP="00710181">
      <w:pPr>
        <w:numPr>
          <w:ilvl w:val="0"/>
          <w:numId w:val="39"/>
        </w:numPr>
        <w:spacing w:before="120" w:after="0" w:line="240" w:lineRule="auto"/>
        <w:contextualSpacing/>
        <w:jc w:val="both"/>
        <w:rPr>
          <w:rFonts w:ascii="Times New Roman" w:eastAsiaTheme="minorEastAsia" w:hAnsi="Times New Roman" w:cs="Times New Roman"/>
          <w:noProof/>
          <w:sz w:val="24"/>
          <w:szCs w:val="24"/>
        </w:rPr>
      </w:pPr>
      <w:r w:rsidRPr="004235AA">
        <w:rPr>
          <w:rFonts w:ascii="Times New Roman" w:eastAsiaTheme="minorEastAsia" w:hAnsi="Times New Roman" w:cs="Times New Roman"/>
          <w:noProof/>
          <w:sz w:val="24"/>
          <w:szCs w:val="24"/>
        </w:rPr>
        <w:t xml:space="preserve">Правилником о унутрашњем уређењу и систематизацији радних места у Министарству финансија oд 19. децембра 2018. године, Одељење за сузбијање неправилности и превара у поступању са финансијским средствима Европске уније формирано је као организациона јединица изван састава сектора, секретаријата и кабинета, под директном надлежношћу министра финансија. Одељење има три групе: 1. Група за анализу података и управљање ризицима, 2. Група за поступање по пријављеним неправилностима и сумњама на превару и 3. Група за подршку, са десет систематизованих радних места. Реорганизација је спроведена у складу са препорукама </w:t>
      </w:r>
      <w:r w:rsidRPr="004235AA">
        <w:rPr>
          <w:rFonts w:ascii="Times New Roman" w:eastAsiaTheme="minorEastAsia" w:hAnsi="Times New Roman" w:cs="Times New Roman"/>
          <w:i/>
          <w:noProof/>
          <w:sz w:val="24"/>
          <w:szCs w:val="24"/>
        </w:rPr>
        <w:t>SIGMA</w:t>
      </w:r>
      <w:r w:rsidRPr="004235AA">
        <w:rPr>
          <w:rFonts w:ascii="Times New Roman" w:eastAsiaTheme="minorEastAsia" w:hAnsi="Times New Roman" w:cs="Times New Roman"/>
          <w:noProof/>
          <w:sz w:val="24"/>
          <w:szCs w:val="24"/>
        </w:rPr>
        <w:t xml:space="preserve"> анализе „Рационализација рада буџетске инспекције и Одељења за сузбијање неправилности и превара у поступању са средствима Европске уније“.</w:t>
      </w:r>
    </w:p>
    <w:p w14:paraId="32F0FAF2" w14:textId="28D1EDEA" w:rsidR="00C42809" w:rsidRPr="004235AA" w:rsidRDefault="00C42809" w:rsidP="00710181">
      <w:pPr>
        <w:numPr>
          <w:ilvl w:val="0"/>
          <w:numId w:val="39"/>
        </w:numPr>
        <w:spacing w:before="120" w:after="0" w:line="240" w:lineRule="auto"/>
        <w:contextualSpacing/>
        <w:jc w:val="both"/>
        <w:rPr>
          <w:rFonts w:ascii="Times New Roman" w:eastAsiaTheme="minorEastAsia" w:hAnsi="Times New Roman" w:cs="Times New Roman"/>
          <w:noProof/>
          <w:sz w:val="24"/>
          <w:szCs w:val="24"/>
        </w:rPr>
      </w:pPr>
      <w:r w:rsidRPr="004235AA">
        <w:rPr>
          <w:rFonts w:ascii="Times New Roman" w:eastAsiaTheme="minorEastAsia" w:hAnsi="Times New Roman" w:cs="Times New Roman"/>
          <w:noProof/>
          <w:sz w:val="24"/>
          <w:szCs w:val="24"/>
        </w:rPr>
        <w:t>У септембру 2019. године издата је Директива о раду и начину поступања Одељења</w:t>
      </w:r>
      <w:r w:rsidR="00F56C37">
        <w:rPr>
          <w:rFonts w:ascii="Times New Roman" w:eastAsiaTheme="minorEastAsia" w:hAnsi="Times New Roman" w:cs="Times New Roman"/>
          <w:noProof/>
          <w:sz w:val="24"/>
          <w:szCs w:val="24"/>
        </w:rPr>
        <w:t>.</w:t>
      </w:r>
      <w:r w:rsidRPr="004235AA">
        <w:rPr>
          <w:rFonts w:ascii="Times New Roman" w:hAnsi="Times New Roman" w:cs="Times New Roman"/>
          <w:noProof/>
          <w:sz w:val="24"/>
          <w:szCs w:val="24"/>
        </w:rPr>
        <w:t xml:space="preserve"> Министар финансија је 5. септембра 2019. године издао Директиву о раду и начину поступања Одељења за сузбијање неправилности и превара у поступању са финансијским средствима Европске уније поводом пријављених и, на друге начине евидентираних, неправилности и сумњи на превару у поступању са финансијским средствима Европске уније у Републици Србији</w:t>
      </w:r>
      <w:r w:rsidR="00F56C37">
        <w:rPr>
          <w:rFonts w:ascii="Times New Roman" w:hAnsi="Times New Roman" w:cs="Times New Roman"/>
          <w:noProof/>
          <w:sz w:val="24"/>
          <w:szCs w:val="24"/>
        </w:rPr>
        <w:t>.</w:t>
      </w:r>
    </w:p>
    <w:p w14:paraId="61D7D47A" w14:textId="77777777" w:rsidR="00C42809" w:rsidRPr="004235AA" w:rsidRDefault="00C42809" w:rsidP="007849A1">
      <w:pPr>
        <w:spacing w:before="120" w:after="0" w:line="240" w:lineRule="auto"/>
        <w:ind w:firstLine="720"/>
        <w:jc w:val="both"/>
        <w:rPr>
          <w:rFonts w:ascii="Times New Roman" w:hAnsi="Times New Roman" w:cs="Times New Roman"/>
          <w:noProof/>
          <w:sz w:val="24"/>
          <w:szCs w:val="24"/>
        </w:rPr>
      </w:pPr>
      <w:r w:rsidRPr="004235AA">
        <w:rPr>
          <w:rFonts w:ascii="Times New Roman" w:hAnsi="Times New Roman" w:cs="Times New Roman"/>
          <w:noProof/>
          <w:sz w:val="24"/>
          <w:szCs w:val="24"/>
        </w:rPr>
        <w:t xml:space="preserve">У циљу спровођења политике управљања ризицима у контексту превенције неправилности и превара са средствима Европске уније, </w:t>
      </w:r>
      <w:r w:rsidR="005C2D8F">
        <w:rPr>
          <w:rFonts w:ascii="Times New Roman" w:hAnsi="Times New Roman" w:cs="Times New Roman"/>
          <w:noProof/>
          <w:sz w:val="24"/>
          <w:szCs w:val="24"/>
        </w:rPr>
        <w:t>AFCOS</w:t>
      </w:r>
      <w:r w:rsidRPr="004235AA">
        <w:rPr>
          <w:rFonts w:ascii="Times New Roman" w:hAnsi="Times New Roman" w:cs="Times New Roman"/>
          <w:noProof/>
          <w:sz w:val="24"/>
          <w:szCs w:val="24"/>
        </w:rPr>
        <w:t xml:space="preserve"> је, уз подршку експерта кога је ангажовао </w:t>
      </w:r>
      <w:r w:rsidR="005C2D8F">
        <w:rPr>
          <w:rFonts w:ascii="Times New Roman" w:hAnsi="Times New Roman" w:cs="Times New Roman"/>
          <w:noProof/>
          <w:sz w:val="24"/>
          <w:szCs w:val="24"/>
        </w:rPr>
        <w:t>GIZ</w:t>
      </w:r>
      <w:r w:rsidRPr="004235AA">
        <w:rPr>
          <w:rFonts w:ascii="Times New Roman" w:hAnsi="Times New Roman" w:cs="Times New Roman"/>
          <w:i/>
          <w:iCs/>
          <w:noProof/>
          <w:sz w:val="24"/>
          <w:szCs w:val="24"/>
        </w:rPr>
        <w:t xml:space="preserve">, </w:t>
      </w:r>
      <w:r w:rsidRPr="004235AA">
        <w:rPr>
          <w:rFonts w:ascii="Times New Roman" w:hAnsi="Times New Roman" w:cs="Times New Roman"/>
          <w:iCs/>
          <w:noProof/>
          <w:sz w:val="24"/>
          <w:szCs w:val="24"/>
        </w:rPr>
        <w:t>израдио:</w:t>
      </w:r>
    </w:p>
    <w:p w14:paraId="2FFF3FDC" w14:textId="77777777" w:rsidR="00C42809" w:rsidRPr="004235AA" w:rsidRDefault="00C42809" w:rsidP="00710181">
      <w:pPr>
        <w:numPr>
          <w:ilvl w:val="0"/>
          <w:numId w:val="25"/>
        </w:numPr>
        <w:spacing w:before="120" w:after="0" w:line="240" w:lineRule="auto"/>
        <w:contextualSpacing/>
        <w:jc w:val="both"/>
        <w:rPr>
          <w:rFonts w:ascii="Times New Roman" w:eastAsiaTheme="minorEastAsia" w:hAnsi="Times New Roman" w:cs="Times New Roman"/>
          <w:noProof/>
          <w:sz w:val="24"/>
          <w:szCs w:val="24"/>
        </w:rPr>
      </w:pPr>
      <w:r w:rsidRPr="004235AA">
        <w:rPr>
          <w:rFonts w:ascii="Times New Roman" w:eastAsia="Times New Roman" w:hAnsi="Times New Roman" w:cs="Times New Roman"/>
          <w:noProof/>
          <w:sz w:val="24"/>
          <w:szCs w:val="24"/>
        </w:rPr>
        <w:t>анализу ризика свих тела која учествују у управљању средствима ЕУ ради дефинисања подручја ризика од неправилности и превара,</w:t>
      </w:r>
      <w:r w:rsidRPr="004235AA">
        <w:rPr>
          <w:rFonts w:ascii="Times New Roman" w:eastAsiaTheme="minorEastAsia" w:hAnsi="Times New Roman" w:cs="Times New Roman"/>
          <w:noProof/>
          <w:sz w:val="24"/>
          <w:szCs w:val="24"/>
        </w:rPr>
        <w:t xml:space="preserve"> </w:t>
      </w:r>
    </w:p>
    <w:p w14:paraId="6E41B835" w14:textId="77777777" w:rsidR="00C42809" w:rsidRPr="004235AA" w:rsidRDefault="00C42809" w:rsidP="00710181">
      <w:pPr>
        <w:numPr>
          <w:ilvl w:val="0"/>
          <w:numId w:val="25"/>
        </w:numPr>
        <w:spacing w:before="120" w:after="0" w:line="240" w:lineRule="auto"/>
        <w:contextualSpacing/>
        <w:jc w:val="both"/>
        <w:rPr>
          <w:rFonts w:ascii="Times New Roman" w:eastAsiaTheme="minorEastAsia" w:hAnsi="Times New Roman" w:cs="Times New Roman"/>
          <w:noProof/>
          <w:sz w:val="24"/>
          <w:szCs w:val="24"/>
        </w:rPr>
      </w:pPr>
      <w:r w:rsidRPr="004235AA">
        <w:rPr>
          <w:rFonts w:ascii="Times New Roman" w:eastAsiaTheme="minorEastAsia" w:hAnsi="Times New Roman" w:cs="Times New Roman"/>
          <w:noProof/>
          <w:sz w:val="24"/>
          <w:szCs w:val="24"/>
        </w:rPr>
        <w:t>предлог мера за управљање ризицима, и</w:t>
      </w:r>
    </w:p>
    <w:p w14:paraId="6A44A88F" w14:textId="77777777" w:rsidR="00C42809" w:rsidRPr="004235AA" w:rsidRDefault="00C42809" w:rsidP="00710181">
      <w:pPr>
        <w:numPr>
          <w:ilvl w:val="0"/>
          <w:numId w:val="25"/>
        </w:numPr>
        <w:spacing w:before="120" w:after="0" w:line="240" w:lineRule="auto"/>
        <w:contextualSpacing/>
        <w:jc w:val="both"/>
        <w:rPr>
          <w:rFonts w:ascii="Times New Roman" w:eastAsiaTheme="minorEastAsia" w:hAnsi="Times New Roman" w:cs="Times New Roman"/>
          <w:noProof/>
          <w:sz w:val="24"/>
          <w:szCs w:val="24"/>
        </w:rPr>
      </w:pPr>
      <w:r w:rsidRPr="004235AA">
        <w:rPr>
          <w:rFonts w:ascii="Times New Roman" w:eastAsiaTheme="minorEastAsia" w:hAnsi="Times New Roman" w:cs="Times New Roman"/>
          <w:noProof/>
          <w:sz w:val="24"/>
          <w:szCs w:val="24"/>
        </w:rPr>
        <w:t>Методолошко упутство за управљање ризицима у вези са појавом неправилности и превара у поступању са финансијским средствима Европске уније (у даљем тексту: „Методолошко упутство“), укључујући и пратеће анексе,</w:t>
      </w:r>
      <w:r w:rsidRPr="004235AA">
        <w:rPr>
          <w:rFonts w:ascii="Times New Roman" w:hAnsi="Times New Roman" w:cs="Times New Roman"/>
          <w:sz w:val="24"/>
          <w:szCs w:val="24"/>
        </w:rPr>
        <w:t xml:space="preserve"> чиме је испуњен индикатор који мери напредак у овој области.</w:t>
      </w:r>
    </w:p>
    <w:p w14:paraId="670377F3" w14:textId="77777777" w:rsidR="00C42809" w:rsidRPr="004235AA" w:rsidRDefault="00C42809" w:rsidP="007849A1">
      <w:pPr>
        <w:spacing w:before="120" w:after="0" w:line="240" w:lineRule="auto"/>
        <w:ind w:firstLine="720"/>
        <w:jc w:val="both"/>
        <w:rPr>
          <w:rFonts w:ascii="Times New Roman" w:hAnsi="Times New Roman" w:cs="Times New Roman"/>
          <w:noProof/>
          <w:sz w:val="24"/>
          <w:szCs w:val="24"/>
        </w:rPr>
      </w:pPr>
      <w:r w:rsidRPr="004235AA">
        <w:rPr>
          <w:rFonts w:ascii="Times New Roman" w:hAnsi="Times New Roman" w:cs="Times New Roman"/>
          <w:noProof/>
          <w:sz w:val="24"/>
          <w:szCs w:val="24"/>
        </w:rPr>
        <w:t xml:space="preserve">Након израде Методолошког упутства, министар финансија је, 7. новембра 2019. године, донео Решење о Методолошком упутству за управљање ризицима у вези са појавом неправилности и превара у поступању са финансијским средствима Европске уније. Поменуто Решење и </w:t>
      </w:r>
      <w:r w:rsidRPr="004235AA">
        <w:rPr>
          <w:rFonts w:ascii="Times New Roman" w:eastAsia="Times New Roman" w:hAnsi="Times New Roman" w:cs="Times New Roman"/>
          <w:noProof/>
          <w:sz w:val="24"/>
          <w:szCs w:val="24"/>
        </w:rPr>
        <w:t>М</w:t>
      </w:r>
      <w:r w:rsidRPr="004235AA">
        <w:rPr>
          <w:rFonts w:ascii="Times New Roman" w:hAnsi="Times New Roman" w:cs="Times New Roman"/>
          <w:noProof/>
          <w:sz w:val="24"/>
          <w:szCs w:val="24"/>
        </w:rPr>
        <w:t>етодолошко упутство са пратећим анексима објављени су на презентацији Министарства финансија.</w:t>
      </w:r>
    </w:p>
    <w:p w14:paraId="4EDEE397" w14:textId="77777777" w:rsidR="00EE2A3B" w:rsidRDefault="00EE2A3B" w:rsidP="00C42809">
      <w:pPr>
        <w:spacing w:before="120" w:after="120" w:line="360" w:lineRule="auto"/>
        <w:jc w:val="both"/>
        <w:rPr>
          <w:rFonts w:ascii="Times New Roman" w:hAnsi="Times New Roman" w:cs="Times New Roman"/>
          <w:b/>
          <w:sz w:val="24"/>
          <w:szCs w:val="24"/>
        </w:rPr>
      </w:pPr>
    </w:p>
    <w:p w14:paraId="0B1D84BD" w14:textId="03AE4021" w:rsidR="00C42809" w:rsidRPr="004235AA" w:rsidRDefault="00C42809" w:rsidP="00C42809">
      <w:pPr>
        <w:spacing w:before="120" w:after="120" w:line="360" w:lineRule="auto"/>
        <w:jc w:val="both"/>
        <w:rPr>
          <w:rFonts w:ascii="Times New Roman" w:hAnsi="Times New Roman" w:cs="Times New Roman"/>
          <w:b/>
          <w:sz w:val="24"/>
          <w:szCs w:val="24"/>
        </w:rPr>
      </w:pPr>
      <w:r w:rsidRPr="004235AA">
        <w:rPr>
          <w:rFonts w:ascii="Times New Roman" w:hAnsi="Times New Roman" w:cs="Times New Roman"/>
          <w:b/>
          <w:sz w:val="24"/>
          <w:szCs w:val="24"/>
        </w:rPr>
        <w:t>Постигнуто у 2020. години</w:t>
      </w:r>
    </w:p>
    <w:p w14:paraId="067A09E0" w14:textId="77777777" w:rsidR="00C42809" w:rsidRPr="004235AA" w:rsidRDefault="00C42809" w:rsidP="00011CBE">
      <w:pPr>
        <w:spacing w:before="120" w:after="0" w:line="240" w:lineRule="auto"/>
        <w:ind w:firstLine="720"/>
        <w:jc w:val="both"/>
        <w:rPr>
          <w:rFonts w:ascii="Times New Roman" w:hAnsi="Times New Roman" w:cs="Times New Roman"/>
          <w:noProof/>
          <w:sz w:val="24"/>
          <w:szCs w:val="24"/>
          <w:lang w:val="sr-Cyrl-CS"/>
        </w:rPr>
      </w:pPr>
      <w:r w:rsidRPr="004235AA">
        <w:rPr>
          <w:rFonts w:ascii="Times New Roman" w:hAnsi="Times New Roman" w:cs="Times New Roman"/>
          <w:noProof/>
          <w:sz w:val="24"/>
          <w:szCs w:val="24"/>
        </w:rPr>
        <w:t xml:space="preserve">Крајем 2020. године Министарство финансија је започело формирање нове </w:t>
      </w:r>
      <w:r w:rsidR="00F56C37">
        <w:rPr>
          <w:rFonts w:ascii="Times New Roman" w:hAnsi="Times New Roman" w:cs="Times New Roman"/>
          <w:noProof/>
          <w:sz w:val="24"/>
          <w:szCs w:val="24"/>
        </w:rPr>
        <w:t xml:space="preserve">АФКОС </w:t>
      </w:r>
      <w:r w:rsidRPr="004235AA">
        <w:rPr>
          <w:rFonts w:ascii="Times New Roman" w:hAnsi="Times New Roman" w:cs="Times New Roman"/>
          <w:noProof/>
          <w:sz w:val="24"/>
          <w:szCs w:val="24"/>
        </w:rPr>
        <w:t xml:space="preserve">Мреже имајући у виду кадровске промене услед формирања Владе у октобру 2020. године, као и потребу укључивања </w:t>
      </w:r>
      <w:r w:rsidRPr="004235AA">
        <w:rPr>
          <w:rFonts w:ascii="Times New Roman" w:hAnsi="Times New Roman" w:cs="Times New Roman"/>
          <w:noProof/>
          <w:sz w:val="24"/>
          <w:szCs w:val="24"/>
          <w:lang w:val="sr-Cyrl-CS"/>
        </w:rPr>
        <w:t>државног секретара у Министарству финансија (националног службеника за одобравање) у заштиту финансијских интереса ЕУ. Један од важнијих задатака нове Мреже биће израда Стратегије за борбу против превара и управљање неправилностима у поступању са финансијским средствима Европске уније и Акционог плана за њено спровођење.</w:t>
      </w:r>
    </w:p>
    <w:p w14:paraId="12D9873B" w14:textId="77777777" w:rsidR="00C42809" w:rsidRPr="004235AA" w:rsidRDefault="00C42809" w:rsidP="00011CBE">
      <w:pPr>
        <w:spacing w:before="120" w:after="0" w:line="240" w:lineRule="auto"/>
        <w:ind w:firstLine="720"/>
        <w:jc w:val="both"/>
        <w:rPr>
          <w:rFonts w:ascii="Times New Roman" w:hAnsi="Times New Roman" w:cs="Times New Roman"/>
          <w:noProof/>
          <w:sz w:val="24"/>
          <w:szCs w:val="24"/>
        </w:rPr>
      </w:pPr>
      <w:r w:rsidRPr="004235AA">
        <w:rPr>
          <w:rFonts w:ascii="Times New Roman" w:hAnsi="Times New Roman" w:cs="Times New Roman"/>
          <w:noProof/>
          <w:sz w:val="24"/>
          <w:szCs w:val="24"/>
          <w:lang w:val="sr-Cyrl-CS"/>
        </w:rPr>
        <w:t xml:space="preserve">У току </w:t>
      </w:r>
      <w:r w:rsidRPr="004235AA">
        <w:rPr>
          <w:rFonts w:ascii="Times New Roman" w:hAnsi="Times New Roman" w:cs="Times New Roman"/>
          <w:noProof/>
          <w:sz w:val="24"/>
          <w:szCs w:val="24"/>
        </w:rPr>
        <w:t>2020</w:t>
      </w:r>
      <w:r w:rsidR="00BF3ABD">
        <w:rPr>
          <w:rFonts w:ascii="Times New Roman" w:hAnsi="Times New Roman" w:cs="Times New Roman"/>
          <w:noProof/>
          <w:sz w:val="24"/>
          <w:szCs w:val="24"/>
        </w:rPr>
        <w:t>. године</w:t>
      </w:r>
      <w:r w:rsidRPr="004235AA">
        <w:rPr>
          <w:rFonts w:ascii="Times New Roman" w:hAnsi="Times New Roman" w:cs="Times New Roman"/>
          <w:noProof/>
          <w:sz w:val="24"/>
          <w:szCs w:val="24"/>
        </w:rPr>
        <w:t xml:space="preserve"> настављена је добра пракса сарадње и размене информација са надлежним инстицијама Републике Србије и Европском кацеларијом за борбу против превара (</w:t>
      </w:r>
      <w:r w:rsidR="009F4624">
        <w:rPr>
          <w:rFonts w:ascii="Times New Roman" w:hAnsi="Times New Roman" w:cs="Times New Roman"/>
          <w:noProof/>
          <w:sz w:val="24"/>
          <w:szCs w:val="24"/>
        </w:rPr>
        <w:t>OLAF</w:t>
      </w:r>
      <w:r w:rsidRPr="004235AA">
        <w:rPr>
          <w:rFonts w:ascii="Times New Roman" w:hAnsi="Times New Roman" w:cs="Times New Roman"/>
          <w:noProof/>
          <w:sz w:val="24"/>
          <w:szCs w:val="24"/>
        </w:rPr>
        <w:t xml:space="preserve">). </w:t>
      </w:r>
    </w:p>
    <w:p w14:paraId="3E25A665" w14:textId="18A0E5A7" w:rsidR="00C42809" w:rsidRPr="004235AA" w:rsidRDefault="00C42809" w:rsidP="00011CBE">
      <w:pPr>
        <w:spacing w:before="120" w:after="0" w:line="240" w:lineRule="auto"/>
        <w:ind w:firstLine="720"/>
        <w:jc w:val="both"/>
        <w:rPr>
          <w:rFonts w:ascii="Times New Roman" w:hAnsi="Times New Roman" w:cs="Times New Roman"/>
          <w:noProof/>
          <w:sz w:val="24"/>
          <w:szCs w:val="24"/>
        </w:rPr>
      </w:pPr>
      <w:r w:rsidRPr="004235AA">
        <w:rPr>
          <w:rFonts w:ascii="Times New Roman" w:hAnsi="Times New Roman" w:cs="Times New Roman"/>
          <w:noProof/>
          <w:sz w:val="24"/>
          <w:szCs w:val="24"/>
        </w:rPr>
        <w:t xml:space="preserve">Ситуација са пандемијом која је трајала скоро целу 2020. годину је знатно умањила интензитет сарадње са </w:t>
      </w:r>
      <w:r w:rsidR="009F4624">
        <w:rPr>
          <w:rFonts w:ascii="Times New Roman" w:hAnsi="Times New Roman" w:cs="Times New Roman"/>
          <w:noProof/>
          <w:sz w:val="24"/>
          <w:szCs w:val="24"/>
        </w:rPr>
        <w:t>OLAF</w:t>
      </w:r>
      <w:r w:rsidRPr="004235AA">
        <w:rPr>
          <w:rFonts w:ascii="Times New Roman" w:hAnsi="Times New Roman" w:cs="Times New Roman"/>
          <w:noProof/>
          <w:sz w:val="24"/>
          <w:szCs w:val="24"/>
        </w:rPr>
        <w:t>-ом, иако су се уз изузетне напоре и са једне и друге стране, обавиле провере пријава сумњи на неправилности и превару, размењивале информације и успостављала сарадња са надлежним поступајућим Тужилаштвима на територији Републике Србије.</w:t>
      </w:r>
    </w:p>
    <w:p w14:paraId="456D40DD" w14:textId="77777777" w:rsidR="00C42809" w:rsidRPr="004235AA" w:rsidRDefault="00C42809" w:rsidP="00011CBE">
      <w:pPr>
        <w:spacing w:before="120" w:after="0" w:line="240" w:lineRule="auto"/>
        <w:ind w:firstLine="720"/>
        <w:jc w:val="both"/>
        <w:rPr>
          <w:rFonts w:ascii="Times New Roman" w:hAnsi="Times New Roman" w:cs="Times New Roman"/>
          <w:noProof/>
          <w:sz w:val="24"/>
          <w:szCs w:val="24"/>
        </w:rPr>
      </w:pPr>
      <w:r w:rsidRPr="004235AA">
        <w:rPr>
          <w:rFonts w:ascii="Times New Roman" w:eastAsiaTheme="minorEastAsia" w:hAnsi="Times New Roman" w:cs="Times New Roman"/>
          <w:noProof/>
          <w:sz w:val="24"/>
          <w:szCs w:val="24"/>
          <w:lang w:val="en-US"/>
        </w:rPr>
        <mc:AlternateContent>
          <mc:Choice Requires="wpg">
            <w:drawing>
              <wp:anchor distT="0" distB="0" distL="228600" distR="228600" simplePos="0" relativeHeight="251781120" behindDoc="1" locked="0" layoutInCell="1" allowOverlap="1" wp14:anchorId="1E0C6560" wp14:editId="5C99E552">
                <wp:simplePos x="0" y="0"/>
                <wp:positionH relativeFrom="margin">
                  <wp:posOffset>4529470</wp:posOffset>
                </wp:positionH>
                <wp:positionV relativeFrom="margin">
                  <wp:posOffset>2961537</wp:posOffset>
                </wp:positionV>
                <wp:extent cx="1828800" cy="4507865"/>
                <wp:effectExtent l="0" t="0" r="1905" b="635"/>
                <wp:wrapSquare wrapText="bothSides"/>
                <wp:docPr id="234" name="Group 234"/>
                <wp:cNvGraphicFramePr/>
                <a:graphic xmlns:a="http://schemas.openxmlformats.org/drawingml/2006/main">
                  <a:graphicData uri="http://schemas.microsoft.com/office/word/2010/wordprocessingGroup">
                    <wpg:wgp>
                      <wpg:cNvGrpSpPr/>
                      <wpg:grpSpPr>
                        <a:xfrm>
                          <a:off x="0" y="0"/>
                          <a:ext cx="1828800" cy="4507865"/>
                          <a:chOff x="0" y="0"/>
                          <a:chExt cx="1828800" cy="8151039"/>
                        </a:xfrm>
                      </wpg:grpSpPr>
                      <wps:wsp>
                        <wps:cNvPr id="235" name="Rectangle 235"/>
                        <wps:cNvSpPr/>
                        <wps:spPr>
                          <a:xfrm>
                            <a:off x="0" y="0"/>
                            <a:ext cx="18288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0" y="927279"/>
                            <a:ext cx="1828800" cy="7223760"/>
                          </a:xfrm>
                          <a:prstGeom prst="rect">
                            <a:avLst/>
                          </a:prstGeom>
                          <a:solidFill>
                            <a:srgbClr val="5B9BD5"/>
                          </a:solidFill>
                          <a:ln w="12700" cap="flat" cmpd="sng" algn="ctr">
                            <a:noFill/>
                            <a:prstDash val="solid"/>
                            <a:miter lim="800000"/>
                          </a:ln>
                          <a:effectLst/>
                        </wps:spPr>
                        <wps:txbx>
                          <w:txbxContent>
                            <w:p w14:paraId="1BB9555D" w14:textId="77777777" w:rsidR="00D42944" w:rsidRPr="002B3743" w:rsidRDefault="00D42944" w:rsidP="00C42809">
                              <w:pPr>
                                <w:rPr>
                                  <w:rFonts w:ascii="Times New Roman" w:hAnsi="Times New Roman" w:cs="Times New Roman"/>
                                  <w:b/>
                                  <w:i/>
                                  <w:noProof/>
                                  <w:color w:val="FFFFFF" w:themeColor="background1"/>
                                  <w:sz w:val="24"/>
                                  <w:szCs w:val="24"/>
                                </w:rPr>
                              </w:pPr>
                              <w:r w:rsidRPr="002B3743">
                                <w:rPr>
                                  <w:rFonts w:ascii="Times New Roman" w:hAnsi="Times New Roman" w:cs="Times New Roman"/>
                                  <w:b/>
                                  <w:i/>
                                  <w:noProof/>
                                  <w:color w:val="FFFFFF" w:themeColor="background1"/>
                                  <w:sz w:val="24"/>
                                  <w:szCs w:val="24"/>
                                </w:rPr>
                                <w:t xml:space="preserve">- </w:t>
                              </w:r>
                              <w:r>
                                <w:rPr>
                                  <w:rFonts w:ascii="Times New Roman" w:hAnsi="Times New Roman" w:cs="Times New Roman"/>
                                  <w:b/>
                                  <w:i/>
                                  <w:noProof/>
                                  <w:color w:val="FFFFFF" w:themeColor="background1"/>
                                  <w:sz w:val="24"/>
                                  <w:szCs w:val="24"/>
                                </w:rPr>
                                <w:t>Започето је формирање нове АФКОС Мреже</w:t>
                              </w:r>
                              <w:r w:rsidRPr="002B3743">
                                <w:rPr>
                                  <w:rFonts w:ascii="Times New Roman" w:hAnsi="Times New Roman" w:cs="Times New Roman"/>
                                  <w:b/>
                                  <w:i/>
                                  <w:noProof/>
                                  <w:color w:val="FFFFFF" w:themeColor="background1"/>
                                  <w:sz w:val="24"/>
                                  <w:szCs w:val="24"/>
                                </w:rPr>
                                <w:t>,</w:t>
                              </w:r>
                            </w:p>
                            <w:p w14:paraId="300C805E" w14:textId="77777777" w:rsidR="00D42944" w:rsidRPr="002B3743" w:rsidRDefault="00D42944" w:rsidP="00C42809">
                              <w:pPr>
                                <w:rPr>
                                  <w:rFonts w:ascii="Times New Roman" w:hAnsi="Times New Roman" w:cs="Times New Roman"/>
                                  <w:b/>
                                  <w:i/>
                                  <w:noProof/>
                                  <w:color w:val="FFFFFF" w:themeColor="background1"/>
                                  <w:sz w:val="24"/>
                                  <w:szCs w:val="24"/>
                                </w:rPr>
                              </w:pPr>
                              <w:r w:rsidRPr="002B3743">
                                <w:rPr>
                                  <w:rFonts w:ascii="Times New Roman" w:hAnsi="Times New Roman" w:cs="Times New Roman"/>
                                  <w:b/>
                                  <w:i/>
                                  <w:noProof/>
                                  <w:color w:val="FFFFFF" w:themeColor="background1"/>
                                  <w:sz w:val="24"/>
                                  <w:szCs w:val="24"/>
                                </w:rPr>
                                <w:t xml:space="preserve">- </w:t>
                              </w:r>
                              <w:r>
                                <w:rPr>
                                  <w:rFonts w:ascii="Times New Roman" w:hAnsi="Times New Roman" w:cs="Times New Roman"/>
                                  <w:b/>
                                  <w:i/>
                                  <w:noProof/>
                                  <w:color w:val="FFFFFF" w:themeColor="background1"/>
                                  <w:sz w:val="24"/>
                                  <w:szCs w:val="24"/>
                                </w:rPr>
                                <w:t>Започет је процес израде новог документа јавних политика у области заштите финансијских средстава ЕУ</w:t>
                              </w:r>
                              <w:r w:rsidRPr="002B3743">
                                <w:rPr>
                                  <w:rFonts w:ascii="Times New Roman" w:hAnsi="Times New Roman" w:cs="Times New Roman"/>
                                  <w:b/>
                                  <w:i/>
                                  <w:noProof/>
                                  <w:color w:val="FFFFFF" w:themeColor="background1"/>
                                  <w:sz w:val="24"/>
                                  <w:szCs w:val="24"/>
                                </w:rPr>
                                <w:t>,</w:t>
                              </w:r>
                            </w:p>
                            <w:p w14:paraId="6AA556BC" w14:textId="77777777" w:rsidR="00D42944" w:rsidRPr="002B3743" w:rsidRDefault="00D42944" w:rsidP="00C42809">
                              <w:pPr>
                                <w:rPr>
                                  <w:b/>
                                  <w:i/>
                                  <w:color w:val="FFFFFF" w:themeColor="background1"/>
                                </w:rPr>
                              </w:pPr>
                              <w:r w:rsidRPr="002B3743">
                                <w:rPr>
                                  <w:b/>
                                  <w:i/>
                                  <w:color w:val="FFFFFF" w:themeColor="background1"/>
                                </w:rPr>
                                <w:t>-</w:t>
                              </w:r>
                              <w:r w:rsidRPr="002B3743">
                                <w:rPr>
                                  <w:rFonts w:ascii="Times New Roman" w:hAnsi="Times New Roman" w:cs="Times New Roman"/>
                                  <w:b/>
                                  <w:i/>
                                  <w:noProof/>
                                  <w:color w:val="FFFFFF" w:themeColor="background1"/>
                                  <w:sz w:val="24"/>
                                  <w:szCs w:val="24"/>
                                </w:rPr>
                                <w:t xml:space="preserve"> </w:t>
                              </w:r>
                              <w:r>
                                <w:rPr>
                                  <w:rFonts w:ascii="Times New Roman" w:hAnsi="Times New Roman" w:cs="Times New Roman"/>
                                  <w:b/>
                                  <w:i/>
                                  <w:noProof/>
                                  <w:color w:val="FFFFFF" w:themeColor="background1"/>
                                  <w:sz w:val="24"/>
                                  <w:szCs w:val="24"/>
                                </w:rPr>
                                <w:t>Ојачани су административни капацитети Одељења за сузбијање неправилности и превара у поступању са финансијским средствима ЕУ</w:t>
                              </w:r>
                              <w:r w:rsidRPr="002B3743">
                                <w:rPr>
                                  <w:rFonts w:ascii="Times New Roman" w:hAnsi="Times New Roman" w:cs="Times New Roman"/>
                                  <w:b/>
                                  <w:i/>
                                  <w:noProof/>
                                  <w:color w:val="FFFFFF" w:themeColor="background1"/>
                                  <w:sz w:val="24"/>
                                  <w:szCs w:val="24"/>
                                </w:rPr>
                                <w:t>.</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37" name="Text Box 237"/>
                        <wps:cNvSpPr txBox="1"/>
                        <wps:spPr>
                          <a:xfrm>
                            <a:off x="0" y="231820"/>
                            <a:ext cx="1828800" cy="685800"/>
                          </a:xfrm>
                          <a:prstGeom prst="rect">
                            <a:avLst/>
                          </a:prstGeom>
                          <a:solidFill>
                            <a:sysClr val="window" lastClr="FFFFFF"/>
                          </a:solidFill>
                          <a:ln w="6350">
                            <a:noFill/>
                          </a:ln>
                          <a:effectLst/>
                        </wps:spPr>
                        <wps:txbx>
                          <w:txbxContent>
                            <w:p w14:paraId="0978DE5E" w14:textId="77777777" w:rsidR="00D42944" w:rsidRDefault="00D42944" w:rsidP="00C42809">
                              <w:pPr>
                                <w:pStyle w:val="NoSpacing"/>
                                <w:jc w:val="center"/>
                                <w:rPr>
                                  <w:rFonts w:asciiTheme="majorHAnsi" w:eastAsiaTheme="majorEastAsia" w:hAnsiTheme="majorHAnsi" w:cstheme="majorBidi"/>
                                  <w:caps/>
                                  <w:color w:val="5B9BD5" w:themeColor="accent1"/>
                                  <w:sz w:val="28"/>
                                  <w:szCs w:val="28"/>
                                </w:rPr>
                              </w:pPr>
                              <w:r w:rsidRPr="00255944">
                                <w:rPr>
                                  <w:rFonts w:ascii="Times New Roman" w:hAnsi="Times New Roman" w:cs="Times New Roman"/>
                                  <w:b/>
                                  <w:i/>
                                  <w:color w:val="C00000"/>
                                  <w:sz w:val="24"/>
                                  <w:szCs w:val="24"/>
                                  <w:lang w:val="sr-Cyrl-RS"/>
                                </w:rPr>
                                <w:t xml:space="preserve">Кључни </w:t>
                              </w:r>
                              <w:r w:rsidRPr="00255944">
                                <w:rPr>
                                  <w:rFonts w:ascii="Times New Roman" w:hAnsi="Times New Roman" w:cs="Times New Roman"/>
                                  <w:b/>
                                  <w:i/>
                                  <w:color w:val="C00000"/>
                                  <w:sz w:val="24"/>
                                  <w:szCs w:val="24"/>
                                  <w:lang w:val="sr-Cyrl-RS"/>
                                </w:rPr>
                                <w:t>резултати</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1E0C6560" id="Group 234" o:spid="_x0000_s1041" style="position:absolute;left:0;text-align:left;margin-left:356.65pt;margin-top:233.2pt;width:2in;height:354.95pt;z-index:-251535360;mso-width-percent:308;mso-wrap-distance-left:18pt;mso-wrap-distance-right:18pt;mso-position-horizontal-relative:margin;mso-position-vertical-relative:margin;mso-width-percent:308;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">
                <v:rect id="Rectangle 235" o:spid="_x0000_s1042"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" fillcolor="#5b9bd5" stroked="f" strokeweight="1pt"/>
                <v:rect id="Rectangle 236" o:spid="_x0000_s1043"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" fillcolor="#5b9bd5" stroked="f" strokeweight="1pt">
                  <v:textbox inset=",14.4pt,8.64pt,18pt">
                    <w:txbxContent>
                      <w:p w14:paraId="1BB9555D" w14:textId="77777777" w:rsidR="00D42944" w:rsidRPr="002B3743" w:rsidRDefault="00D42944" w:rsidP="00C42809">
                        <w:pPr>
                          <w:rPr>
                            <w:rFonts w:ascii="Times New Roman" w:hAnsi="Times New Roman" w:cs="Times New Roman"/>
                            <w:b/>
                            <w:i/>
                            <w:noProof/>
                            <w:color w:val="FFFFFF" w:themeColor="background1"/>
                            <w:sz w:val="24"/>
                            <w:szCs w:val="24"/>
                          </w:rPr>
                        </w:pPr>
                        <w:r w:rsidRPr="002B3743">
                          <w:rPr>
                            <w:rFonts w:ascii="Times New Roman" w:hAnsi="Times New Roman" w:cs="Times New Roman"/>
                            <w:b/>
                            <w:i/>
                            <w:noProof/>
                            <w:color w:val="FFFFFF" w:themeColor="background1"/>
                            <w:sz w:val="24"/>
                            <w:szCs w:val="24"/>
                          </w:rPr>
                          <w:t xml:space="preserve">- </w:t>
                        </w:r>
                        <w:r>
                          <w:rPr>
                            <w:rFonts w:ascii="Times New Roman" w:hAnsi="Times New Roman" w:cs="Times New Roman"/>
                            <w:b/>
                            <w:i/>
                            <w:noProof/>
                            <w:color w:val="FFFFFF" w:themeColor="background1"/>
                            <w:sz w:val="24"/>
                            <w:szCs w:val="24"/>
                          </w:rPr>
                          <w:t>Започето је формирање нове АФКОС Мреже</w:t>
                        </w:r>
                        <w:r w:rsidRPr="002B3743">
                          <w:rPr>
                            <w:rFonts w:ascii="Times New Roman" w:hAnsi="Times New Roman" w:cs="Times New Roman"/>
                            <w:b/>
                            <w:i/>
                            <w:noProof/>
                            <w:color w:val="FFFFFF" w:themeColor="background1"/>
                            <w:sz w:val="24"/>
                            <w:szCs w:val="24"/>
                          </w:rPr>
                          <w:t>,</w:t>
                        </w:r>
                      </w:p>
                      <w:p w14:paraId="300C805E" w14:textId="77777777" w:rsidR="00D42944" w:rsidRPr="002B3743" w:rsidRDefault="00D42944" w:rsidP="00C42809">
                        <w:pPr>
                          <w:rPr>
                            <w:rFonts w:ascii="Times New Roman" w:hAnsi="Times New Roman" w:cs="Times New Roman"/>
                            <w:b/>
                            <w:i/>
                            <w:noProof/>
                            <w:color w:val="FFFFFF" w:themeColor="background1"/>
                            <w:sz w:val="24"/>
                            <w:szCs w:val="24"/>
                          </w:rPr>
                        </w:pPr>
                        <w:r w:rsidRPr="002B3743">
                          <w:rPr>
                            <w:rFonts w:ascii="Times New Roman" w:hAnsi="Times New Roman" w:cs="Times New Roman"/>
                            <w:b/>
                            <w:i/>
                            <w:noProof/>
                            <w:color w:val="FFFFFF" w:themeColor="background1"/>
                            <w:sz w:val="24"/>
                            <w:szCs w:val="24"/>
                          </w:rPr>
                          <w:t xml:space="preserve">- </w:t>
                        </w:r>
                        <w:r>
                          <w:rPr>
                            <w:rFonts w:ascii="Times New Roman" w:hAnsi="Times New Roman" w:cs="Times New Roman"/>
                            <w:b/>
                            <w:i/>
                            <w:noProof/>
                            <w:color w:val="FFFFFF" w:themeColor="background1"/>
                            <w:sz w:val="24"/>
                            <w:szCs w:val="24"/>
                          </w:rPr>
                          <w:t>Започет је процес израде новог документа јавних политика у области заштите финансијских средстава ЕУ</w:t>
                        </w:r>
                        <w:r w:rsidRPr="002B3743">
                          <w:rPr>
                            <w:rFonts w:ascii="Times New Roman" w:hAnsi="Times New Roman" w:cs="Times New Roman"/>
                            <w:b/>
                            <w:i/>
                            <w:noProof/>
                            <w:color w:val="FFFFFF" w:themeColor="background1"/>
                            <w:sz w:val="24"/>
                            <w:szCs w:val="24"/>
                          </w:rPr>
                          <w:t>,</w:t>
                        </w:r>
                      </w:p>
                      <w:p w14:paraId="6AA556BC" w14:textId="77777777" w:rsidR="00D42944" w:rsidRPr="002B3743" w:rsidRDefault="00D42944" w:rsidP="00C42809">
                        <w:pPr>
                          <w:rPr>
                            <w:b/>
                            <w:i/>
                            <w:color w:val="FFFFFF" w:themeColor="background1"/>
                          </w:rPr>
                        </w:pPr>
                        <w:r w:rsidRPr="002B3743">
                          <w:rPr>
                            <w:b/>
                            <w:i/>
                            <w:color w:val="FFFFFF" w:themeColor="background1"/>
                          </w:rPr>
                          <w:t>-</w:t>
                        </w:r>
                        <w:r w:rsidRPr="002B3743">
                          <w:rPr>
                            <w:rFonts w:ascii="Times New Roman" w:hAnsi="Times New Roman" w:cs="Times New Roman"/>
                            <w:b/>
                            <w:i/>
                            <w:noProof/>
                            <w:color w:val="FFFFFF" w:themeColor="background1"/>
                            <w:sz w:val="24"/>
                            <w:szCs w:val="24"/>
                          </w:rPr>
                          <w:t xml:space="preserve"> </w:t>
                        </w:r>
                        <w:r>
                          <w:rPr>
                            <w:rFonts w:ascii="Times New Roman" w:hAnsi="Times New Roman" w:cs="Times New Roman"/>
                            <w:b/>
                            <w:i/>
                            <w:noProof/>
                            <w:color w:val="FFFFFF" w:themeColor="background1"/>
                            <w:sz w:val="24"/>
                            <w:szCs w:val="24"/>
                          </w:rPr>
                          <w:t>Ојачани су административни капацитети Одељења за сузбијање неправилности и превара у поступању са финансијским средствима ЕУ</w:t>
                        </w:r>
                        <w:r w:rsidRPr="002B3743">
                          <w:rPr>
                            <w:rFonts w:ascii="Times New Roman" w:hAnsi="Times New Roman" w:cs="Times New Roman"/>
                            <w:b/>
                            <w:i/>
                            <w:noProof/>
                            <w:color w:val="FFFFFF" w:themeColor="background1"/>
                            <w:sz w:val="24"/>
                            <w:szCs w:val="24"/>
                          </w:rPr>
                          <w:t>.</w:t>
                        </w:r>
                      </w:p>
                    </w:txbxContent>
                  </v:textbox>
                </v:rect>
                <v:shape id="Text Box 237" o:spid="_x0000_s1044"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" fillcolor="window" stroked="f" strokeweight=".5pt">
                  <v:textbox inset=",7.2pt,,7.2pt">
                    <w:txbxContent>
                      <w:p w14:paraId="0978DE5E" w14:textId="77777777" w:rsidR="00D42944" w:rsidRDefault="00D42944" w:rsidP="00C42809">
                        <w:pPr>
                          <w:pStyle w:val="NoSpacing"/>
                          <w:jc w:val="center"/>
                          <w:rPr>
                            <w:rFonts w:asciiTheme="majorHAnsi" w:eastAsiaTheme="majorEastAsia" w:hAnsiTheme="majorHAnsi" w:cstheme="majorBidi"/>
                            <w:caps/>
                            <w:color w:val="5B9BD5" w:themeColor="accent1"/>
                            <w:sz w:val="28"/>
                            <w:szCs w:val="28"/>
                          </w:rPr>
                        </w:pPr>
                        <w:r w:rsidRPr="00255944">
                          <w:rPr>
                            <w:rFonts w:ascii="Times New Roman" w:hAnsi="Times New Roman" w:cs="Times New Roman"/>
                            <w:b/>
                            <w:i/>
                            <w:color w:val="C00000"/>
                            <w:sz w:val="24"/>
                            <w:szCs w:val="24"/>
                            <w:lang w:val="sr-Cyrl-RS"/>
                          </w:rPr>
                          <w:t xml:space="preserve">Кључни </w:t>
                        </w:r>
                        <w:r w:rsidRPr="00255944">
                          <w:rPr>
                            <w:rFonts w:ascii="Times New Roman" w:hAnsi="Times New Roman" w:cs="Times New Roman"/>
                            <w:b/>
                            <w:i/>
                            <w:color w:val="C00000"/>
                            <w:sz w:val="24"/>
                            <w:szCs w:val="24"/>
                            <w:lang w:val="sr-Cyrl-RS"/>
                          </w:rPr>
                          <w:t>резултати</w:t>
                        </w:r>
                      </w:p>
                    </w:txbxContent>
                  </v:textbox>
                </v:shape>
                <w10:wrap type="square" anchorx="margin" anchory="margin"/>
              </v:group>
            </w:pict>
          </mc:Fallback>
        </mc:AlternateContent>
      </w:r>
      <w:r w:rsidRPr="004235AA">
        <w:rPr>
          <w:rFonts w:ascii="Times New Roman" w:hAnsi="Times New Roman" w:cs="Times New Roman"/>
          <w:noProof/>
          <w:sz w:val="24"/>
          <w:szCs w:val="24"/>
        </w:rPr>
        <w:t>У току 2020. године и поред отежаних услова за рад обављено и окончано је осам (8) административних провера пријава неправилности и сумње на превару. Од укупног броја обављених административних провера четири (4) предмета су прослеђена тужилаштву на даље поступање.</w:t>
      </w:r>
      <w:r w:rsidRPr="004235AA">
        <w:rPr>
          <w:rFonts w:ascii="Times New Roman" w:eastAsiaTheme="minorEastAsia" w:hAnsi="Times New Roman" w:cs="Times New Roman"/>
          <w:noProof/>
          <w:sz w:val="24"/>
          <w:szCs w:val="24"/>
        </w:rPr>
        <w:t xml:space="preserve"> </w:t>
      </w:r>
    </w:p>
    <w:p w14:paraId="0B5E45C4" w14:textId="77777777" w:rsidR="00C42809" w:rsidRPr="004235AA" w:rsidRDefault="00C42809" w:rsidP="00011CBE">
      <w:pPr>
        <w:spacing w:before="120" w:after="0" w:line="240" w:lineRule="auto"/>
        <w:ind w:firstLine="720"/>
        <w:jc w:val="both"/>
        <w:rPr>
          <w:rFonts w:ascii="Times New Roman" w:hAnsi="Times New Roman" w:cs="Times New Roman"/>
          <w:noProof/>
          <w:sz w:val="24"/>
          <w:szCs w:val="24"/>
        </w:rPr>
      </w:pPr>
      <w:r w:rsidRPr="004235AA">
        <w:rPr>
          <w:rFonts w:ascii="Times New Roman" w:hAnsi="Times New Roman" w:cs="Times New Roman"/>
          <w:noProof/>
          <w:sz w:val="24"/>
          <w:szCs w:val="24"/>
        </w:rPr>
        <w:t xml:space="preserve">Дана 27. октобра 2020. године путем </w:t>
      </w:r>
      <w:r w:rsidRPr="004235AA">
        <w:rPr>
          <w:rFonts w:ascii="Times New Roman" w:hAnsi="Times New Roman" w:cs="Times New Roman"/>
          <w:noProof/>
          <w:sz w:val="24"/>
          <w:szCs w:val="24"/>
          <w:lang w:val="en-US"/>
        </w:rPr>
        <w:t>Webex</w:t>
      </w:r>
      <w:r w:rsidRPr="004235AA">
        <w:rPr>
          <w:rFonts w:ascii="Times New Roman" w:hAnsi="Times New Roman" w:cs="Times New Roman"/>
          <w:noProof/>
          <w:sz w:val="24"/>
          <w:szCs w:val="24"/>
        </w:rPr>
        <w:t xml:space="preserve"> платформе одржан је састанак Пододбора за економска и финансијска питања и статистику, на ком су представници Европске комисије потврдили да су задовољни нивоом успостављене сарадње по питању заштите финансијских интереса ЕУ, а за коју је одговоран </w:t>
      </w:r>
      <w:r w:rsidR="005C2D8F">
        <w:rPr>
          <w:rFonts w:ascii="Times New Roman" w:hAnsi="Times New Roman" w:cs="Times New Roman"/>
          <w:noProof/>
          <w:sz w:val="24"/>
          <w:szCs w:val="24"/>
        </w:rPr>
        <w:t>AFCOS</w:t>
      </w:r>
      <w:r w:rsidRPr="004235AA">
        <w:rPr>
          <w:rFonts w:ascii="Times New Roman" w:hAnsi="Times New Roman" w:cs="Times New Roman"/>
          <w:noProof/>
          <w:sz w:val="24"/>
          <w:szCs w:val="24"/>
        </w:rPr>
        <w:t>.</w:t>
      </w:r>
    </w:p>
    <w:p w14:paraId="3AA71DC3" w14:textId="77777777" w:rsidR="00C42809" w:rsidRPr="004235AA" w:rsidRDefault="00C42809" w:rsidP="00011CBE">
      <w:pPr>
        <w:spacing w:before="120" w:after="0" w:line="240" w:lineRule="auto"/>
        <w:ind w:firstLine="720"/>
        <w:jc w:val="both"/>
        <w:rPr>
          <w:rFonts w:ascii="Times New Roman" w:hAnsi="Times New Roman" w:cs="Times New Roman"/>
          <w:noProof/>
          <w:sz w:val="24"/>
          <w:szCs w:val="24"/>
          <w:lang w:val="sr-Cyrl-CS"/>
        </w:rPr>
      </w:pPr>
      <w:r w:rsidRPr="004235AA">
        <w:rPr>
          <w:rFonts w:ascii="Times New Roman" w:hAnsi="Times New Roman" w:cs="Times New Roman"/>
          <w:noProof/>
          <w:sz w:val="24"/>
          <w:szCs w:val="24"/>
        </w:rPr>
        <w:t xml:space="preserve">У току 2020. године започет је поступак припреме за израду новог документа </w:t>
      </w:r>
      <w:r w:rsidR="00BF3ABD">
        <w:rPr>
          <w:rFonts w:ascii="Times New Roman" w:hAnsi="Times New Roman" w:cs="Times New Roman"/>
          <w:noProof/>
          <w:sz w:val="24"/>
          <w:szCs w:val="24"/>
        </w:rPr>
        <w:t>јавне политике -</w:t>
      </w:r>
      <w:r w:rsidRPr="004235AA">
        <w:rPr>
          <w:rFonts w:ascii="Times New Roman" w:hAnsi="Times New Roman" w:cs="Times New Roman"/>
          <w:noProof/>
          <w:sz w:val="24"/>
          <w:szCs w:val="24"/>
        </w:rPr>
        <w:t xml:space="preserve"> Стратегије за борбу против превара и</w:t>
      </w:r>
      <w:r w:rsidR="00BF3ABD">
        <w:rPr>
          <w:rFonts w:ascii="Times New Roman" w:hAnsi="Times New Roman" w:cs="Times New Roman"/>
          <w:noProof/>
          <w:sz w:val="24"/>
          <w:szCs w:val="24"/>
        </w:rPr>
        <w:t xml:space="preserve"> </w:t>
      </w:r>
      <w:r w:rsidRPr="004235AA">
        <w:rPr>
          <w:rFonts w:ascii="Times New Roman" w:hAnsi="Times New Roman" w:cs="Times New Roman"/>
          <w:noProof/>
          <w:sz w:val="24"/>
          <w:szCs w:val="24"/>
          <w:lang w:val="sr-Cyrl-CS"/>
        </w:rPr>
        <w:t>управљање</w:t>
      </w:r>
      <w:r w:rsidRPr="004235AA">
        <w:rPr>
          <w:rFonts w:ascii="Times New Roman" w:hAnsi="Times New Roman" w:cs="Times New Roman"/>
          <w:noProof/>
          <w:sz w:val="24"/>
          <w:szCs w:val="24"/>
        </w:rPr>
        <w:t xml:space="preserve"> </w:t>
      </w:r>
      <w:r w:rsidRPr="004235AA">
        <w:rPr>
          <w:rFonts w:ascii="Times New Roman" w:hAnsi="Times New Roman" w:cs="Times New Roman"/>
          <w:noProof/>
          <w:sz w:val="24"/>
          <w:szCs w:val="24"/>
          <w:lang w:val="sr-Cyrl-CS"/>
        </w:rPr>
        <w:t>неправилностима</w:t>
      </w:r>
      <w:r w:rsidRPr="004235AA">
        <w:rPr>
          <w:rFonts w:ascii="Times New Roman" w:hAnsi="Times New Roman" w:cs="Times New Roman"/>
          <w:noProof/>
          <w:sz w:val="24"/>
          <w:szCs w:val="24"/>
        </w:rPr>
        <w:t xml:space="preserve"> </w:t>
      </w:r>
      <w:r w:rsidRPr="004235AA">
        <w:rPr>
          <w:rFonts w:ascii="Times New Roman" w:hAnsi="Times New Roman" w:cs="Times New Roman"/>
          <w:noProof/>
          <w:sz w:val="24"/>
          <w:szCs w:val="24"/>
          <w:lang w:val="sr-Cyrl-CS"/>
        </w:rPr>
        <w:t>у поступању</w:t>
      </w:r>
      <w:r w:rsidRPr="004235AA">
        <w:rPr>
          <w:rFonts w:ascii="Times New Roman" w:hAnsi="Times New Roman" w:cs="Times New Roman"/>
          <w:noProof/>
          <w:sz w:val="24"/>
          <w:szCs w:val="24"/>
        </w:rPr>
        <w:t xml:space="preserve"> </w:t>
      </w:r>
      <w:r w:rsidRPr="004235AA">
        <w:rPr>
          <w:rFonts w:ascii="Times New Roman" w:hAnsi="Times New Roman" w:cs="Times New Roman"/>
          <w:noProof/>
          <w:sz w:val="24"/>
          <w:szCs w:val="24"/>
          <w:lang w:val="sr-Cyrl-CS"/>
        </w:rPr>
        <w:t>са</w:t>
      </w:r>
      <w:r w:rsidRPr="004235AA">
        <w:rPr>
          <w:rFonts w:ascii="Times New Roman" w:hAnsi="Times New Roman" w:cs="Times New Roman"/>
          <w:noProof/>
          <w:sz w:val="24"/>
          <w:szCs w:val="24"/>
        </w:rPr>
        <w:t xml:space="preserve"> </w:t>
      </w:r>
      <w:r w:rsidRPr="004235AA">
        <w:rPr>
          <w:rFonts w:ascii="Times New Roman" w:hAnsi="Times New Roman" w:cs="Times New Roman"/>
          <w:noProof/>
          <w:sz w:val="24"/>
          <w:szCs w:val="24"/>
          <w:lang w:val="sr-Cyrl-CS"/>
        </w:rPr>
        <w:t>финансијским</w:t>
      </w:r>
      <w:r w:rsidRPr="004235AA">
        <w:rPr>
          <w:rFonts w:ascii="Times New Roman" w:hAnsi="Times New Roman" w:cs="Times New Roman"/>
          <w:noProof/>
          <w:sz w:val="24"/>
          <w:szCs w:val="24"/>
        </w:rPr>
        <w:t xml:space="preserve"> </w:t>
      </w:r>
      <w:r w:rsidRPr="004235AA">
        <w:rPr>
          <w:rFonts w:ascii="Times New Roman" w:hAnsi="Times New Roman" w:cs="Times New Roman"/>
          <w:noProof/>
          <w:sz w:val="24"/>
          <w:szCs w:val="24"/>
          <w:lang w:val="sr-Cyrl-CS"/>
        </w:rPr>
        <w:t>средствима</w:t>
      </w:r>
      <w:r w:rsidRPr="004235AA">
        <w:rPr>
          <w:rFonts w:ascii="Times New Roman" w:hAnsi="Times New Roman" w:cs="Times New Roman"/>
          <w:noProof/>
          <w:sz w:val="24"/>
          <w:szCs w:val="24"/>
        </w:rPr>
        <w:t xml:space="preserve"> </w:t>
      </w:r>
      <w:r w:rsidRPr="004235AA">
        <w:rPr>
          <w:rFonts w:ascii="Times New Roman" w:hAnsi="Times New Roman" w:cs="Times New Roman"/>
          <w:noProof/>
          <w:sz w:val="24"/>
          <w:szCs w:val="24"/>
          <w:lang w:val="sr-Cyrl-CS"/>
        </w:rPr>
        <w:t>Европске</w:t>
      </w:r>
      <w:r w:rsidRPr="004235AA">
        <w:rPr>
          <w:rFonts w:ascii="Times New Roman" w:hAnsi="Times New Roman" w:cs="Times New Roman"/>
          <w:noProof/>
          <w:sz w:val="24"/>
          <w:szCs w:val="24"/>
        </w:rPr>
        <w:t xml:space="preserve"> </w:t>
      </w:r>
      <w:r w:rsidRPr="004235AA">
        <w:rPr>
          <w:rFonts w:ascii="Times New Roman" w:hAnsi="Times New Roman" w:cs="Times New Roman"/>
          <w:noProof/>
          <w:sz w:val="24"/>
          <w:szCs w:val="24"/>
          <w:lang w:val="sr-Cyrl-CS"/>
        </w:rPr>
        <w:t>уније и Акционог</w:t>
      </w:r>
      <w:r w:rsidRPr="004235AA">
        <w:rPr>
          <w:rFonts w:ascii="Times New Roman" w:hAnsi="Times New Roman" w:cs="Times New Roman"/>
          <w:noProof/>
          <w:sz w:val="24"/>
          <w:szCs w:val="24"/>
        </w:rPr>
        <w:t xml:space="preserve"> </w:t>
      </w:r>
      <w:r w:rsidRPr="004235AA">
        <w:rPr>
          <w:rFonts w:ascii="Times New Roman" w:hAnsi="Times New Roman" w:cs="Times New Roman"/>
          <w:noProof/>
          <w:sz w:val="24"/>
          <w:szCs w:val="24"/>
          <w:lang w:val="sr-Cyrl-CS"/>
        </w:rPr>
        <w:t>плана</w:t>
      </w:r>
      <w:r w:rsidRPr="004235AA">
        <w:rPr>
          <w:rFonts w:ascii="Times New Roman" w:hAnsi="Times New Roman" w:cs="Times New Roman"/>
          <w:noProof/>
          <w:sz w:val="24"/>
          <w:szCs w:val="24"/>
        </w:rPr>
        <w:t xml:space="preserve"> </w:t>
      </w:r>
      <w:r w:rsidRPr="004235AA">
        <w:rPr>
          <w:rFonts w:ascii="Times New Roman" w:hAnsi="Times New Roman" w:cs="Times New Roman"/>
          <w:noProof/>
          <w:sz w:val="24"/>
          <w:szCs w:val="24"/>
          <w:lang w:val="sr-Cyrl-CS"/>
        </w:rPr>
        <w:t>за</w:t>
      </w:r>
      <w:r w:rsidRPr="004235AA">
        <w:rPr>
          <w:rFonts w:ascii="Times New Roman" w:hAnsi="Times New Roman" w:cs="Times New Roman"/>
          <w:noProof/>
          <w:sz w:val="24"/>
          <w:szCs w:val="24"/>
        </w:rPr>
        <w:t xml:space="preserve"> </w:t>
      </w:r>
      <w:r w:rsidRPr="004235AA">
        <w:rPr>
          <w:rFonts w:ascii="Times New Roman" w:hAnsi="Times New Roman" w:cs="Times New Roman"/>
          <w:noProof/>
          <w:sz w:val="24"/>
          <w:szCs w:val="24"/>
          <w:lang w:val="sr-Cyrl-CS"/>
        </w:rPr>
        <w:t>њено</w:t>
      </w:r>
      <w:r w:rsidRPr="004235AA">
        <w:rPr>
          <w:rFonts w:ascii="Times New Roman" w:hAnsi="Times New Roman" w:cs="Times New Roman"/>
          <w:noProof/>
          <w:sz w:val="24"/>
          <w:szCs w:val="24"/>
        </w:rPr>
        <w:t xml:space="preserve"> </w:t>
      </w:r>
      <w:r w:rsidRPr="004235AA">
        <w:rPr>
          <w:rFonts w:ascii="Times New Roman" w:hAnsi="Times New Roman" w:cs="Times New Roman"/>
          <w:noProof/>
          <w:sz w:val="24"/>
          <w:szCs w:val="24"/>
          <w:lang w:val="sr-Cyrl-CS"/>
        </w:rPr>
        <w:t xml:space="preserve">спровођење. </w:t>
      </w:r>
    </w:p>
    <w:p w14:paraId="382D861A" w14:textId="77777777" w:rsidR="00C42809" w:rsidRPr="004235AA" w:rsidRDefault="00C42809" w:rsidP="00011CBE">
      <w:pPr>
        <w:spacing w:before="120" w:after="0" w:line="240" w:lineRule="auto"/>
        <w:ind w:firstLine="720"/>
        <w:jc w:val="both"/>
        <w:rPr>
          <w:rFonts w:ascii="Times New Roman" w:hAnsi="Times New Roman" w:cs="Times New Roman"/>
          <w:noProof/>
          <w:sz w:val="24"/>
          <w:szCs w:val="24"/>
          <w:lang w:val="sr-Cyrl-CS"/>
        </w:rPr>
      </w:pPr>
      <w:r w:rsidRPr="004235AA">
        <w:rPr>
          <w:rFonts w:ascii="Times New Roman" w:hAnsi="Times New Roman" w:cs="Times New Roman"/>
          <w:noProof/>
          <w:sz w:val="24"/>
          <w:szCs w:val="24"/>
          <w:lang w:val="sr-Cyrl-CS"/>
        </w:rPr>
        <w:t>Како је чланом 31. Закона о планском систему Републике Србије утврђено да се</w:t>
      </w:r>
      <w:r w:rsidRPr="004235AA">
        <w:rPr>
          <w:rFonts w:ascii="Times New Roman" w:hAnsi="Times New Roman" w:cs="Times New Roman"/>
          <w:noProof/>
          <w:sz w:val="24"/>
          <w:szCs w:val="24"/>
          <w:lang w:val="en-GB"/>
        </w:rPr>
        <w:t> </w:t>
      </w:r>
      <w:r w:rsidRPr="004235AA">
        <w:rPr>
          <w:rFonts w:ascii="Times New Roman" w:hAnsi="Times New Roman" w:cs="Times New Roman"/>
          <w:noProof/>
          <w:sz w:val="24"/>
          <w:szCs w:val="24"/>
          <w:lang w:val="sr-Cyrl-CS"/>
        </w:rPr>
        <w:t xml:space="preserve"> документа јавних политика израђују сагласно резултатима </w:t>
      </w:r>
      <w:r w:rsidRPr="004235AA">
        <w:rPr>
          <w:rFonts w:ascii="Times New Roman" w:hAnsi="Times New Roman" w:cs="Times New Roman"/>
          <w:i/>
          <w:iCs/>
          <w:noProof/>
          <w:sz w:val="24"/>
          <w:szCs w:val="24"/>
          <w:lang w:val="sr-Cyrl-CS"/>
        </w:rPr>
        <w:t>е</w:t>
      </w:r>
      <w:r w:rsidRPr="004235AA">
        <w:rPr>
          <w:rFonts w:ascii="Times New Roman" w:hAnsi="Times New Roman" w:cs="Times New Roman"/>
          <w:i/>
          <w:iCs/>
          <w:noProof/>
          <w:sz w:val="24"/>
          <w:szCs w:val="24"/>
          <w:lang w:val="en-GB"/>
        </w:rPr>
        <w:t>x</w:t>
      </w:r>
      <w:r w:rsidRPr="004235AA">
        <w:rPr>
          <w:rFonts w:ascii="Times New Roman" w:hAnsi="Times New Roman" w:cs="Times New Roman"/>
          <w:i/>
          <w:iCs/>
          <w:noProof/>
          <w:sz w:val="24"/>
          <w:szCs w:val="24"/>
          <w:lang w:val="sr-Cyrl-CS"/>
        </w:rPr>
        <w:t>-</w:t>
      </w:r>
      <w:r w:rsidRPr="004235AA">
        <w:rPr>
          <w:rFonts w:ascii="Times New Roman" w:hAnsi="Times New Roman" w:cs="Times New Roman"/>
          <w:i/>
          <w:iCs/>
          <w:noProof/>
          <w:sz w:val="24"/>
          <w:szCs w:val="24"/>
          <w:lang w:val="en-GB"/>
        </w:rPr>
        <w:t>post</w:t>
      </w:r>
      <w:r w:rsidRPr="004235AA">
        <w:rPr>
          <w:rFonts w:ascii="Times New Roman" w:hAnsi="Times New Roman" w:cs="Times New Roman"/>
          <w:noProof/>
          <w:sz w:val="24"/>
          <w:szCs w:val="24"/>
          <w:lang w:val="sr-Cyrl-CS"/>
        </w:rPr>
        <w:t xml:space="preserve"> анализе ефеката и </w:t>
      </w:r>
      <w:r w:rsidRPr="004235AA">
        <w:rPr>
          <w:rFonts w:ascii="Times New Roman" w:hAnsi="Times New Roman" w:cs="Times New Roman"/>
          <w:i/>
          <w:iCs/>
          <w:noProof/>
          <w:sz w:val="24"/>
          <w:szCs w:val="24"/>
          <w:lang w:val="en-GB"/>
        </w:rPr>
        <w:t>ex</w:t>
      </w:r>
      <w:r w:rsidRPr="004235AA">
        <w:rPr>
          <w:rFonts w:ascii="Times New Roman" w:hAnsi="Times New Roman" w:cs="Times New Roman"/>
          <w:i/>
          <w:iCs/>
          <w:noProof/>
          <w:sz w:val="24"/>
          <w:szCs w:val="24"/>
          <w:lang w:val="sr-Cyrl-CS"/>
        </w:rPr>
        <w:t>-</w:t>
      </w:r>
      <w:r w:rsidRPr="004235AA">
        <w:rPr>
          <w:rFonts w:ascii="Times New Roman" w:hAnsi="Times New Roman" w:cs="Times New Roman"/>
          <w:i/>
          <w:iCs/>
          <w:noProof/>
          <w:sz w:val="24"/>
          <w:szCs w:val="24"/>
          <w:lang w:val="en-GB"/>
        </w:rPr>
        <w:t>ante</w:t>
      </w:r>
      <w:r w:rsidRPr="004235AA">
        <w:rPr>
          <w:rFonts w:ascii="Times New Roman" w:hAnsi="Times New Roman" w:cs="Times New Roman"/>
          <w:noProof/>
          <w:sz w:val="24"/>
          <w:szCs w:val="24"/>
          <w:lang w:val="sr-Cyrl-CS"/>
        </w:rPr>
        <w:t xml:space="preserve"> анализе ефеката важећих докумената јавних политика, </w:t>
      </w:r>
      <w:r w:rsidR="005C2D8F">
        <w:rPr>
          <w:rFonts w:ascii="Times New Roman" w:hAnsi="Times New Roman" w:cs="Times New Roman"/>
          <w:noProof/>
          <w:sz w:val="24"/>
          <w:szCs w:val="24"/>
          <w:lang w:val="sr-Cyrl-CS"/>
        </w:rPr>
        <w:t>AFCOS</w:t>
      </w:r>
      <w:r w:rsidRPr="004235AA">
        <w:rPr>
          <w:rFonts w:ascii="Times New Roman" w:hAnsi="Times New Roman" w:cs="Times New Roman"/>
          <w:noProof/>
          <w:sz w:val="24"/>
          <w:szCs w:val="24"/>
          <w:lang w:val="sr-Cyrl-CS"/>
        </w:rPr>
        <w:t xml:space="preserve"> је, у складу са упутством Републичког секретаријата за јавне политике, спровео активности у вези са наведеним анализама, у циљу сагледавања и процене позитивних и негативних ефеката мера из Стратегије и утврђивања приоритета у деловању путем новог стратешког документа.</w:t>
      </w:r>
      <w:r w:rsidRPr="004235AA">
        <w:rPr>
          <w:rFonts w:ascii="Times New Roman" w:hAnsi="Times New Roman" w:cs="Times New Roman"/>
          <w:noProof/>
          <w:sz w:val="24"/>
          <w:szCs w:val="24"/>
          <w:lang w:val="en-GB"/>
        </w:rPr>
        <w:t> </w:t>
      </w:r>
      <w:r w:rsidRPr="004235AA">
        <w:rPr>
          <w:rFonts w:ascii="Times New Roman" w:hAnsi="Times New Roman" w:cs="Times New Roman"/>
          <w:noProof/>
          <w:sz w:val="24"/>
          <w:szCs w:val="24"/>
          <w:lang w:val="sr-Cyrl-CS"/>
        </w:rPr>
        <w:t xml:space="preserve"> </w:t>
      </w:r>
    </w:p>
    <w:p w14:paraId="457E5921" w14:textId="77777777" w:rsidR="00C42809" w:rsidRPr="004235AA" w:rsidRDefault="00C42809" w:rsidP="00011CBE">
      <w:pPr>
        <w:spacing w:before="120" w:after="0" w:line="240" w:lineRule="auto"/>
        <w:ind w:firstLine="720"/>
        <w:jc w:val="both"/>
        <w:rPr>
          <w:rFonts w:ascii="Times New Roman" w:hAnsi="Times New Roman" w:cs="Times New Roman"/>
          <w:noProof/>
          <w:sz w:val="24"/>
          <w:szCs w:val="24"/>
          <w:lang w:val="sr-Cyrl-CS"/>
        </w:rPr>
      </w:pPr>
      <w:r w:rsidRPr="004235AA">
        <w:rPr>
          <w:rFonts w:ascii="Times New Roman" w:hAnsi="Times New Roman" w:cs="Times New Roman"/>
          <w:noProof/>
          <w:sz w:val="24"/>
          <w:szCs w:val="24"/>
          <w:lang w:val="sr-Cyrl-CS"/>
        </w:rPr>
        <w:t xml:space="preserve">У циљу спровођења </w:t>
      </w:r>
      <w:r w:rsidRPr="004235AA">
        <w:rPr>
          <w:rFonts w:ascii="Times New Roman" w:hAnsi="Times New Roman" w:cs="Times New Roman"/>
          <w:i/>
          <w:iCs/>
          <w:noProof/>
          <w:sz w:val="24"/>
          <w:szCs w:val="24"/>
          <w:lang w:val="en-GB"/>
        </w:rPr>
        <w:t>ex</w:t>
      </w:r>
      <w:r w:rsidRPr="004235AA">
        <w:rPr>
          <w:rFonts w:ascii="Times New Roman" w:hAnsi="Times New Roman" w:cs="Times New Roman"/>
          <w:i/>
          <w:iCs/>
          <w:noProof/>
          <w:sz w:val="24"/>
          <w:szCs w:val="24"/>
          <w:lang w:val="sr-Cyrl-CS"/>
        </w:rPr>
        <w:t>-</w:t>
      </w:r>
      <w:r w:rsidRPr="004235AA">
        <w:rPr>
          <w:rFonts w:ascii="Times New Roman" w:hAnsi="Times New Roman" w:cs="Times New Roman"/>
          <w:i/>
          <w:iCs/>
          <w:noProof/>
          <w:sz w:val="24"/>
          <w:szCs w:val="24"/>
          <w:lang w:val="en-GB"/>
        </w:rPr>
        <w:t>post</w:t>
      </w:r>
      <w:r w:rsidRPr="004235AA">
        <w:rPr>
          <w:rFonts w:ascii="Times New Roman" w:hAnsi="Times New Roman" w:cs="Times New Roman"/>
          <w:noProof/>
          <w:sz w:val="24"/>
          <w:szCs w:val="24"/>
          <w:lang w:val="sr-Cyrl-CS"/>
        </w:rPr>
        <w:t xml:space="preserve"> анализе ефеката, сачињен је упитник са упутством који је достављен члановима Мреже ради давања одговора на постављена питања. Упитник је подељен на четири области (релевантност/значај, ефективност, ефикасност и одрживост) и обухватао је питања која се односе на тренутно стање и спровођење активности из Стратегије.</w:t>
      </w:r>
    </w:p>
    <w:p w14:paraId="1B2E1DFC" w14:textId="77777777" w:rsidR="00C42809" w:rsidRPr="004235AA" w:rsidRDefault="00C42809" w:rsidP="00011CBE">
      <w:pPr>
        <w:spacing w:before="120" w:after="0" w:line="240" w:lineRule="auto"/>
        <w:ind w:firstLine="720"/>
        <w:jc w:val="both"/>
        <w:rPr>
          <w:rFonts w:ascii="Times New Roman" w:hAnsi="Times New Roman" w:cs="Times New Roman"/>
          <w:noProof/>
          <w:sz w:val="24"/>
          <w:szCs w:val="24"/>
        </w:rPr>
      </w:pPr>
      <w:r w:rsidRPr="004235AA">
        <w:rPr>
          <w:rFonts w:ascii="Times New Roman" w:hAnsi="Times New Roman" w:cs="Times New Roman"/>
          <w:noProof/>
          <w:sz w:val="24"/>
          <w:szCs w:val="24"/>
        </w:rPr>
        <w:t xml:space="preserve">Услед ситуације </w:t>
      </w:r>
      <w:r w:rsidR="00BF3ABD">
        <w:rPr>
          <w:rFonts w:ascii="Times New Roman" w:hAnsi="Times New Roman" w:cs="Times New Roman"/>
          <w:noProof/>
          <w:sz w:val="24"/>
          <w:szCs w:val="24"/>
        </w:rPr>
        <w:t>про</w:t>
      </w:r>
      <w:r w:rsidRPr="004235AA">
        <w:rPr>
          <w:rFonts w:ascii="Times New Roman" w:hAnsi="Times New Roman" w:cs="Times New Roman"/>
          <w:noProof/>
          <w:sz w:val="24"/>
          <w:szCs w:val="24"/>
        </w:rPr>
        <w:t>узроковане пандемијом</w:t>
      </w:r>
      <w:r w:rsidR="00A16FB6">
        <w:rPr>
          <w:rFonts w:ascii="Times New Roman" w:hAnsi="Times New Roman" w:cs="Times New Roman"/>
          <w:noProof/>
          <w:sz w:val="24"/>
          <w:szCs w:val="24"/>
        </w:rPr>
        <w:t>,</w:t>
      </w:r>
      <w:r w:rsidRPr="004235AA">
        <w:rPr>
          <w:rFonts w:ascii="Times New Roman" w:hAnsi="Times New Roman" w:cs="Times New Roman"/>
          <w:noProof/>
          <w:sz w:val="24"/>
          <w:szCs w:val="24"/>
        </w:rPr>
        <w:t xml:space="preserve"> доношење новог документа јавних политика померено је за крај 2021. године.</w:t>
      </w:r>
    </w:p>
    <w:p w14:paraId="5340FB9A" w14:textId="77777777" w:rsidR="00C42809" w:rsidRDefault="00C42809" w:rsidP="00011CBE">
      <w:pPr>
        <w:spacing w:before="120" w:after="0" w:line="240" w:lineRule="auto"/>
        <w:ind w:firstLine="720"/>
        <w:jc w:val="both"/>
        <w:rPr>
          <w:rFonts w:ascii="Times New Roman" w:hAnsi="Times New Roman" w:cs="Times New Roman"/>
          <w:noProof/>
          <w:sz w:val="24"/>
          <w:szCs w:val="24"/>
        </w:rPr>
      </w:pPr>
      <w:r w:rsidRPr="004235AA">
        <w:rPr>
          <w:rFonts w:ascii="Times New Roman" w:hAnsi="Times New Roman" w:cs="Times New Roman"/>
          <w:noProof/>
          <w:sz w:val="24"/>
          <w:szCs w:val="24"/>
        </w:rPr>
        <w:t xml:space="preserve">У 2020. години </w:t>
      </w:r>
      <w:r w:rsidR="00A16FB6">
        <w:rPr>
          <w:rFonts w:ascii="Times New Roman" w:hAnsi="Times New Roman" w:cs="Times New Roman"/>
          <w:noProof/>
          <w:sz w:val="24"/>
          <w:szCs w:val="24"/>
        </w:rPr>
        <w:t xml:space="preserve">су даље ојачани административни капацитети </w:t>
      </w:r>
      <w:r w:rsidR="005C2D8F">
        <w:rPr>
          <w:rFonts w:ascii="Times New Roman" w:hAnsi="Times New Roman" w:cs="Times New Roman"/>
          <w:noProof/>
          <w:sz w:val="24"/>
          <w:szCs w:val="24"/>
        </w:rPr>
        <w:t>AFCOS</w:t>
      </w:r>
      <w:r w:rsidR="00A16FB6">
        <w:rPr>
          <w:rFonts w:ascii="Times New Roman" w:hAnsi="Times New Roman" w:cs="Times New Roman"/>
          <w:noProof/>
          <w:sz w:val="24"/>
          <w:szCs w:val="24"/>
        </w:rPr>
        <w:t>-а, при чему је</w:t>
      </w:r>
      <w:r w:rsidR="00A16FB6" w:rsidRPr="004235AA">
        <w:rPr>
          <w:rFonts w:ascii="Times New Roman" w:hAnsi="Times New Roman" w:cs="Times New Roman"/>
          <w:noProof/>
          <w:sz w:val="24"/>
          <w:szCs w:val="24"/>
        </w:rPr>
        <w:t xml:space="preserve"> </w:t>
      </w:r>
      <w:r w:rsidRPr="004235AA">
        <w:rPr>
          <w:rFonts w:ascii="Times New Roman" w:hAnsi="Times New Roman" w:cs="Times New Roman"/>
          <w:noProof/>
          <w:sz w:val="24"/>
          <w:szCs w:val="24"/>
        </w:rPr>
        <w:t>спроведен јавни конкурс и по његовом окончању у радни однос су примљена још два (2) извршиоца, тако да је укупан број запослених у Одељењу за сузбијање неправилности и превара у поступању са финансијским средствима ЕУ на крају године био седам (7).</w:t>
      </w:r>
    </w:p>
    <w:p w14:paraId="7F011F7A" w14:textId="77777777" w:rsidR="00C42809" w:rsidRPr="004235AA" w:rsidRDefault="00C42809" w:rsidP="00C42809">
      <w:pPr>
        <w:spacing w:before="120" w:after="120" w:line="360" w:lineRule="auto"/>
        <w:contextualSpacing/>
        <w:jc w:val="both"/>
        <w:rPr>
          <w:rFonts w:ascii="Times New Roman" w:hAnsi="Times New Roman" w:cs="Times New Roman"/>
          <w:b/>
          <w:sz w:val="24"/>
          <w:szCs w:val="24"/>
        </w:rPr>
      </w:pPr>
      <w:r w:rsidRPr="004235AA">
        <w:rPr>
          <w:rFonts w:ascii="Times New Roman" w:hAnsi="Times New Roman" w:cs="Times New Roman"/>
          <w:b/>
          <w:sz w:val="24"/>
          <w:szCs w:val="24"/>
        </w:rPr>
        <w:t>Финансирање мере</w:t>
      </w:r>
    </w:p>
    <w:p w14:paraId="69219809" w14:textId="77777777" w:rsidR="00C42809" w:rsidRPr="004235AA" w:rsidRDefault="00C42809" w:rsidP="00011CBE">
      <w:pPr>
        <w:spacing w:before="120" w:after="0" w:line="240" w:lineRule="auto"/>
        <w:ind w:firstLine="720"/>
        <w:jc w:val="both"/>
        <w:rPr>
          <w:rFonts w:ascii="Times New Roman" w:hAnsi="Times New Roman" w:cs="Times New Roman"/>
          <w:noProof/>
          <w:sz w:val="24"/>
          <w:szCs w:val="24"/>
        </w:rPr>
      </w:pPr>
      <w:r w:rsidRPr="004235AA">
        <w:rPr>
          <w:rFonts w:ascii="Times New Roman" w:hAnsi="Times New Roman" w:cs="Times New Roman"/>
          <w:noProof/>
          <w:sz w:val="24"/>
          <w:szCs w:val="24"/>
        </w:rPr>
        <w:t>Мера је финансирана уз подршку пројекта “Реформа јавних финансија</w:t>
      </w:r>
      <w:r w:rsidR="00A16FB6">
        <w:rPr>
          <w:rFonts w:ascii="Times New Roman" w:hAnsi="Times New Roman" w:cs="Times New Roman"/>
          <w:noProof/>
          <w:sz w:val="24"/>
          <w:szCs w:val="24"/>
        </w:rPr>
        <w:t xml:space="preserve"> </w:t>
      </w:r>
      <w:r w:rsidRPr="004235AA">
        <w:rPr>
          <w:rFonts w:ascii="Times New Roman" w:hAnsi="Times New Roman" w:cs="Times New Roman"/>
          <w:noProof/>
          <w:sz w:val="24"/>
          <w:szCs w:val="24"/>
        </w:rPr>
        <w:t>-</w:t>
      </w:r>
      <w:r w:rsidR="00A16FB6">
        <w:rPr>
          <w:rFonts w:ascii="Times New Roman" w:hAnsi="Times New Roman" w:cs="Times New Roman"/>
          <w:noProof/>
          <w:sz w:val="24"/>
          <w:szCs w:val="24"/>
        </w:rPr>
        <w:t xml:space="preserve"> Ф</w:t>
      </w:r>
      <w:r w:rsidRPr="004235AA">
        <w:rPr>
          <w:rFonts w:ascii="Times New Roman" w:hAnsi="Times New Roman" w:cs="Times New Roman"/>
          <w:noProof/>
          <w:sz w:val="24"/>
          <w:szCs w:val="24"/>
        </w:rPr>
        <w:t>инансирање Агенде 2030</w:t>
      </w:r>
      <w:r w:rsidR="00A16FB6">
        <w:rPr>
          <w:rFonts w:ascii="Times New Roman" w:hAnsi="Times New Roman" w:cs="Times New Roman"/>
          <w:noProof/>
          <w:sz w:val="24"/>
          <w:szCs w:val="24"/>
        </w:rPr>
        <w:t>“</w:t>
      </w:r>
      <w:r w:rsidRPr="004235AA">
        <w:rPr>
          <w:rFonts w:ascii="Times New Roman" w:hAnsi="Times New Roman" w:cs="Times New Roman"/>
          <w:noProof/>
          <w:sz w:val="24"/>
          <w:szCs w:val="24"/>
        </w:rPr>
        <w:t xml:space="preserve"> који спроводи Немачка организација за међународну сарадњу </w:t>
      </w:r>
      <w:r w:rsidR="005C2D8F">
        <w:rPr>
          <w:rFonts w:ascii="Times New Roman" w:hAnsi="Times New Roman" w:cs="Times New Roman"/>
          <w:noProof/>
          <w:sz w:val="24"/>
          <w:szCs w:val="24"/>
        </w:rPr>
        <w:t>GIZ</w:t>
      </w:r>
      <w:r w:rsidRPr="004235AA">
        <w:rPr>
          <w:rFonts w:ascii="Times New Roman" w:hAnsi="Times New Roman" w:cs="Times New Roman"/>
          <w:noProof/>
          <w:sz w:val="24"/>
          <w:szCs w:val="24"/>
        </w:rPr>
        <w:t>, као и буџетских средстава.</w:t>
      </w:r>
    </w:p>
    <w:p w14:paraId="48D26FE7" w14:textId="77777777" w:rsidR="00C42809" w:rsidRPr="004235AA" w:rsidRDefault="00C42809" w:rsidP="00C42809">
      <w:pPr>
        <w:spacing w:before="120" w:after="120" w:line="360" w:lineRule="auto"/>
        <w:jc w:val="both"/>
        <w:rPr>
          <w:rFonts w:ascii="Times New Roman" w:hAnsi="Times New Roman" w:cs="Times New Roman"/>
          <w:b/>
          <w:sz w:val="24"/>
          <w:szCs w:val="24"/>
        </w:rPr>
      </w:pPr>
      <w:r w:rsidRPr="004235AA">
        <w:rPr>
          <w:rFonts w:ascii="Times New Roman" w:hAnsi="Times New Roman" w:cs="Times New Roman"/>
          <w:b/>
          <w:sz w:val="24"/>
          <w:szCs w:val="24"/>
        </w:rPr>
        <w:t>Кључни изазови</w:t>
      </w:r>
    </w:p>
    <w:p w14:paraId="4C1BDA91" w14:textId="77777777" w:rsidR="00C42809" w:rsidRPr="004235AA" w:rsidRDefault="00C42809" w:rsidP="00710181">
      <w:pPr>
        <w:pStyle w:val="ListParagraph"/>
        <w:numPr>
          <w:ilvl w:val="0"/>
          <w:numId w:val="68"/>
        </w:numPr>
        <w:spacing w:before="120"/>
        <w:jc w:val="both"/>
        <w:rPr>
          <w:rFonts w:ascii="Times New Roman" w:hAnsi="Times New Roman" w:cs="Times New Roman"/>
          <w:noProof/>
          <w:sz w:val="24"/>
          <w:szCs w:val="24"/>
        </w:rPr>
      </w:pPr>
      <w:r w:rsidRPr="004235AA">
        <w:rPr>
          <w:rFonts w:ascii="Times New Roman" w:hAnsi="Times New Roman" w:cs="Times New Roman"/>
          <w:noProof/>
          <w:sz w:val="24"/>
          <w:szCs w:val="24"/>
        </w:rPr>
        <w:t xml:space="preserve">Спремност институција укључених у процес израде документа </w:t>
      </w:r>
      <w:r w:rsidR="009F5B7D">
        <w:rPr>
          <w:rFonts w:ascii="Times New Roman" w:hAnsi="Times New Roman" w:cs="Times New Roman"/>
          <w:noProof/>
          <w:sz w:val="24"/>
          <w:szCs w:val="24"/>
        </w:rPr>
        <w:t xml:space="preserve">јавних политика </w:t>
      </w:r>
      <w:r w:rsidRPr="004235AA">
        <w:rPr>
          <w:rFonts w:ascii="Times New Roman" w:hAnsi="Times New Roman" w:cs="Times New Roman"/>
          <w:noProof/>
          <w:sz w:val="24"/>
          <w:szCs w:val="24"/>
        </w:rPr>
        <w:t>да одговоре изазовима у кратком року, као и да прилози осликавају право стање планова у борби против превара и управљању неправилностима у коришћењу средстава ЕУ.</w:t>
      </w:r>
    </w:p>
    <w:p w14:paraId="639CCADC" w14:textId="77777777" w:rsidR="00C42809" w:rsidRPr="004235AA" w:rsidRDefault="00C42809" w:rsidP="00710181">
      <w:pPr>
        <w:pStyle w:val="ListParagraph"/>
        <w:numPr>
          <w:ilvl w:val="0"/>
          <w:numId w:val="68"/>
        </w:numPr>
        <w:spacing w:before="120"/>
        <w:jc w:val="both"/>
        <w:rPr>
          <w:rFonts w:ascii="Times New Roman" w:hAnsi="Times New Roman" w:cs="Times New Roman"/>
          <w:noProof/>
          <w:sz w:val="24"/>
          <w:szCs w:val="24"/>
        </w:rPr>
      </w:pPr>
      <w:r w:rsidRPr="004235AA">
        <w:rPr>
          <w:rFonts w:ascii="Times New Roman" w:hAnsi="Times New Roman" w:cs="Times New Roman"/>
          <w:noProof/>
          <w:sz w:val="24"/>
          <w:szCs w:val="24"/>
        </w:rPr>
        <w:t>Укључивање организација цивилног друштва у процес израде документа</w:t>
      </w:r>
      <w:r w:rsidR="009F5B7D">
        <w:rPr>
          <w:rFonts w:ascii="Times New Roman" w:hAnsi="Times New Roman" w:cs="Times New Roman"/>
          <w:noProof/>
          <w:sz w:val="24"/>
          <w:szCs w:val="24"/>
        </w:rPr>
        <w:t xml:space="preserve"> јавних политика</w:t>
      </w:r>
      <w:r w:rsidRPr="004235AA">
        <w:rPr>
          <w:rFonts w:ascii="Times New Roman" w:hAnsi="Times New Roman" w:cs="Times New Roman"/>
          <w:noProof/>
          <w:sz w:val="24"/>
          <w:szCs w:val="24"/>
        </w:rPr>
        <w:t>.</w:t>
      </w:r>
    </w:p>
    <w:p w14:paraId="111F4021" w14:textId="77777777" w:rsidR="00C42809" w:rsidRPr="004235AA" w:rsidRDefault="00C42809" w:rsidP="00710181">
      <w:pPr>
        <w:pStyle w:val="ListParagraph"/>
        <w:numPr>
          <w:ilvl w:val="0"/>
          <w:numId w:val="68"/>
        </w:numPr>
        <w:spacing w:before="120"/>
        <w:jc w:val="both"/>
        <w:rPr>
          <w:rFonts w:ascii="Times New Roman" w:hAnsi="Times New Roman" w:cs="Times New Roman"/>
          <w:noProof/>
          <w:sz w:val="24"/>
          <w:szCs w:val="24"/>
        </w:rPr>
      </w:pPr>
      <w:r w:rsidRPr="004235AA">
        <w:rPr>
          <w:rFonts w:ascii="Times New Roman" w:hAnsi="Times New Roman" w:cs="Times New Roman"/>
          <w:noProof/>
          <w:sz w:val="24"/>
          <w:szCs w:val="24"/>
        </w:rPr>
        <w:t>Проналажење заинтересованих организација међународне заједнице које су спремне да финансијски подрже јачање капацитета запослених у државним органима који раде на откривању, гоњењу и санкционисању починилаца кривичних дела са елементима злоупотребе финансијских средстава ЕУ и спровођење едукације на свим нивоима код институција укључених у процес заштите финансијских интереса ЕУ, као и подизање нивоа свести о потреби пријављивања неправилности, како код запослених у систему за управљање финансијским средствима ЕУ, тако и код корисника тих средстава и грађана.</w:t>
      </w:r>
    </w:p>
    <w:p w14:paraId="76EBDC2B" w14:textId="77777777" w:rsidR="00C42809" w:rsidRPr="004235AA" w:rsidRDefault="00C42809" w:rsidP="00C42809">
      <w:pPr>
        <w:spacing w:before="120" w:after="120" w:line="360" w:lineRule="auto"/>
        <w:jc w:val="both"/>
        <w:rPr>
          <w:rFonts w:ascii="Times New Roman" w:hAnsi="Times New Roman" w:cs="Times New Roman"/>
          <w:b/>
          <w:sz w:val="24"/>
          <w:szCs w:val="24"/>
        </w:rPr>
      </w:pPr>
      <w:r w:rsidRPr="004235AA">
        <w:rPr>
          <w:rFonts w:ascii="Times New Roman" w:hAnsi="Times New Roman" w:cs="Times New Roman"/>
          <w:b/>
          <w:sz w:val="24"/>
          <w:szCs w:val="24"/>
        </w:rPr>
        <w:t>Планирано у наредном периоду</w:t>
      </w:r>
    </w:p>
    <w:p w14:paraId="516A67F0" w14:textId="77777777" w:rsidR="00C42809" w:rsidRPr="004235AA" w:rsidRDefault="00FF48CC" w:rsidP="00011CBE">
      <w:pPr>
        <w:spacing w:before="120" w:after="0" w:line="240" w:lineRule="auto"/>
        <w:ind w:firstLine="720"/>
        <w:jc w:val="both"/>
        <w:rPr>
          <w:rFonts w:ascii="Times New Roman" w:eastAsiaTheme="minorEastAsia" w:hAnsi="Times New Roman" w:cs="Times New Roman"/>
          <w:noProof/>
          <w:sz w:val="24"/>
          <w:szCs w:val="24"/>
          <w:lang w:val="sr-Cyrl-CS"/>
        </w:rPr>
      </w:pPr>
      <w:r>
        <w:rPr>
          <w:rFonts w:ascii="Times New Roman" w:eastAsiaTheme="minorEastAsia" w:hAnsi="Times New Roman" w:cs="Times New Roman"/>
          <w:noProof/>
          <w:sz w:val="24"/>
          <w:szCs w:val="24"/>
        </w:rPr>
        <w:t>П</w:t>
      </w:r>
      <w:r w:rsidR="00C42809" w:rsidRPr="004235AA">
        <w:rPr>
          <w:rFonts w:ascii="Times New Roman" w:eastAsiaTheme="minorEastAsia" w:hAnsi="Times New Roman" w:cs="Times New Roman"/>
          <w:noProof/>
          <w:sz w:val="24"/>
          <w:szCs w:val="24"/>
        </w:rPr>
        <w:t>ланирана је израда Стратегије за борбу против превара и</w:t>
      </w:r>
      <w:r w:rsidR="00C42809" w:rsidRPr="004235AA">
        <w:rPr>
          <w:rFonts w:ascii="Times New Roman" w:eastAsiaTheme="minorEastAsia" w:hAnsi="Times New Roman" w:cs="Times New Roman"/>
          <w:noProof/>
          <w:sz w:val="24"/>
          <w:szCs w:val="24"/>
          <w:lang w:val="sr-Cyrl-CS"/>
        </w:rPr>
        <w:t xml:space="preserve"> управљање</w:t>
      </w:r>
      <w:r w:rsidR="00C42809" w:rsidRPr="004235AA">
        <w:rPr>
          <w:rFonts w:ascii="Times New Roman" w:eastAsiaTheme="minorEastAsia" w:hAnsi="Times New Roman" w:cs="Times New Roman"/>
          <w:noProof/>
          <w:sz w:val="24"/>
          <w:szCs w:val="24"/>
        </w:rPr>
        <w:t xml:space="preserve"> </w:t>
      </w:r>
      <w:r w:rsidR="00C42809" w:rsidRPr="004235AA">
        <w:rPr>
          <w:rFonts w:ascii="Times New Roman" w:eastAsiaTheme="minorEastAsia" w:hAnsi="Times New Roman" w:cs="Times New Roman"/>
          <w:noProof/>
          <w:sz w:val="24"/>
          <w:szCs w:val="24"/>
          <w:lang w:val="sr-Cyrl-CS"/>
        </w:rPr>
        <w:t>неправилностима</w:t>
      </w:r>
      <w:r w:rsidR="00C42809" w:rsidRPr="004235AA">
        <w:rPr>
          <w:rFonts w:ascii="Times New Roman" w:eastAsiaTheme="minorEastAsia" w:hAnsi="Times New Roman" w:cs="Times New Roman"/>
          <w:noProof/>
          <w:sz w:val="24"/>
          <w:szCs w:val="24"/>
        </w:rPr>
        <w:t xml:space="preserve"> </w:t>
      </w:r>
      <w:r w:rsidR="00C42809" w:rsidRPr="004235AA">
        <w:rPr>
          <w:rFonts w:ascii="Times New Roman" w:eastAsiaTheme="minorEastAsia" w:hAnsi="Times New Roman" w:cs="Times New Roman"/>
          <w:noProof/>
          <w:sz w:val="24"/>
          <w:szCs w:val="24"/>
          <w:lang w:val="sr-Cyrl-CS"/>
        </w:rPr>
        <w:t>у поступању</w:t>
      </w:r>
      <w:r w:rsidR="00C42809" w:rsidRPr="004235AA">
        <w:rPr>
          <w:rFonts w:ascii="Times New Roman" w:eastAsiaTheme="minorEastAsia" w:hAnsi="Times New Roman" w:cs="Times New Roman"/>
          <w:noProof/>
          <w:sz w:val="24"/>
          <w:szCs w:val="24"/>
        </w:rPr>
        <w:t xml:space="preserve"> </w:t>
      </w:r>
      <w:r w:rsidR="00C42809" w:rsidRPr="004235AA">
        <w:rPr>
          <w:rFonts w:ascii="Times New Roman" w:eastAsiaTheme="minorEastAsia" w:hAnsi="Times New Roman" w:cs="Times New Roman"/>
          <w:noProof/>
          <w:sz w:val="24"/>
          <w:szCs w:val="24"/>
          <w:lang w:val="sr-Cyrl-CS"/>
        </w:rPr>
        <w:t>са</w:t>
      </w:r>
      <w:r w:rsidR="00C42809" w:rsidRPr="004235AA">
        <w:rPr>
          <w:rFonts w:ascii="Times New Roman" w:eastAsiaTheme="minorEastAsia" w:hAnsi="Times New Roman" w:cs="Times New Roman"/>
          <w:noProof/>
          <w:sz w:val="24"/>
          <w:szCs w:val="24"/>
        </w:rPr>
        <w:t xml:space="preserve"> </w:t>
      </w:r>
      <w:r w:rsidR="00C42809" w:rsidRPr="004235AA">
        <w:rPr>
          <w:rFonts w:ascii="Times New Roman" w:eastAsiaTheme="minorEastAsia" w:hAnsi="Times New Roman" w:cs="Times New Roman"/>
          <w:noProof/>
          <w:sz w:val="24"/>
          <w:szCs w:val="24"/>
          <w:lang w:val="sr-Cyrl-CS"/>
        </w:rPr>
        <w:t>финансијским</w:t>
      </w:r>
      <w:r w:rsidR="00C42809" w:rsidRPr="004235AA">
        <w:rPr>
          <w:rFonts w:ascii="Times New Roman" w:eastAsiaTheme="minorEastAsia" w:hAnsi="Times New Roman" w:cs="Times New Roman"/>
          <w:noProof/>
          <w:sz w:val="24"/>
          <w:szCs w:val="24"/>
        </w:rPr>
        <w:t xml:space="preserve"> </w:t>
      </w:r>
      <w:r w:rsidR="00C42809" w:rsidRPr="004235AA">
        <w:rPr>
          <w:rFonts w:ascii="Times New Roman" w:eastAsiaTheme="minorEastAsia" w:hAnsi="Times New Roman" w:cs="Times New Roman"/>
          <w:noProof/>
          <w:sz w:val="24"/>
          <w:szCs w:val="24"/>
          <w:lang w:val="sr-Cyrl-CS"/>
        </w:rPr>
        <w:t>средствима</w:t>
      </w:r>
      <w:r w:rsidR="00C42809" w:rsidRPr="004235AA">
        <w:rPr>
          <w:rFonts w:ascii="Times New Roman" w:eastAsiaTheme="minorEastAsia" w:hAnsi="Times New Roman" w:cs="Times New Roman"/>
          <w:noProof/>
          <w:sz w:val="24"/>
          <w:szCs w:val="24"/>
        </w:rPr>
        <w:t xml:space="preserve"> </w:t>
      </w:r>
      <w:r w:rsidR="00C42809" w:rsidRPr="004235AA">
        <w:rPr>
          <w:rFonts w:ascii="Times New Roman" w:eastAsiaTheme="minorEastAsia" w:hAnsi="Times New Roman" w:cs="Times New Roman"/>
          <w:noProof/>
          <w:sz w:val="24"/>
          <w:szCs w:val="24"/>
          <w:lang w:val="sr-Cyrl-CS"/>
        </w:rPr>
        <w:t>Европске</w:t>
      </w:r>
      <w:r w:rsidR="00C42809" w:rsidRPr="004235AA">
        <w:rPr>
          <w:rFonts w:ascii="Times New Roman" w:eastAsiaTheme="minorEastAsia" w:hAnsi="Times New Roman" w:cs="Times New Roman"/>
          <w:noProof/>
          <w:sz w:val="24"/>
          <w:szCs w:val="24"/>
        </w:rPr>
        <w:t xml:space="preserve"> </w:t>
      </w:r>
      <w:r w:rsidR="00C42809" w:rsidRPr="004235AA">
        <w:rPr>
          <w:rFonts w:ascii="Times New Roman" w:eastAsiaTheme="minorEastAsia" w:hAnsi="Times New Roman" w:cs="Times New Roman"/>
          <w:noProof/>
          <w:sz w:val="24"/>
          <w:szCs w:val="24"/>
          <w:lang w:val="sr-Cyrl-CS"/>
        </w:rPr>
        <w:t>уније и Акционог</w:t>
      </w:r>
      <w:r w:rsidR="00C42809" w:rsidRPr="004235AA">
        <w:rPr>
          <w:rFonts w:ascii="Times New Roman" w:eastAsiaTheme="minorEastAsia" w:hAnsi="Times New Roman" w:cs="Times New Roman"/>
          <w:noProof/>
          <w:sz w:val="24"/>
          <w:szCs w:val="24"/>
        </w:rPr>
        <w:t xml:space="preserve"> </w:t>
      </w:r>
      <w:r w:rsidR="00C42809" w:rsidRPr="004235AA">
        <w:rPr>
          <w:rFonts w:ascii="Times New Roman" w:eastAsiaTheme="minorEastAsia" w:hAnsi="Times New Roman" w:cs="Times New Roman"/>
          <w:noProof/>
          <w:sz w:val="24"/>
          <w:szCs w:val="24"/>
          <w:lang w:val="sr-Cyrl-CS"/>
        </w:rPr>
        <w:t>плана</w:t>
      </w:r>
      <w:r w:rsidR="00C42809" w:rsidRPr="004235AA">
        <w:rPr>
          <w:rFonts w:ascii="Times New Roman" w:eastAsiaTheme="minorEastAsia" w:hAnsi="Times New Roman" w:cs="Times New Roman"/>
          <w:noProof/>
          <w:sz w:val="24"/>
          <w:szCs w:val="24"/>
        </w:rPr>
        <w:t xml:space="preserve"> </w:t>
      </w:r>
      <w:r w:rsidR="00C42809" w:rsidRPr="004235AA">
        <w:rPr>
          <w:rFonts w:ascii="Times New Roman" w:eastAsiaTheme="minorEastAsia" w:hAnsi="Times New Roman" w:cs="Times New Roman"/>
          <w:noProof/>
          <w:sz w:val="24"/>
          <w:szCs w:val="24"/>
          <w:lang w:val="sr-Cyrl-CS"/>
        </w:rPr>
        <w:t>за</w:t>
      </w:r>
      <w:r w:rsidR="00C42809" w:rsidRPr="004235AA">
        <w:rPr>
          <w:rFonts w:ascii="Times New Roman" w:eastAsiaTheme="minorEastAsia" w:hAnsi="Times New Roman" w:cs="Times New Roman"/>
          <w:noProof/>
          <w:sz w:val="24"/>
          <w:szCs w:val="24"/>
        </w:rPr>
        <w:t xml:space="preserve"> </w:t>
      </w:r>
      <w:r w:rsidR="00C42809" w:rsidRPr="004235AA">
        <w:rPr>
          <w:rFonts w:ascii="Times New Roman" w:eastAsiaTheme="minorEastAsia" w:hAnsi="Times New Roman" w:cs="Times New Roman"/>
          <w:noProof/>
          <w:sz w:val="24"/>
          <w:szCs w:val="24"/>
          <w:lang w:val="sr-Cyrl-CS"/>
        </w:rPr>
        <w:t>њено</w:t>
      </w:r>
      <w:r w:rsidR="00C42809" w:rsidRPr="004235AA">
        <w:rPr>
          <w:rFonts w:ascii="Times New Roman" w:eastAsiaTheme="minorEastAsia" w:hAnsi="Times New Roman" w:cs="Times New Roman"/>
          <w:noProof/>
          <w:sz w:val="24"/>
          <w:szCs w:val="24"/>
        </w:rPr>
        <w:t xml:space="preserve"> </w:t>
      </w:r>
      <w:r w:rsidR="00C42809" w:rsidRPr="004235AA">
        <w:rPr>
          <w:rFonts w:ascii="Times New Roman" w:eastAsiaTheme="minorEastAsia" w:hAnsi="Times New Roman" w:cs="Times New Roman"/>
          <w:noProof/>
          <w:sz w:val="24"/>
          <w:szCs w:val="24"/>
          <w:lang w:val="sr-Cyrl-CS"/>
        </w:rPr>
        <w:t>спровођење.</w:t>
      </w:r>
    </w:p>
    <w:p w14:paraId="7A224803" w14:textId="77777777" w:rsidR="00C42809" w:rsidRPr="004235AA" w:rsidRDefault="00C42809" w:rsidP="00011CBE">
      <w:pPr>
        <w:spacing w:before="120" w:after="0" w:line="240" w:lineRule="auto"/>
        <w:ind w:firstLine="720"/>
        <w:jc w:val="both"/>
        <w:rPr>
          <w:rFonts w:ascii="Times New Roman" w:eastAsiaTheme="minorEastAsia" w:hAnsi="Times New Roman" w:cs="Times New Roman"/>
          <w:noProof/>
          <w:sz w:val="24"/>
          <w:szCs w:val="24"/>
          <w:lang w:val="sr-Cyrl-CS"/>
        </w:rPr>
      </w:pPr>
      <w:r w:rsidRPr="004235AA">
        <w:rPr>
          <w:rFonts w:ascii="Times New Roman" w:eastAsiaTheme="minorEastAsia" w:hAnsi="Times New Roman" w:cs="Times New Roman"/>
          <w:noProof/>
          <w:sz w:val="24"/>
          <w:szCs w:val="24"/>
        </w:rPr>
        <w:t xml:space="preserve">Претходно урађена </w:t>
      </w:r>
      <w:r w:rsidRPr="004235AA">
        <w:rPr>
          <w:rFonts w:ascii="Times New Roman" w:eastAsiaTheme="minorEastAsia" w:hAnsi="Times New Roman" w:cs="Times New Roman"/>
          <w:i/>
          <w:iCs/>
          <w:noProof/>
          <w:sz w:val="24"/>
          <w:szCs w:val="24"/>
          <w:lang w:val="en-GB"/>
        </w:rPr>
        <w:t>ex</w:t>
      </w:r>
      <w:r w:rsidRPr="004235AA">
        <w:rPr>
          <w:rFonts w:ascii="Times New Roman" w:eastAsiaTheme="minorEastAsia" w:hAnsi="Times New Roman" w:cs="Times New Roman"/>
          <w:i/>
          <w:iCs/>
          <w:noProof/>
          <w:sz w:val="24"/>
          <w:szCs w:val="24"/>
          <w:lang w:val="sr-Cyrl-CS"/>
        </w:rPr>
        <w:t>-</w:t>
      </w:r>
      <w:r w:rsidRPr="004235AA">
        <w:rPr>
          <w:rFonts w:ascii="Times New Roman" w:eastAsiaTheme="minorEastAsia" w:hAnsi="Times New Roman" w:cs="Times New Roman"/>
          <w:i/>
          <w:iCs/>
          <w:noProof/>
          <w:sz w:val="24"/>
          <w:szCs w:val="24"/>
          <w:lang w:val="en-GB"/>
        </w:rPr>
        <w:t>post</w:t>
      </w:r>
      <w:r w:rsidRPr="004235AA">
        <w:rPr>
          <w:rFonts w:ascii="Times New Roman" w:eastAsiaTheme="minorEastAsia" w:hAnsi="Times New Roman" w:cs="Times New Roman"/>
          <w:i/>
          <w:iCs/>
          <w:noProof/>
          <w:sz w:val="24"/>
          <w:szCs w:val="24"/>
        </w:rPr>
        <w:t xml:space="preserve"> </w:t>
      </w:r>
      <w:r w:rsidRPr="00557AEA">
        <w:rPr>
          <w:rFonts w:ascii="Times New Roman" w:eastAsiaTheme="minorEastAsia" w:hAnsi="Times New Roman" w:cs="Times New Roman"/>
          <w:noProof/>
          <w:sz w:val="24"/>
          <w:szCs w:val="24"/>
        </w:rPr>
        <w:t xml:space="preserve">анализа </w:t>
      </w:r>
      <w:r w:rsidRPr="004235AA">
        <w:rPr>
          <w:rFonts w:ascii="Times New Roman" w:eastAsiaTheme="minorEastAsia" w:hAnsi="Times New Roman" w:cs="Times New Roman"/>
          <w:noProof/>
          <w:sz w:val="24"/>
          <w:szCs w:val="24"/>
        </w:rPr>
        <w:t xml:space="preserve">указује на </w:t>
      </w:r>
      <w:r w:rsidRPr="004235AA">
        <w:rPr>
          <w:rFonts w:ascii="Times New Roman" w:eastAsiaTheme="minorEastAsia" w:hAnsi="Times New Roman" w:cs="Times New Roman"/>
          <w:noProof/>
          <w:sz w:val="24"/>
          <w:szCs w:val="24"/>
          <w:lang w:val="sr-Cyrl-CS"/>
        </w:rPr>
        <w:t>оправданост и потребу наставка стратешког деловања у области заштите финансијских интереса ЕУ и даљег развоја ове области као „интегралног дела процеса ЕУ интеграција”. У исто време, прикупљене информације указују на потребу унапређења процеса праћења имплементације кроз редовне анализе проблема и проактивно деловање на њиховом отклањању, као и на то да резултате имплементације у наредном периоду треба јавности и заинтересованим странама активније промовисати</w:t>
      </w:r>
      <w:r w:rsidRPr="004235AA">
        <w:rPr>
          <w:rFonts w:ascii="Times New Roman" w:eastAsiaTheme="minorEastAsia" w:hAnsi="Times New Roman" w:cs="Times New Roman"/>
          <w:noProof/>
          <w:sz w:val="24"/>
          <w:szCs w:val="24"/>
        </w:rPr>
        <w:t>.</w:t>
      </w:r>
      <w:r w:rsidRPr="004235AA">
        <w:rPr>
          <w:rFonts w:ascii="Times New Roman" w:eastAsiaTheme="minorEastAsia" w:hAnsi="Times New Roman" w:cs="Times New Roman"/>
          <w:noProof/>
          <w:sz w:val="24"/>
          <w:szCs w:val="24"/>
          <w:lang w:val="sr-Cyrl-CS"/>
        </w:rPr>
        <w:t xml:space="preserve"> </w:t>
      </w:r>
    </w:p>
    <w:p w14:paraId="10319587" w14:textId="77777777" w:rsidR="00C42809" w:rsidRPr="004235AA" w:rsidRDefault="00C42809" w:rsidP="00011CBE">
      <w:pPr>
        <w:spacing w:before="120" w:after="0" w:line="240" w:lineRule="auto"/>
        <w:ind w:firstLine="720"/>
        <w:jc w:val="both"/>
        <w:rPr>
          <w:rFonts w:ascii="Times New Roman" w:eastAsiaTheme="minorEastAsia" w:hAnsi="Times New Roman" w:cs="Times New Roman"/>
          <w:noProof/>
          <w:sz w:val="24"/>
          <w:szCs w:val="24"/>
          <w:lang w:val="sr-Cyrl-CS"/>
        </w:rPr>
      </w:pPr>
      <w:r w:rsidRPr="004235AA">
        <w:rPr>
          <w:rFonts w:ascii="Times New Roman" w:eastAsiaTheme="minorEastAsia" w:hAnsi="Times New Roman" w:cs="Times New Roman"/>
          <w:noProof/>
          <w:sz w:val="24"/>
          <w:szCs w:val="24"/>
          <w:lang w:val="sr-Cyrl-CS"/>
        </w:rPr>
        <w:t xml:space="preserve">Новом </w:t>
      </w:r>
      <w:r w:rsidRPr="004235AA">
        <w:rPr>
          <w:rFonts w:ascii="Times New Roman" w:eastAsiaTheme="minorEastAsia" w:hAnsi="Times New Roman" w:cs="Times New Roman"/>
          <w:noProof/>
          <w:sz w:val="24"/>
          <w:szCs w:val="24"/>
        </w:rPr>
        <w:t>С</w:t>
      </w:r>
      <w:r w:rsidRPr="004235AA">
        <w:rPr>
          <w:rFonts w:ascii="Times New Roman" w:eastAsiaTheme="minorEastAsia" w:hAnsi="Times New Roman" w:cs="Times New Roman"/>
          <w:noProof/>
          <w:sz w:val="24"/>
          <w:szCs w:val="24"/>
          <w:lang w:val="sr-Cyrl-CS"/>
        </w:rPr>
        <w:t xml:space="preserve">тратегијом потребно </w:t>
      </w:r>
      <w:r w:rsidRPr="004235AA">
        <w:rPr>
          <w:rFonts w:ascii="Times New Roman" w:eastAsiaTheme="minorEastAsia" w:hAnsi="Times New Roman" w:cs="Times New Roman"/>
          <w:noProof/>
          <w:sz w:val="24"/>
          <w:szCs w:val="24"/>
        </w:rPr>
        <w:t xml:space="preserve">је </w:t>
      </w:r>
      <w:r w:rsidRPr="004235AA">
        <w:rPr>
          <w:rFonts w:ascii="Times New Roman" w:eastAsiaTheme="minorEastAsia" w:hAnsi="Times New Roman" w:cs="Times New Roman"/>
          <w:noProof/>
          <w:sz w:val="24"/>
          <w:szCs w:val="24"/>
          <w:lang w:val="sr-Cyrl-CS"/>
        </w:rPr>
        <w:t xml:space="preserve">ојачати приступ праћењу и извештавању и предвидети једногодишњи формат </w:t>
      </w:r>
      <w:r w:rsidR="00557AEA">
        <w:rPr>
          <w:rFonts w:ascii="Times New Roman" w:eastAsiaTheme="minorEastAsia" w:hAnsi="Times New Roman" w:cs="Times New Roman"/>
          <w:noProof/>
          <w:sz w:val="24"/>
          <w:szCs w:val="24"/>
          <w:lang w:val="sr-Cyrl-CS"/>
        </w:rPr>
        <w:t>А</w:t>
      </w:r>
      <w:r w:rsidRPr="004235AA">
        <w:rPr>
          <w:rFonts w:ascii="Times New Roman" w:eastAsiaTheme="minorEastAsia" w:hAnsi="Times New Roman" w:cs="Times New Roman"/>
          <w:noProof/>
          <w:sz w:val="24"/>
          <w:szCs w:val="24"/>
          <w:lang w:val="sr-Cyrl-CS"/>
        </w:rPr>
        <w:t xml:space="preserve">кционог плана који је погоднији за </w:t>
      </w:r>
      <w:r w:rsidR="00557AEA">
        <w:rPr>
          <w:rFonts w:ascii="Times New Roman" w:eastAsiaTheme="minorEastAsia" w:hAnsi="Times New Roman" w:cs="Times New Roman"/>
          <w:noProof/>
          <w:sz w:val="24"/>
          <w:szCs w:val="24"/>
          <w:lang w:val="sr-Cyrl-CS"/>
        </w:rPr>
        <w:t>чешће</w:t>
      </w:r>
      <w:r w:rsidRPr="004235AA">
        <w:rPr>
          <w:rFonts w:ascii="Times New Roman" w:eastAsiaTheme="minorEastAsia" w:hAnsi="Times New Roman" w:cs="Times New Roman"/>
          <w:noProof/>
          <w:sz w:val="24"/>
          <w:szCs w:val="24"/>
          <w:lang w:val="sr-Cyrl-CS"/>
        </w:rPr>
        <w:t xml:space="preserve"> ажурирање активности и прилагођавање уоченим проблемима током имплементације. Овакав модалитет омогућава флексибилност у одговору на питања која се отварају током имплементације стратешког документа а која није било могуће предвидети у време његовог усвајања. </w:t>
      </w:r>
    </w:p>
    <w:p w14:paraId="59420806" w14:textId="77777777" w:rsidR="00C42809" w:rsidRPr="004235AA" w:rsidRDefault="00C42809" w:rsidP="00011CBE">
      <w:pPr>
        <w:spacing w:before="120" w:after="0" w:line="240" w:lineRule="auto"/>
        <w:ind w:firstLine="720"/>
        <w:jc w:val="both"/>
        <w:rPr>
          <w:rFonts w:ascii="Times New Roman" w:eastAsiaTheme="minorEastAsia" w:hAnsi="Times New Roman" w:cs="Times New Roman"/>
          <w:noProof/>
          <w:sz w:val="24"/>
          <w:szCs w:val="24"/>
          <w:lang w:val="sr-Cyrl-CS"/>
        </w:rPr>
      </w:pPr>
      <w:r w:rsidRPr="004235AA">
        <w:rPr>
          <w:rFonts w:ascii="Times New Roman" w:eastAsiaTheme="minorEastAsia" w:hAnsi="Times New Roman" w:cs="Times New Roman"/>
          <w:noProof/>
          <w:sz w:val="24"/>
          <w:szCs w:val="24"/>
          <w:lang w:val="sr-Cyrl-CS"/>
        </w:rPr>
        <w:t xml:space="preserve">У делу упитника из </w:t>
      </w:r>
      <w:r w:rsidRPr="004235AA">
        <w:rPr>
          <w:rFonts w:ascii="Times New Roman" w:eastAsiaTheme="minorEastAsia" w:hAnsi="Times New Roman" w:cs="Times New Roman"/>
          <w:i/>
          <w:iCs/>
          <w:noProof/>
          <w:sz w:val="24"/>
          <w:szCs w:val="24"/>
          <w:lang w:val="en-GB"/>
        </w:rPr>
        <w:t>ex</w:t>
      </w:r>
      <w:r w:rsidRPr="004235AA">
        <w:rPr>
          <w:rFonts w:ascii="Times New Roman" w:eastAsiaTheme="minorEastAsia" w:hAnsi="Times New Roman" w:cs="Times New Roman"/>
          <w:i/>
          <w:iCs/>
          <w:noProof/>
          <w:sz w:val="24"/>
          <w:szCs w:val="24"/>
          <w:lang w:val="sr-Cyrl-CS"/>
        </w:rPr>
        <w:t>-</w:t>
      </w:r>
      <w:r w:rsidRPr="004235AA">
        <w:rPr>
          <w:rFonts w:ascii="Times New Roman" w:eastAsiaTheme="minorEastAsia" w:hAnsi="Times New Roman" w:cs="Times New Roman"/>
          <w:i/>
          <w:iCs/>
          <w:noProof/>
          <w:sz w:val="24"/>
          <w:szCs w:val="24"/>
          <w:lang w:val="en-GB"/>
        </w:rPr>
        <w:t>post</w:t>
      </w:r>
      <w:r w:rsidRPr="004235AA">
        <w:rPr>
          <w:rFonts w:ascii="Times New Roman" w:eastAsiaTheme="minorEastAsia" w:hAnsi="Times New Roman" w:cs="Times New Roman"/>
          <w:noProof/>
          <w:sz w:val="24"/>
          <w:szCs w:val="24"/>
          <w:lang w:val="sr-Cyrl-CS"/>
        </w:rPr>
        <w:t xml:space="preserve"> анализе који се односи на предлоге чланова Мреже за предузимање мера у будућности наведене су мере и активности које се могу груписати у следеће категорије</w:t>
      </w:r>
      <w:r w:rsidRPr="004235AA">
        <w:rPr>
          <w:rFonts w:ascii="Times New Roman" w:eastAsiaTheme="minorEastAsia" w:hAnsi="Times New Roman" w:cs="Times New Roman"/>
          <w:noProof/>
          <w:sz w:val="24"/>
          <w:szCs w:val="24"/>
        </w:rPr>
        <w:t>, и које ће бити узете у обзир приликом израде новог документа</w:t>
      </w:r>
      <w:r w:rsidR="00557AEA">
        <w:rPr>
          <w:rFonts w:ascii="Times New Roman" w:eastAsiaTheme="minorEastAsia" w:hAnsi="Times New Roman" w:cs="Times New Roman"/>
          <w:noProof/>
          <w:sz w:val="24"/>
          <w:szCs w:val="24"/>
        </w:rPr>
        <w:t xml:space="preserve"> јавних политика</w:t>
      </w:r>
      <w:r w:rsidRPr="004235AA">
        <w:rPr>
          <w:rFonts w:ascii="Times New Roman" w:eastAsiaTheme="minorEastAsia" w:hAnsi="Times New Roman" w:cs="Times New Roman"/>
          <w:noProof/>
          <w:sz w:val="24"/>
          <w:szCs w:val="24"/>
          <w:lang w:val="sr-Cyrl-CS"/>
        </w:rPr>
        <w:t xml:space="preserve">: </w:t>
      </w:r>
    </w:p>
    <w:p w14:paraId="553ABFEB" w14:textId="77777777" w:rsidR="00C42809" w:rsidRPr="004235AA" w:rsidRDefault="00C42809" w:rsidP="00710181">
      <w:pPr>
        <w:spacing w:before="120" w:after="0" w:line="240" w:lineRule="auto"/>
        <w:jc w:val="both"/>
        <w:rPr>
          <w:rFonts w:ascii="Times New Roman" w:eastAsiaTheme="minorEastAsia" w:hAnsi="Times New Roman" w:cs="Times New Roman"/>
          <w:b/>
          <w:bCs/>
          <w:i/>
          <w:iCs/>
          <w:noProof/>
          <w:sz w:val="24"/>
          <w:szCs w:val="24"/>
          <w:lang w:val="sr-Cyrl-CS"/>
        </w:rPr>
      </w:pPr>
      <w:r w:rsidRPr="004235AA">
        <w:rPr>
          <w:rFonts w:ascii="Times New Roman" w:eastAsiaTheme="minorEastAsia" w:hAnsi="Times New Roman" w:cs="Times New Roman"/>
          <w:b/>
          <w:bCs/>
          <w:i/>
          <w:iCs/>
          <w:noProof/>
          <w:sz w:val="24"/>
          <w:szCs w:val="24"/>
          <w:lang w:val="sr-Cyrl-CS"/>
        </w:rPr>
        <w:t>Дефинисање правног оквира</w:t>
      </w:r>
    </w:p>
    <w:p w14:paraId="49E1903C" w14:textId="77777777" w:rsidR="00C42809" w:rsidRPr="004235AA" w:rsidRDefault="00C42809" w:rsidP="00710181">
      <w:pPr>
        <w:spacing w:before="120" w:after="0" w:line="240" w:lineRule="auto"/>
        <w:jc w:val="both"/>
        <w:rPr>
          <w:rFonts w:ascii="Times New Roman" w:eastAsiaTheme="minorEastAsia" w:hAnsi="Times New Roman" w:cs="Times New Roman"/>
          <w:bCs/>
          <w:i/>
          <w:iCs/>
          <w:noProof/>
          <w:sz w:val="24"/>
          <w:szCs w:val="24"/>
        </w:rPr>
      </w:pPr>
      <w:r w:rsidRPr="004235AA">
        <w:rPr>
          <w:rFonts w:ascii="Times New Roman" w:eastAsiaTheme="minorEastAsia" w:hAnsi="Times New Roman" w:cs="Times New Roman"/>
          <w:b/>
          <w:bCs/>
          <w:i/>
          <w:iCs/>
          <w:noProof/>
          <w:sz w:val="24"/>
          <w:szCs w:val="24"/>
        </w:rPr>
        <w:t xml:space="preserve">- </w:t>
      </w:r>
      <w:r w:rsidRPr="004235AA">
        <w:rPr>
          <w:rFonts w:ascii="Times New Roman" w:eastAsiaTheme="minorEastAsia" w:hAnsi="Times New Roman" w:cs="Times New Roman"/>
          <w:bCs/>
          <w:iCs/>
          <w:noProof/>
          <w:sz w:val="24"/>
          <w:szCs w:val="24"/>
        </w:rPr>
        <w:t>наставити са процесом усаглашавања</w:t>
      </w:r>
      <w:r w:rsidRPr="004235AA">
        <w:rPr>
          <w:rFonts w:ascii="Times New Roman" w:eastAsiaTheme="minorEastAsia" w:hAnsi="Times New Roman" w:cs="Times New Roman"/>
          <w:b/>
          <w:bCs/>
          <w:iCs/>
          <w:noProof/>
          <w:sz w:val="24"/>
          <w:szCs w:val="24"/>
        </w:rPr>
        <w:t xml:space="preserve"> </w:t>
      </w:r>
      <w:r w:rsidRPr="004235AA">
        <w:rPr>
          <w:rFonts w:ascii="Times New Roman" w:eastAsiaTheme="minorEastAsia" w:hAnsi="Times New Roman" w:cs="Times New Roman"/>
          <w:bCs/>
          <w:iCs/>
          <w:noProof/>
          <w:sz w:val="24"/>
          <w:szCs w:val="24"/>
        </w:rPr>
        <w:t>прописа РС са важећим законодавством ЕУ</w:t>
      </w:r>
      <w:r w:rsidR="00030E4D">
        <w:rPr>
          <w:rFonts w:ascii="Times New Roman" w:eastAsiaTheme="minorEastAsia" w:hAnsi="Times New Roman" w:cs="Times New Roman"/>
          <w:bCs/>
          <w:iCs/>
          <w:noProof/>
          <w:sz w:val="24"/>
          <w:szCs w:val="24"/>
        </w:rPr>
        <w:t>,</w:t>
      </w:r>
    </w:p>
    <w:p w14:paraId="6D671CEB" w14:textId="77777777" w:rsidR="00C42809" w:rsidRPr="004235AA" w:rsidRDefault="00C42809" w:rsidP="00710181">
      <w:pPr>
        <w:spacing w:before="120" w:after="0" w:line="240" w:lineRule="auto"/>
        <w:jc w:val="both"/>
        <w:rPr>
          <w:rFonts w:ascii="Times New Roman" w:eastAsiaTheme="minorEastAsia" w:hAnsi="Times New Roman" w:cs="Times New Roman"/>
          <w:noProof/>
          <w:sz w:val="24"/>
          <w:szCs w:val="24"/>
        </w:rPr>
      </w:pPr>
      <w:r w:rsidRPr="004235AA">
        <w:rPr>
          <w:rFonts w:ascii="Times New Roman" w:eastAsiaTheme="minorEastAsia" w:hAnsi="Times New Roman" w:cs="Times New Roman"/>
          <w:noProof/>
          <w:sz w:val="24"/>
          <w:szCs w:val="24"/>
        </w:rPr>
        <w:t>- правно регулисање механизама за повраћај неправилно утрошених средстава ЕУ у буџет Републике Србије.</w:t>
      </w:r>
    </w:p>
    <w:p w14:paraId="27CD5C62" w14:textId="77777777" w:rsidR="00C42809" w:rsidRPr="004235AA" w:rsidRDefault="00C42809" w:rsidP="00710181">
      <w:pPr>
        <w:spacing w:before="120" w:after="0" w:line="240" w:lineRule="auto"/>
        <w:jc w:val="both"/>
        <w:rPr>
          <w:rFonts w:ascii="Times New Roman" w:eastAsiaTheme="minorEastAsia" w:hAnsi="Times New Roman" w:cs="Times New Roman"/>
          <w:b/>
          <w:bCs/>
          <w:i/>
          <w:iCs/>
          <w:noProof/>
          <w:sz w:val="24"/>
          <w:szCs w:val="24"/>
        </w:rPr>
      </w:pPr>
      <w:r w:rsidRPr="004235AA">
        <w:rPr>
          <w:rFonts w:ascii="Times New Roman" w:eastAsiaTheme="minorEastAsia" w:hAnsi="Times New Roman" w:cs="Times New Roman"/>
          <w:b/>
          <w:bCs/>
          <w:i/>
          <w:iCs/>
          <w:noProof/>
          <w:sz w:val="24"/>
          <w:szCs w:val="24"/>
        </w:rPr>
        <w:t>Јачање капацитета (ново запошљавање, прераспоређивање постојећих кадрова, едукација)</w:t>
      </w:r>
    </w:p>
    <w:p w14:paraId="0C5DDC91" w14:textId="77777777" w:rsidR="00C42809" w:rsidRPr="004235AA" w:rsidRDefault="00C42809" w:rsidP="00710181">
      <w:pPr>
        <w:spacing w:before="120" w:after="0" w:line="240" w:lineRule="auto"/>
        <w:jc w:val="both"/>
        <w:rPr>
          <w:rFonts w:ascii="Times New Roman" w:eastAsiaTheme="minorEastAsia" w:hAnsi="Times New Roman" w:cs="Times New Roman"/>
          <w:noProof/>
          <w:sz w:val="24"/>
          <w:szCs w:val="24"/>
        </w:rPr>
      </w:pPr>
      <w:r w:rsidRPr="004235AA">
        <w:rPr>
          <w:rFonts w:ascii="Times New Roman" w:eastAsiaTheme="minorEastAsia" w:hAnsi="Times New Roman" w:cs="Times New Roman"/>
          <w:noProof/>
          <w:sz w:val="24"/>
          <w:szCs w:val="24"/>
        </w:rPr>
        <w:t>- јачање капацитета запослених у државним органима који раде на откривању, гоњењу и санкционисању починилаца кривичних дела са елементима злоупотребе финансијских средстава ЕУ; и</w:t>
      </w:r>
    </w:p>
    <w:p w14:paraId="07E36CAA" w14:textId="77777777" w:rsidR="00E4056D" w:rsidRDefault="00030E4D" w:rsidP="00710181">
      <w:pPr>
        <w:spacing w:before="120" w:after="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 </w:t>
      </w:r>
      <w:r w:rsidR="00C42809" w:rsidRPr="004235AA">
        <w:rPr>
          <w:rFonts w:ascii="Times New Roman" w:eastAsiaTheme="minorEastAsia" w:hAnsi="Times New Roman" w:cs="Times New Roman"/>
          <w:noProof/>
          <w:sz w:val="24"/>
          <w:szCs w:val="24"/>
        </w:rPr>
        <w:t>спровођење едукације на свим нивоима код институција укључених у процес за</w:t>
      </w:r>
      <w:r w:rsidR="00E4056D">
        <w:rPr>
          <w:rFonts w:ascii="Times New Roman" w:eastAsiaTheme="minorEastAsia" w:hAnsi="Times New Roman" w:cs="Times New Roman"/>
          <w:noProof/>
          <w:sz w:val="24"/>
          <w:szCs w:val="24"/>
        </w:rPr>
        <w:t>штите финансијских интереса ЕУ.</w:t>
      </w:r>
    </w:p>
    <w:p w14:paraId="3ACC5BE6" w14:textId="77777777" w:rsidR="00C42809" w:rsidRPr="004235AA" w:rsidRDefault="00C42809" w:rsidP="00710181">
      <w:pPr>
        <w:spacing w:before="120" w:after="0" w:line="240" w:lineRule="auto"/>
        <w:jc w:val="both"/>
        <w:rPr>
          <w:rFonts w:ascii="Times New Roman" w:eastAsiaTheme="minorEastAsia" w:hAnsi="Times New Roman" w:cs="Times New Roman"/>
          <w:b/>
          <w:bCs/>
          <w:i/>
          <w:iCs/>
          <w:noProof/>
          <w:sz w:val="24"/>
          <w:szCs w:val="24"/>
        </w:rPr>
      </w:pPr>
      <w:r w:rsidRPr="004235AA">
        <w:rPr>
          <w:rFonts w:ascii="Times New Roman" w:eastAsiaTheme="minorEastAsia" w:hAnsi="Times New Roman" w:cs="Times New Roman"/>
          <w:b/>
          <w:bCs/>
          <w:i/>
          <w:iCs/>
          <w:noProof/>
          <w:sz w:val="24"/>
          <w:szCs w:val="24"/>
        </w:rPr>
        <w:t>Информисање и подизање свести</w:t>
      </w:r>
    </w:p>
    <w:p w14:paraId="4CEE4B7D" w14:textId="77777777" w:rsidR="00C42809" w:rsidRPr="004235AA" w:rsidRDefault="00C42809" w:rsidP="00710181">
      <w:pPr>
        <w:spacing w:before="120" w:after="0" w:line="240" w:lineRule="auto"/>
        <w:jc w:val="both"/>
        <w:rPr>
          <w:rFonts w:ascii="Times New Roman" w:eastAsiaTheme="minorEastAsia" w:hAnsi="Times New Roman" w:cs="Times New Roman"/>
          <w:noProof/>
          <w:sz w:val="24"/>
          <w:szCs w:val="24"/>
        </w:rPr>
      </w:pPr>
      <w:r w:rsidRPr="004235AA">
        <w:rPr>
          <w:rFonts w:ascii="Times New Roman" w:eastAsiaTheme="minorEastAsia" w:hAnsi="Times New Roman" w:cs="Times New Roman"/>
          <w:noProof/>
          <w:sz w:val="24"/>
          <w:szCs w:val="24"/>
        </w:rPr>
        <w:t>- подизање нивоа свести о потреби пријављивања неправилности, како код запослених у систему за управљање финансијским средствима ЕУ, тако и код корисника тих средстава и грађана.</w:t>
      </w:r>
    </w:p>
    <w:p w14:paraId="6CD2D871" w14:textId="77777777" w:rsidR="00C42809" w:rsidRPr="004235AA" w:rsidRDefault="00C42809" w:rsidP="00710181">
      <w:pPr>
        <w:spacing w:before="120" w:after="0" w:line="240" w:lineRule="auto"/>
        <w:jc w:val="both"/>
        <w:rPr>
          <w:rFonts w:ascii="Times New Roman" w:eastAsiaTheme="minorEastAsia" w:hAnsi="Times New Roman" w:cs="Times New Roman"/>
          <w:b/>
          <w:bCs/>
          <w:i/>
          <w:iCs/>
          <w:noProof/>
          <w:sz w:val="24"/>
          <w:szCs w:val="24"/>
        </w:rPr>
      </w:pPr>
      <w:r w:rsidRPr="004235AA">
        <w:rPr>
          <w:rFonts w:ascii="Times New Roman" w:eastAsiaTheme="minorEastAsia" w:hAnsi="Times New Roman" w:cs="Times New Roman"/>
          <w:b/>
          <w:bCs/>
          <w:i/>
          <w:iCs/>
          <w:noProof/>
          <w:sz w:val="24"/>
          <w:szCs w:val="24"/>
        </w:rPr>
        <w:t>Унапређење имплементације стратешких активности</w:t>
      </w:r>
    </w:p>
    <w:p w14:paraId="6FC665AD" w14:textId="77777777" w:rsidR="00C42809" w:rsidRPr="004235AA" w:rsidRDefault="00C42809" w:rsidP="00710181">
      <w:pPr>
        <w:spacing w:before="120" w:after="0" w:line="240" w:lineRule="auto"/>
        <w:jc w:val="both"/>
        <w:rPr>
          <w:rFonts w:ascii="Times New Roman" w:eastAsiaTheme="minorEastAsia" w:hAnsi="Times New Roman" w:cs="Times New Roman"/>
          <w:noProof/>
          <w:sz w:val="24"/>
          <w:szCs w:val="24"/>
        </w:rPr>
      </w:pPr>
      <w:r w:rsidRPr="004235AA">
        <w:rPr>
          <w:rFonts w:ascii="Times New Roman" w:eastAsiaTheme="minorEastAsia" w:hAnsi="Times New Roman" w:cs="Times New Roman"/>
          <w:noProof/>
          <w:sz w:val="24"/>
          <w:szCs w:val="24"/>
        </w:rPr>
        <w:t>- одређивање реалних роков</w:t>
      </w:r>
      <w:r w:rsidRPr="004235AA">
        <w:rPr>
          <w:rFonts w:ascii="Times New Roman" w:eastAsiaTheme="minorEastAsia" w:hAnsi="Times New Roman" w:cs="Times New Roman"/>
          <w:noProof/>
          <w:sz w:val="24"/>
          <w:szCs w:val="24"/>
          <w:lang w:val="en-US"/>
        </w:rPr>
        <w:t>a</w:t>
      </w:r>
      <w:r w:rsidRPr="004235AA">
        <w:rPr>
          <w:rFonts w:ascii="Times New Roman" w:eastAsiaTheme="minorEastAsia" w:hAnsi="Times New Roman" w:cs="Times New Roman"/>
          <w:noProof/>
          <w:sz w:val="24"/>
          <w:szCs w:val="24"/>
        </w:rPr>
        <w:t xml:space="preserve"> за спровођење активности из нове стратегије.</w:t>
      </w:r>
    </w:p>
    <w:p w14:paraId="29379D27" w14:textId="77777777" w:rsidR="00C42809" w:rsidRPr="004235AA" w:rsidRDefault="00C42809" w:rsidP="00710181">
      <w:pPr>
        <w:spacing w:before="120" w:after="0" w:line="240" w:lineRule="auto"/>
        <w:jc w:val="both"/>
        <w:rPr>
          <w:rFonts w:ascii="Times New Roman" w:eastAsiaTheme="minorEastAsia" w:hAnsi="Times New Roman" w:cs="Times New Roman"/>
          <w:b/>
          <w:bCs/>
          <w:i/>
          <w:iCs/>
          <w:noProof/>
          <w:sz w:val="24"/>
          <w:szCs w:val="24"/>
        </w:rPr>
      </w:pPr>
      <w:r w:rsidRPr="004235AA">
        <w:rPr>
          <w:rFonts w:ascii="Times New Roman" w:eastAsiaTheme="minorEastAsia" w:hAnsi="Times New Roman" w:cs="Times New Roman"/>
          <w:b/>
          <w:bCs/>
          <w:i/>
          <w:iCs/>
          <w:noProof/>
          <w:sz w:val="24"/>
          <w:szCs w:val="24"/>
        </w:rPr>
        <w:t>Координација, додатне анализе и разговори у циљу утврђивања развојних потреба</w:t>
      </w:r>
    </w:p>
    <w:p w14:paraId="5594AC05" w14:textId="77777777" w:rsidR="00C42809" w:rsidRPr="004235AA" w:rsidRDefault="00C42809" w:rsidP="00710181">
      <w:pPr>
        <w:spacing w:before="120" w:after="0" w:line="240" w:lineRule="auto"/>
        <w:jc w:val="both"/>
        <w:rPr>
          <w:rFonts w:ascii="Times New Roman" w:eastAsiaTheme="minorEastAsia" w:hAnsi="Times New Roman" w:cs="Times New Roman"/>
          <w:noProof/>
          <w:sz w:val="24"/>
          <w:szCs w:val="24"/>
        </w:rPr>
      </w:pPr>
      <w:r w:rsidRPr="004235AA">
        <w:rPr>
          <w:rFonts w:ascii="Times New Roman" w:eastAsiaTheme="minorEastAsia" w:hAnsi="Times New Roman" w:cs="Times New Roman"/>
          <w:noProof/>
          <w:sz w:val="24"/>
          <w:szCs w:val="24"/>
        </w:rPr>
        <w:t>- успостављање везе са другим документима</w:t>
      </w:r>
      <w:r w:rsidR="00114F3F">
        <w:rPr>
          <w:rFonts w:ascii="Times New Roman" w:eastAsiaTheme="minorEastAsia" w:hAnsi="Times New Roman" w:cs="Times New Roman"/>
          <w:noProof/>
          <w:sz w:val="24"/>
          <w:szCs w:val="24"/>
        </w:rPr>
        <w:t xml:space="preserve"> јавних политика</w:t>
      </w:r>
      <w:r w:rsidRPr="004235AA">
        <w:rPr>
          <w:rFonts w:ascii="Times New Roman" w:eastAsiaTheme="minorEastAsia" w:hAnsi="Times New Roman" w:cs="Times New Roman"/>
          <w:noProof/>
          <w:sz w:val="24"/>
          <w:szCs w:val="24"/>
        </w:rPr>
        <w:t>; и</w:t>
      </w:r>
    </w:p>
    <w:p w14:paraId="43982744" w14:textId="77777777" w:rsidR="00C42809" w:rsidRPr="004235AA" w:rsidRDefault="00C42809" w:rsidP="00710181">
      <w:pPr>
        <w:spacing w:before="120" w:after="0" w:line="240" w:lineRule="auto"/>
        <w:jc w:val="both"/>
        <w:rPr>
          <w:rFonts w:ascii="Times New Roman" w:eastAsiaTheme="minorEastAsia" w:hAnsi="Times New Roman" w:cs="Times New Roman"/>
          <w:noProof/>
          <w:sz w:val="24"/>
          <w:szCs w:val="24"/>
          <w:lang w:val="sr-Cyrl-CS"/>
        </w:rPr>
      </w:pPr>
      <w:r w:rsidRPr="004235AA">
        <w:rPr>
          <w:rFonts w:ascii="Times New Roman" w:eastAsiaTheme="minorEastAsia" w:hAnsi="Times New Roman" w:cs="Times New Roman"/>
          <w:noProof/>
          <w:sz w:val="24"/>
          <w:szCs w:val="24"/>
          <w:lang w:val="sr-Cyrl-CS"/>
        </w:rPr>
        <w:t>- идентификовање, у сарадњи са представницима репресивних органа (МУП и тужилаштво) њихових конкретних потреба и формулисање мера у правцу испуњења тих потреба.</w:t>
      </w:r>
    </w:p>
    <w:p w14:paraId="3F272150" w14:textId="77777777" w:rsidR="00C42809" w:rsidRPr="004235AA" w:rsidRDefault="00C42809" w:rsidP="00C42809">
      <w:pPr>
        <w:spacing w:before="120" w:after="120" w:line="360" w:lineRule="auto"/>
        <w:jc w:val="both"/>
        <w:rPr>
          <w:rFonts w:ascii="Times New Roman" w:eastAsiaTheme="minorEastAsia" w:hAnsi="Times New Roman" w:cs="Times New Roman"/>
          <w:noProof/>
          <w:sz w:val="24"/>
          <w:szCs w:val="24"/>
        </w:rPr>
      </w:pPr>
    </w:p>
    <w:p w14:paraId="5B35CA16" w14:textId="77777777" w:rsidR="00C42809" w:rsidRPr="00710181" w:rsidRDefault="00C42809" w:rsidP="00C42809">
      <w:pPr>
        <w:pStyle w:val="Heading3"/>
        <w:rPr>
          <w:rFonts w:ascii="Times New Roman" w:hAnsi="Times New Roman" w:cs="Times New Roman"/>
          <w:b/>
          <w:noProof/>
          <w:color w:val="000000"/>
        </w:rPr>
      </w:pPr>
      <w:r w:rsidRPr="00710181">
        <w:rPr>
          <w:rFonts w:ascii="Times New Roman" w:hAnsi="Times New Roman" w:cs="Times New Roman"/>
          <w:b/>
        </w:rPr>
        <w:t>MЕРА - РАЗВИЈЕН МЕХАНИЗАМ И ОЈАЧАНИ КАПАЦИТЕТИ ЗА ПОВРАЋАЈ СРЕДСТАВА У ЦИЉУ ЗАШТИТЕ ФИНАНСИЈСКИХ ИНТЕРЕСА ЕУ</w:t>
      </w:r>
    </w:p>
    <w:p w14:paraId="39968788" w14:textId="77777777" w:rsidR="00C42809" w:rsidRPr="004235AA" w:rsidRDefault="00C42809" w:rsidP="00C42809">
      <w:pPr>
        <w:spacing w:before="120" w:after="120" w:line="360" w:lineRule="auto"/>
        <w:rPr>
          <w:rFonts w:ascii="Times New Roman" w:hAnsi="Times New Roman" w:cs="Times New Roman"/>
          <w:b/>
          <w:noProof/>
          <w:color w:val="000000"/>
          <w:sz w:val="24"/>
          <w:szCs w:val="24"/>
        </w:rPr>
      </w:pPr>
      <w:r w:rsidRPr="004235AA">
        <w:rPr>
          <w:rFonts w:ascii="Times New Roman" w:hAnsi="Times New Roman" w:cs="Times New Roman"/>
          <w:b/>
          <w:noProof/>
          <w:color w:val="000000"/>
          <w:sz w:val="24"/>
          <w:szCs w:val="24"/>
        </w:rPr>
        <w:t>Постигнуто у 2019. години:</w:t>
      </w:r>
    </w:p>
    <w:p w14:paraId="5EDA4891" w14:textId="77777777" w:rsidR="00C42809" w:rsidRPr="004235AA" w:rsidRDefault="00C42809" w:rsidP="00710181">
      <w:pPr>
        <w:numPr>
          <w:ilvl w:val="0"/>
          <w:numId w:val="40"/>
        </w:numPr>
        <w:spacing w:before="120" w:after="0" w:line="240" w:lineRule="auto"/>
        <w:contextualSpacing/>
        <w:jc w:val="both"/>
        <w:rPr>
          <w:rFonts w:ascii="Times New Roman" w:eastAsiaTheme="minorEastAsia" w:hAnsi="Times New Roman" w:cs="Times New Roman"/>
          <w:noProof/>
          <w:color w:val="000000"/>
          <w:sz w:val="24"/>
          <w:szCs w:val="24"/>
        </w:rPr>
      </w:pPr>
      <w:r w:rsidRPr="004235AA">
        <w:rPr>
          <w:rFonts w:ascii="Times New Roman" w:eastAsiaTheme="minorEastAsia" w:hAnsi="Times New Roman" w:cs="Times New Roman"/>
          <w:noProof/>
          <w:color w:val="000000"/>
          <w:sz w:val="24"/>
          <w:szCs w:val="24"/>
        </w:rPr>
        <w:t>Сектор за управљање средствима ЕУ</w:t>
      </w:r>
      <w:r w:rsidR="00030E4D">
        <w:rPr>
          <w:rFonts w:ascii="Times New Roman" w:eastAsiaTheme="minorEastAsia" w:hAnsi="Times New Roman" w:cs="Times New Roman"/>
          <w:noProof/>
          <w:color w:val="000000"/>
          <w:sz w:val="24"/>
          <w:szCs w:val="24"/>
        </w:rPr>
        <w:t xml:space="preserve"> Министарства финансија</w:t>
      </w:r>
      <w:r w:rsidRPr="004235AA">
        <w:rPr>
          <w:rFonts w:ascii="Times New Roman" w:eastAsiaTheme="minorEastAsia" w:hAnsi="Times New Roman" w:cs="Times New Roman"/>
          <w:noProof/>
          <w:color w:val="000000"/>
          <w:sz w:val="24"/>
          <w:szCs w:val="24"/>
        </w:rPr>
        <w:t xml:space="preserve"> је у 2019. години издао укупно 15 потврђених Изјава о управљању, чиме се потврђује да систем индиректног управљања исправно и законито функционише. </w:t>
      </w:r>
    </w:p>
    <w:p w14:paraId="771ECC8C" w14:textId="77777777" w:rsidR="00C42809" w:rsidRPr="004235AA" w:rsidRDefault="00C42809" w:rsidP="00710181">
      <w:pPr>
        <w:numPr>
          <w:ilvl w:val="0"/>
          <w:numId w:val="40"/>
        </w:numPr>
        <w:spacing w:before="120" w:after="0" w:line="240" w:lineRule="auto"/>
        <w:contextualSpacing/>
        <w:jc w:val="both"/>
        <w:rPr>
          <w:rFonts w:ascii="Times New Roman" w:eastAsiaTheme="minorEastAsia" w:hAnsi="Times New Roman" w:cs="Times New Roman"/>
          <w:noProof/>
          <w:color w:val="000000"/>
          <w:sz w:val="24"/>
          <w:szCs w:val="24"/>
        </w:rPr>
      </w:pPr>
      <w:r w:rsidRPr="004235AA">
        <w:rPr>
          <w:rFonts w:ascii="Times New Roman" w:eastAsiaTheme="minorEastAsia" w:hAnsi="Times New Roman" w:cs="Times New Roman"/>
          <w:noProof/>
          <w:color w:val="000000"/>
          <w:sz w:val="24"/>
          <w:szCs w:val="24"/>
        </w:rPr>
        <w:t>Ажурирање законског оквира, односно Уредбe о управљању програмима претприступне помоћи Европске уније у оквиру компоненте I Инструмента претприступне помоћи (</w:t>
      </w:r>
      <w:r w:rsidR="005C2D8F">
        <w:rPr>
          <w:rFonts w:ascii="Times New Roman" w:eastAsiaTheme="minorEastAsia" w:hAnsi="Times New Roman" w:cs="Times New Roman"/>
          <w:noProof/>
          <w:color w:val="000000"/>
          <w:sz w:val="24"/>
          <w:szCs w:val="24"/>
        </w:rPr>
        <w:t>IPA</w:t>
      </w:r>
      <w:r w:rsidRPr="004235AA">
        <w:rPr>
          <w:rFonts w:ascii="Times New Roman" w:eastAsiaTheme="minorEastAsia" w:hAnsi="Times New Roman" w:cs="Times New Roman"/>
          <w:noProof/>
          <w:color w:val="000000"/>
          <w:sz w:val="24"/>
          <w:szCs w:val="24"/>
        </w:rPr>
        <w:t>) – Помоћ у транзицији и изградња институција за период 2007–2013. године и Уредбe о управљању програмима претприступне помоћи Европске уније у оквиру Инструмента претприступне помоћи (</w:t>
      </w:r>
      <w:r w:rsidR="005C2D8F">
        <w:rPr>
          <w:rFonts w:ascii="Times New Roman" w:eastAsiaTheme="minorEastAsia" w:hAnsi="Times New Roman" w:cs="Times New Roman"/>
          <w:noProof/>
          <w:color w:val="000000"/>
          <w:sz w:val="24"/>
          <w:szCs w:val="24"/>
        </w:rPr>
        <w:t>IPA</w:t>
      </w:r>
      <w:r w:rsidRPr="004235AA">
        <w:rPr>
          <w:rFonts w:ascii="Times New Roman" w:eastAsiaTheme="minorEastAsia" w:hAnsi="Times New Roman" w:cs="Times New Roman"/>
          <w:noProof/>
          <w:color w:val="000000"/>
          <w:sz w:val="24"/>
          <w:szCs w:val="24"/>
        </w:rPr>
        <w:t xml:space="preserve"> II) – 2014–2020. године ажуриране су током 2019. године.</w:t>
      </w:r>
    </w:p>
    <w:p w14:paraId="739A09F2" w14:textId="77777777" w:rsidR="00C42809" w:rsidRPr="004235AA" w:rsidRDefault="00C42809" w:rsidP="00710181">
      <w:pPr>
        <w:numPr>
          <w:ilvl w:val="0"/>
          <w:numId w:val="40"/>
        </w:numPr>
        <w:spacing w:before="120" w:after="0" w:line="240" w:lineRule="auto"/>
        <w:contextualSpacing/>
        <w:jc w:val="both"/>
        <w:rPr>
          <w:rFonts w:ascii="Times New Roman" w:eastAsiaTheme="minorEastAsia" w:hAnsi="Times New Roman" w:cs="Times New Roman"/>
          <w:noProof/>
          <w:color w:val="000000"/>
          <w:sz w:val="24"/>
          <w:szCs w:val="24"/>
        </w:rPr>
      </w:pPr>
      <w:r w:rsidRPr="004235AA">
        <w:rPr>
          <w:rFonts w:ascii="Times New Roman" w:eastAsiaTheme="minorEastAsia" w:hAnsi="Times New Roman" w:cs="Times New Roman"/>
          <w:noProof/>
          <w:color w:val="000000"/>
          <w:sz w:val="24"/>
          <w:szCs w:val="24"/>
        </w:rPr>
        <w:t xml:space="preserve">Донет је нови Правилник о унутрашњем уређењу и систематизацији радних места у Министарству финансија oд маја 2019. године, који садржи промене унутар Сектора за уговарање и финансирање и Сектора за управљање ЕУ фондовима. </w:t>
      </w:r>
    </w:p>
    <w:p w14:paraId="777C891D" w14:textId="77777777" w:rsidR="00C42809" w:rsidRPr="004235AA" w:rsidRDefault="00C42809" w:rsidP="00710181">
      <w:pPr>
        <w:numPr>
          <w:ilvl w:val="0"/>
          <w:numId w:val="40"/>
        </w:numPr>
        <w:spacing w:before="120" w:after="0" w:line="240" w:lineRule="auto"/>
        <w:contextualSpacing/>
        <w:jc w:val="both"/>
        <w:rPr>
          <w:rFonts w:ascii="Times New Roman" w:eastAsiaTheme="minorEastAsia" w:hAnsi="Times New Roman" w:cs="Times New Roman"/>
          <w:noProof/>
          <w:color w:val="000000"/>
          <w:sz w:val="24"/>
          <w:szCs w:val="24"/>
        </w:rPr>
      </w:pPr>
      <w:r w:rsidRPr="004235AA">
        <w:rPr>
          <w:rFonts w:ascii="Times New Roman" w:eastAsiaTheme="minorEastAsia" w:hAnsi="Times New Roman" w:cs="Times New Roman"/>
          <w:noProof/>
          <w:color w:val="000000"/>
          <w:sz w:val="24"/>
          <w:szCs w:val="24"/>
        </w:rPr>
        <w:t xml:space="preserve">Унутар Сектора за уговарање и финансирање систематизована је Група за интерну контролу чији ће примарни задатак бити да се бави правним питањима, питањима неправилности у имплементацији на нивоу оперативне структуре. </w:t>
      </w:r>
    </w:p>
    <w:p w14:paraId="7FA515A4" w14:textId="0F261552" w:rsidR="00C42809" w:rsidRPr="004235AA" w:rsidRDefault="00C42809" w:rsidP="00710181">
      <w:pPr>
        <w:numPr>
          <w:ilvl w:val="0"/>
          <w:numId w:val="40"/>
        </w:numPr>
        <w:spacing w:before="120" w:after="0" w:line="240" w:lineRule="auto"/>
        <w:contextualSpacing/>
        <w:jc w:val="both"/>
        <w:rPr>
          <w:rFonts w:ascii="Times New Roman" w:eastAsiaTheme="minorEastAsia" w:hAnsi="Times New Roman" w:cs="Times New Roman"/>
          <w:noProof/>
          <w:color w:val="000000"/>
          <w:sz w:val="24"/>
          <w:szCs w:val="24"/>
        </w:rPr>
      </w:pPr>
      <w:r w:rsidRPr="004235AA">
        <w:rPr>
          <w:rFonts w:ascii="Times New Roman" w:eastAsiaTheme="minorEastAsia" w:hAnsi="Times New Roman" w:cs="Times New Roman"/>
          <w:noProof/>
          <w:color w:val="000000"/>
          <w:sz w:val="24"/>
          <w:szCs w:val="24"/>
        </w:rPr>
        <w:t xml:space="preserve">Унутар Сектора за управљање ЕУ фондовима, јединица за подршку Националном службенику за одобравање је новом систематизацијом подељена на Одсек за надзор и праћење функционисања система управљања средствима </w:t>
      </w:r>
      <w:r w:rsidR="00B34408">
        <w:rPr>
          <w:rFonts w:ascii="Times New Roman" w:eastAsiaTheme="minorEastAsia" w:hAnsi="Times New Roman" w:cs="Times New Roman"/>
          <w:noProof/>
          <w:color w:val="000000"/>
          <w:sz w:val="24"/>
          <w:szCs w:val="24"/>
        </w:rPr>
        <w:t>TAIB</w:t>
      </w:r>
      <w:r w:rsidRPr="004235AA">
        <w:rPr>
          <w:rFonts w:ascii="Times New Roman" w:eastAsiaTheme="minorEastAsia" w:hAnsi="Times New Roman" w:cs="Times New Roman"/>
          <w:noProof/>
          <w:color w:val="000000"/>
          <w:sz w:val="24"/>
          <w:szCs w:val="24"/>
        </w:rPr>
        <w:t xml:space="preserve">, </w:t>
      </w:r>
      <w:r w:rsidR="00B34408">
        <w:rPr>
          <w:rFonts w:ascii="Times New Roman" w:eastAsiaTheme="minorEastAsia" w:hAnsi="Times New Roman" w:cs="Times New Roman"/>
          <w:noProof/>
          <w:color w:val="000000"/>
          <w:sz w:val="24"/>
          <w:szCs w:val="24"/>
          <w:lang w:val="en-GB"/>
        </w:rPr>
        <w:t>NAP</w:t>
      </w:r>
      <w:r w:rsidRPr="004235AA">
        <w:rPr>
          <w:rFonts w:ascii="Times New Roman" w:eastAsiaTheme="minorEastAsia" w:hAnsi="Times New Roman" w:cs="Times New Roman"/>
          <w:noProof/>
          <w:color w:val="000000"/>
          <w:sz w:val="24"/>
          <w:szCs w:val="24"/>
        </w:rPr>
        <w:t xml:space="preserve"> и </w:t>
      </w:r>
      <w:r w:rsidR="00015D6E">
        <w:rPr>
          <w:rFonts w:ascii="Times New Roman" w:eastAsiaTheme="minorEastAsia" w:hAnsi="Times New Roman" w:cs="Times New Roman"/>
          <w:noProof/>
          <w:color w:val="000000"/>
          <w:sz w:val="24"/>
          <w:szCs w:val="24"/>
          <w:lang w:val="en-GB"/>
        </w:rPr>
        <w:t>CBC</w:t>
      </w:r>
      <w:r w:rsidR="00015D6E" w:rsidRPr="004235AA">
        <w:rPr>
          <w:rFonts w:ascii="Times New Roman" w:eastAsiaTheme="minorEastAsia" w:hAnsi="Times New Roman" w:cs="Times New Roman"/>
          <w:noProof/>
          <w:color w:val="000000"/>
          <w:sz w:val="24"/>
          <w:szCs w:val="24"/>
        </w:rPr>
        <w:t xml:space="preserve"> </w:t>
      </w:r>
      <w:r w:rsidRPr="004235AA">
        <w:rPr>
          <w:rFonts w:ascii="Times New Roman" w:eastAsiaTheme="minorEastAsia" w:hAnsi="Times New Roman" w:cs="Times New Roman"/>
          <w:noProof/>
          <w:color w:val="000000"/>
          <w:sz w:val="24"/>
          <w:szCs w:val="24"/>
        </w:rPr>
        <w:t xml:space="preserve">и Групу за надзор и праћење функционисања система управљања средствима </w:t>
      </w:r>
      <w:r w:rsidR="005C2D8F">
        <w:rPr>
          <w:rFonts w:ascii="Times New Roman" w:eastAsiaTheme="minorEastAsia" w:hAnsi="Times New Roman" w:cs="Times New Roman"/>
          <w:noProof/>
          <w:color w:val="000000"/>
          <w:sz w:val="24"/>
          <w:szCs w:val="24"/>
        </w:rPr>
        <w:t>IPA</w:t>
      </w:r>
      <w:r w:rsidR="00635EE2">
        <w:rPr>
          <w:rFonts w:ascii="Times New Roman" w:eastAsiaTheme="minorEastAsia" w:hAnsi="Times New Roman" w:cs="Times New Roman"/>
          <w:noProof/>
          <w:color w:val="000000"/>
          <w:sz w:val="24"/>
          <w:szCs w:val="24"/>
          <w:lang w:val="en-GB"/>
        </w:rPr>
        <w:t>RD</w:t>
      </w:r>
      <w:r w:rsidRPr="004235AA">
        <w:rPr>
          <w:rFonts w:ascii="Times New Roman" w:eastAsiaTheme="minorEastAsia" w:hAnsi="Times New Roman" w:cs="Times New Roman"/>
          <w:noProof/>
          <w:color w:val="000000"/>
          <w:sz w:val="24"/>
          <w:szCs w:val="24"/>
        </w:rPr>
        <w:t>-а.</w:t>
      </w:r>
    </w:p>
    <w:p w14:paraId="7B3C3B5F" w14:textId="77777777" w:rsidR="00C42809" w:rsidRPr="004235AA" w:rsidRDefault="00C42809" w:rsidP="00710181">
      <w:pPr>
        <w:numPr>
          <w:ilvl w:val="0"/>
          <w:numId w:val="40"/>
        </w:numPr>
        <w:spacing w:before="120" w:after="0" w:line="240" w:lineRule="auto"/>
        <w:contextualSpacing/>
        <w:jc w:val="both"/>
        <w:rPr>
          <w:rFonts w:ascii="Times New Roman" w:eastAsiaTheme="minorEastAsia" w:hAnsi="Times New Roman" w:cs="Times New Roman"/>
          <w:noProof/>
          <w:color w:val="000000"/>
          <w:sz w:val="24"/>
          <w:szCs w:val="24"/>
        </w:rPr>
      </w:pPr>
      <w:r w:rsidRPr="004235AA">
        <w:rPr>
          <w:rFonts w:ascii="Times New Roman" w:eastAsiaTheme="minorEastAsia" w:hAnsi="Times New Roman" w:cs="Times New Roman"/>
          <w:noProof/>
          <w:color w:val="000000"/>
          <w:sz w:val="24"/>
          <w:szCs w:val="24"/>
        </w:rPr>
        <w:t>Процедуре за спровођење средстава у децентрализованом, односно, индиректном управљању су унапређене и ступиле су на снагу 8. јула 2019. године. Новом верзијом процедура одговара се на налазе ревизора Европске комисије и Канцеларије за ревизију и формализују се најбоље праксе установљене радом.</w:t>
      </w:r>
    </w:p>
    <w:p w14:paraId="50BEA306" w14:textId="77777777" w:rsidR="00C42809" w:rsidRPr="004235AA" w:rsidRDefault="00C42809" w:rsidP="00C42809">
      <w:pPr>
        <w:spacing w:before="120" w:after="120" w:line="360" w:lineRule="auto"/>
        <w:rPr>
          <w:rFonts w:ascii="Times New Roman" w:hAnsi="Times New Roman" w:cs="Times New Roman"/>
          <w:b/>
          <w:noProof/>
          <w:color w:val="000000"/>
          <w:sz w:val="24"/>
          <w:szCs w:val="24"/>
        </w:rPr>
      </w:pPr>
      <w:r w:rsidRPr="004235AA">
        <w:rPr>
          <w:rFonts w:ascii="Times New Roman" w:hAnsi="Times New Roman" w:cs="Times New Roman"/>
          <w:b/>
          <w:noProof/>
          <w:color w:val="000000"/>
          <w:sz w:val="24"/>
          <w:szCs w:val="24"/>
        </w:rPr>
        <w:t>Постигнуто у 20</w:t>
      </w:r>
      <w:r w:rsidRPr="004235AA">
        <w:rPr>
          <w:rFonts w:ascii="Times New Roman" w:hAnsi="Times New Roman" w:cs="Times New Roman"/>
          <w:b/>
          <w:noProof/>
          <w:color w:val="000000"/>
          <w:sz w:val="24"/>
          <w:szCs w:val="24"/>
          <w:lang w:val="sr-Latn-RS"/>
        </w:rPr>
        <w:t>20</w:t>
      </w:r>
      <w:r w:rsidRPr="004235AA">
        <w:rPr>
          <w:rFonts w:ascii="Times New Roman" w:hAnsi="Times New Roman" w:cs="Times New Roman"/>
          <w:b/>
          <w:noProof/>
          <w:color w:val="000000"/>
          <w:sz w:val="24"/>
          <w:szCs w:val="24"/>
        </w:rPr>
        <w:t>. години:</w:t>
      </w:r>
    </w:p>
    <w:p w14:paraId="3C80EC3B" w14:textId="77777777" w:rsidR="00C42809" w:rsidRPr="004235AA" w:rsidRDefault="00C42809" w:rsidP="00710181">
      <w:pPr>
        <w:numPr>
          <w:ilvl w:val="0"/>
          <w:numId w:val="40"/>
        </w:numPr>
        <w:spacing w:before="120" w:after="0" w:line="240" w:lineRule="auto"/>
        <w:contextualSpacing/>
        <w:jc w:val="both"/>
        <w:rPr>
          <w:rFonts w:ascii="Times New Roman" w:eastAsiaTheme="minorEastAsia" w:hAnsi="Times New Roman" w:cs="Times New Roman"/>
          <w:noProof/>
          <w:color w:val="000000"/>
          <w:sz w:val="24"/>
          <w:szCs w:val="24"/>
        </w:rPr>
      </w:pPr>
      <w:r w:rsidRPr="004235AA">
        <w:rPr>
          <w:rFonts w:ascii="Times New Roman" w:eastAsiaTheme="minorEastAsia" w:hAnsi="Times New Roman" w:cs="Times New Roman"/>
          <w:noProof/>
          <w:color w:val="000000"/>
          <w:sz w:val="24"/>
          <w:szCs w:val="24"/>
        </w:rPr>
        <w:t>Сектор за управљање средствима ЕУ је у 20</w:t>
      </w:r>
      <w:r w:rsidRPr="004235AA">
        <w:rPr>
          <w:rFonts w:ascii="Times New Roman" w:eastAsiaTheme="minorEastAsia" w:hAnsi="Times New Roman" w:cs="Times New Roman"/>
          <w:noProof/>
          <w:color w:val="000000"/>
          <w:sz w:val="24"/>
          <w:szCs w:val="24"/>
          <w:lang w:val="sr-Latn-RS"/>
        </w:rPr>
        <w:t>20</w:t>
      </w:r>
      <w:r w:rsidRPr="004235AA">
        <w:rPr>
          <w:rFonts w:ascii="Times New Roman" w:eastAsiaTheme="minorEastAsia" w:hAnsi="Times New Roman" w:cs="Times New Roman"/>
          <w:noProof/>
          <w:color w:val="000000"/>
          <w:sz w:val="24"/>
          <w:szCs w:val="24"/>
        </w:rPr>
        <w:t>. години издао укупно 1</w:t>
      </w:r>
      <w:r w:rsidRPr="004235AA">
        <w:rPr>
          <w:rFonts w:ascii="Times New Roman" w:eastAsiaTheme="minorEastAsia" w:hAnsi="Times New Roman" w:cs="Times New Roman"/>
          <w:noProof/>
          <w:color w:val="000000"/>
          <w:sz w:val="24"/>
          <w:szCs w:val="24"/>
          <w:lang w:val="sr-Latn-RS"/>
        </w:rPr>
        <w:t>4</w:t>
      </w:r>
      <w:r w:rsidRPr="004235AA">
        <w:rPr>
          <w:rFonts w:ascii="Times New Roman" w:eastAsiaTheme="minorEastAsia" w:hAnsi="Times New Roman" w:cs="Times New Roman"/>
          <w:noProof/>
          <w:color w:val="000000"/>
          <w:sz w:val="24"/>
          <w:szCs w:val="24"/>
        </w:rPr>
        <w:t xml:space="preserve"> потврђених Изјава о управљању, чиме се потврђује да систем индиректног управљања исправно и законито функционише. </w:t>
      </w:r>
    </w:p>
    <w:p w14:paraId="38F35F1D" w14:textId="77777777" w:rsidR="00C42809" w:rsidRPr="004235AA" w:rsidRDefault="00C42809" w:rsidP="00710181">
      <w:pPr>
        <w:numPr>
          <w:ilvl w:val="0"/>
          <w:numId w:val="40"/>
        </w:numPr>
        <w:spacing w:before="120" w:after="0" w:line="240" w:lineRule="auto"/>
        <w:contextualSpacing/>
        <w:jc w:val="both"/>
        <w:rPr>
          <w:rFonts w:ascii="Times New Roman" w:eastAsiaTheme="minorEastAsia" w:hAnsi="Times New Roman" w:cs="Times New Roman"/>
          <w:noProof/>
          <w:color w:val="000000"/>
          <w:sz w:val="24"/>
          <w:szCs w:val="24"/>
        </w:rPr>
      </w:pPr>
      <w:r w:rsidRPr="004235AA">
        <w:rPr>
          <w:rFonts w:ascii="Times New Roman" w:eastAsiaTheme="minorEastAsia" w:hAnsi="Times New Roman" w:cs="Times New Roman"/>
          <w:noProof/>
          <w:color w:val="000000"/>
          <w:sz w:val="24"/>
          <w:szCs w:val="24"/>
        </w:rPr>
        <w:t>Законски оквир који се базично састоји од Уредбe о управљању програмима претприступне помоћи Европске уније у оквиру компоненте I Инструмента претприступне помоћи (</w:t>
      </w:r>
      <w:r w:rsidR="005C2D8F">
        <w:rPr>
          <w:rFonts w:ascii="Times New Roman" w:eastAsiaTheme="minorEastAsia" w:hAnsi="Times New Roman" w:cs="Times New Roman"/>
          <w:noProof/>
          <w:color w:val="000000"/>
          <w:sz w:val="24"/>
          <w:szCs w:val="24"/>
        </w:rPr>
        <w:t>IPA</w:t>
      </w:r>
      <w:r w:rsidRPr="004235AA">
        <w:rPr>
          <w:rFonts w:ascii="Times New Roman" w:eastAsiaTheme="minorEastAsia" w:hAnsi="Times New Roman" w:cs="Times New Roman"/>
          <w:noProof/>
          <w:color w:val="000000"/>
          <w:sz w:val="24"/>
          <w:szCs w:val="24"/>
        </w:rPr>
        <w:t>) – Помоћ у транзицији и изградња институција за период 2007–2013. године и Уредбe о управљању програмима претприступне помоћи Европске уније у оквиру Инструмента претприступне помоћи (</w:t>
      </w:r>
      <w:r w:rsidR="005C2D8F">
        <w:rPr>
          <w:rFonts w:ascii="Times New Roman" w:eastAsiaTheme="minorEastAsia" w:hAnsi="Times New Roman" w:cs="Times New Roman"/>
          <w:noProof/>
          <w:color w:val="000000"/>
          <w:sz w:val="24"/>
          <w:szCs w:val="24"/>
        </w:rPr>
        <w:t>IPA</w:t>
      </w:r>
      <w:r w:rsidRPr="004235AA">
        <w:rPr>
          <w:rFonts w:ascii="Times New Roman" w:eastAsiaTheme="minorEastAsia" w:hAnsi="Times New Roman" w:cs="Times New Roman"/>
          <w:noProof/>
          <w:color w:val="000000"/>
          <w:sz w:val="24"/>
          <w:szCs w:val="24"/>
        </w:rPr>
        <w:t xml:space="preserve"> II) – 2014–2020. године, а које су ажуриране током 2019. године остао је непромењен, а унесене измене су током 2020. године у новонасталим околнос</w:t>
      </w:r>
      <w:r w:rsidR="003779A8">
        <w:rPr>
          <w:rFonts w:ascii="Times New Roman" w:eastAsiaTheme="minorEastAsia" w:hAnsi="Times New Roman" w:cs="Times New Roman"/>
          <w:noProof/>
          <w:color w:val="000000"/>
          <w:sz w:val="24"/>
          <w:szCs w:val="24"/>
        </w:rPr>
        <w:t>т</w:t>
      </w:r>
      <w:r w:rsidRPr="004235AA">
        <w:rPr>
          <w:rFonts w:ascii="Times New Roman" w:eastAsiaTheme="minorEastAsia" w:hAnsi="Times New Roman" w:cs="Times New Roman"/>
          <w:noProof/>
          <w:color w:val="000000"/>
          <w:sz w:val="24"/>
          <w:szCs w:val="24"/>
        </w:rPr>
        <w:t>има пандемије пружиле стабилност извршења радних процеса.</w:t>
      </w:r>
    </w:p>
    <w:p w14:paraId="6B94A08B" w14:textId="77777777" w:rsidR="00C42809" w:rsidRPr="004235AA" w:rsidRDefault="00C42809" w:rsidP="00710181">
      <w:pPr>
        <w:numPr>
          <w:ilvl w:val="0"/>
          <w:numId w:val="40"/>
        </w:numPr>
        <w:spacing w:before="120" w:after="0" w:line="240" w:lineRule="auto"/>
        <w:contextualSpacing/>
        <w:jc w:val="both"/>
        <w:rPr>
          <w:rFonts w:ascii="Times New Roman" w:eastAsiaTheme="minorEastAsia" w:hAnsi="Times New Roman" w:cs="Times New Roman"/>
          <w:noProof/>
          <w:color w:val="000000"/>
          <w:sz w:val="24"/>
          <w:szCs w:val="24"/>
        </w:rPr>
      </w:pPr>
      <w:r w:rsidRPr="004235AA">
        <w:rPr>
          <w:rFonts w:ascii="Times New Roman" w:eastAsiaTheme="minorEastAsia" w:hAnsi="Times New Roman" w:cs="Times New Roman"/>
          <w:noProof/>
          <w:color w:val="000000"/>
          <w:sz w:val="24"/>
          <w:szCs w:val="24"/>
        </w:rPr>
        <w:t xml:space="preserve">Унутар Сектора за уговарање и финансирање почела је да функционише Група за интерну контролу чији </w:t>
      </w:r>
      <w:r w:rsidRPr="004235AA">
        <w:rPr>
          <w:rFonts w:ascii="Times New Roman" w:eastAsiaTheme="minorEastAsia" w:hAnsi="Times New Roman" w:cs="Times New Roman"/>
          <w:noProof/>
          <w:color w:val="000000"/>
          <w:sz w:val="24"/>
          <w:szCs w:val="24"/>
          <w:lang w:val="sr-Latn-RS"/>
        </w:rPr>
        <w:t xml:space="preserve">je </w:t>
      </w:r>
      <w:r w:rsidRPr="004235AA">
        <w:rPr>
          <w:rFonts w:ascii="Times New Roman" w:eastAsiaTheme="minorEastAsia" w:hAnsi="Times New Roman" w:cs="Times New Roman"/>
          <w:noProof/>
          <w:color w:val="000000"/>
          <w:sz w:val="24"/>
          <w:szCs w:val="24"/>
        </w:rPr>
        <w:t>примарни задатак</w:t>
      </w:r>
      <w:r w:rsidRPr="004235AA">
        <w:rPr>
          <w:rFonts w:ascii="Times New Roman" w:eastAsiaTheme="minorEastAsia" w:hAnsi="Times New Roman" w:cs="Times New Roman"/>
          <w:noProof/>
          <w:color w:val="000000"/>
          <w:sz w:val="24"/>
          <w:szCs w:val="24"/>
          <w:lang w:val="sr-Latn-RS"/>
        </w:rPr>
        <w:t xml:space="preserve">, </w:t>
      </w:r>
      <w:r w:rsidRPr="004235AA">
        <w:rPr>
          <w:rFonts w:ascii="Times New Roman" w:eastAsiaTheme="minorEastAsia" w:hAnsi="Times New Roman" w:cs="Times New Roman"/>
          <w:noProof/>
          <w:color w:val="000000"/>
          <w:sz w:val="24"/>
          <w:szCs w:val="24"/>
        </w:rPr>
        <w:t>у складу са с</w:t>
      </w:r>
      <w:r w:rsidR="003779A8">
        <w:rPr>
          <w:rFonts w:ascii="Times New Roman" w:eastAsiaTheme="minorEastAsia" w:hAnsi="Times New Roman" w:cs="Times New Roman"/>
          <w:noProof/>
          <w:color w:val="000000"/>
          <w:sz w:val="24"/>
          <w:szCs w:val="24"/>
        </w:rPr>
        <w:t>и</w:t>
      </w:r>
      <w:r w:rsidRPr="004235AA">
        <w:rPr>
          <w:rFonts w:ascii="Times New Roman" w:eastAsiaTheme="minorEastAsia" w:hAnsi="Times New Roman" w:cs="Times New Roman"/>
          <w:noProof/>
          <w:color w:val="000000"/>
          <w:sz w:val="24"/>
          <w:szCs w:val="24"/>
        </w:rPr>
        <w:t xml:space="preserve">стематизацијом, да се бави правним питањима, питањима неправилности у имплементацији на нивоу оперативне структуре. </w:t>
      </w:r>
    </w:p>
    <w:p w14:paraId="3FDFD980" w14:textId="77777777" w:rsidR="00C42809" w:rsidRPr="004235AA" w:rsidRDefault="00C42809" w:rsidP="00710181">
      <w:pPr>
        <w:numPr>
          <w:ilvl w:val="0"/>
          <w:numId w:val="40"/>
        </w:numPr>
        <w:spacing w:before="120" w:after="0" w:line="240" w:lineRule="auto"/>
        <w:contextualSpacing/>
        <w:jc w:val="both"/>
        <w:rPr>
          <w:rFonts w:ascii="Times New Roman" w:eastAsiaTheme="minorEastAsia" w:hAnsi="Times New Roman" w:cs="Times New Roman"/>
          <w:noProof/>
          <w:color w:val="000000"/>
          <w:sz w:val="24"/>
          <w:szCs w:val="24"/>
        </w:rPr>
      </w:pPr>
      <w:r w:rsidRPr="004235AA">
        <w:rPr>
          <w:rFonts w:ascii="Times New Roman" w:eastAsiaTheme="minorEastAsia" w:hAnsi="Times New Roman" w:cs="Times New Roman"/>
          <w:noProof/>
          <w:color w:val="000000"/>
          <w:sz w:val="24"/>
          <w:szCs w:val="24"/>
        </w:rPr>
        <w:t xml:space="preserve">Унутар Сектора за управљање ЕУ фондовима, подела која је у оквиру јединице за подршку Националном службенику за одобравање направљена 2019. године и којом је ова јединица подељена на Одсек за надзор и праћење функционисања система управљања средствима </w:t>
      </w:r>
      <w:r w:rsidR="00B34408">
        <w:rPr>
          <w:rFonts w:ascii="Times New Roman" w:eastAsiaTheme="minorEastAsia" w:hAnsi="Times New Roman" w:cs="Times New Roman"/>
          <w:noProof/>
          <w:color w:val="000000"/>
          <w:sz w:val="24"/>
          <w:szCs w:val="24"/>
        </w:rPr>
        <w:t>TAIB</w:t>
      </w:r>
      <w:r w:rsidRPr="004235AA">
        <w:rPr>
          <w:rFonts w:ascii="Times New Roman" w:eastAsiaTheme="minorEastAsia" w:hAnsi="Times New Roman" w:cs="Times New Roman"/>
          <w:noProof/>
          <w:color w:val="000000"/>
          <w:sz w:val="24"/>
          <w:szCs w:val="24"/>
        </w:rPr>
        <w:t xml:space="preserve">, </w:t>
      </w:r>
      <w:r w:rsidR="00B34408">
        <w:rPr>
          <w:rFonts w:ascii="Times New Roman" w:eastAsiaTheme="minorEastAsia" w:hAnsi="Times New Roman" w:cs="Times New Roman"/>
          <w:noProof/>
          <w:color w:val="000000"/>
          <w:sz w:val="24"/>
          <w:szCs w:val="24"/>
          <w:lang w:val="en-GB"/>
        </w:rPr>
        <w:t>NAP</w:t>
      </w:r>
      <w:r w:rsidRPr="004235AA">
        <w:rPr>
          <w:rFonts w:ascii="Times New Roman" w:eastAsiaTheme="minorEastAsia" w:hAnsi="Times New Roman" w:cs="Times New Roman"/>
          <w:noProof/>
          <w:color w:val="000000"/>
          <w:sz w:val="24"/>
          <w:szCs w:val="24"/>
        </w:rPr>
        <w:t xml:space="preserve"> и </w:t>
      </w:r>
      <w:r w:rsidR="00B34408">
        <w:rPr>
          <w:rFonts w:ascii="Times New Roman" w:eastAsiaTheme="minorEastAsia" w:hAnsi="Times New Roman" w:cs="Times New Roman"/>
          <w:noProof/>
          <w:color w:val="000000"/>
          <w:sz w:val="24"/>
          <w:szCs w:val="24"/>
          <w:lang w:val="en-GB"/>
        </w:rPr>
        <w:t>CBC</w:t>
      </w:r>
      <w:r w:rsidRPr="004235AA">
        <w:rPr>
          <w:rFonts w:ascii="Times New Roman" w:eastAsiaTheme="minorEastAsia" w:hAnsi="Times New Roman" w:cs="Times New Roman"/>
          <w:noProof/>
          <w:color w:val="000000"/>
          <w:sz w:val="24"/>
          <w:szCs w:val="24"/>
        </w:rPr>
        <w:t xml:space="preserve"> и Групу за надзор и праћење функционисања система управљања средствима </w:t>
      </w:r>
      <w:r w:rsidR="005C2D8F">
        <w:rPr>
          <w:rFonts w:ascii="Times New Roman" w:eastAsiaTheme="minorEastAsia" w:hAnsi="Times New Roman" w:cs="Times New Roman"/>
          <w:noProof/>
          <w:color w:val="000000"/>
          <w:sz w:val="24"/>
          <w:szCs w:val="24"/>
        </w:rPr>
        <w:t>IPA</w:t>
      </w:r>
      <w:r w:rsidR="00635EE2">
        <w:rPr>
          <w:rFonts w:ascii="Times New Roman" w:eastAsiaTheme="minorEastAsia" w:hAnsi="Times New Roman" w:cs="Times New Roman"/>
          <w:noProof/>
          <w:color w:val="000000"/>
          <w:sz w:val="24"/>
          <w:szCs w:val="24"/>
          <w:lang w:val="en-GB"/>
        </w:rPr>
        <w:t>RD</w:t>
      </w:r>
      <w:r w:rsidRPr="004235AA">
        <w:rPr>
          <w:rFonts w:ascii="Times New Roman" w:eastAsiaTheme="minorEastAsia" w:hAnsi="Times New Roman" w:cs="Times New Roman"/>
          <w:noProof/>
          <w:color w:val="000000"/>
          <w:sz w:val="24"/>
          <w:szCs w:val="24"/>
        </w:rPr>
        <w:t>-а показала се као решење које је донело већу фокусираност и ефикасност у обављању послова.</w:t>
      </w:r>
    </w:p>
    <w:p w14:paraId="09A7D7A6" w14:textId="77777777" w:rsidR="00C42809" w:rsidRPr="004235AA" w:rsidRDefault="00C42809" w:rsidP="00710181">
      <w:pPr>
        <w:numPr>
          <w:ilvl w:val="0"/>
          <w:numId w:val="40"/>
        </w:numPr>
        <w:spacing w:before="120" w:after="0" w:line="240" w:lineRule="auto"/>
        <w:contextualSpacing/>
        <w:jc w:val="both"/>
        <w:rPr>
          <w:rFonts w:ascii="Times New Roman" w:eastAsiaTheme="minorEastAsia" w:hAnsi="Times New Roman" w:cs="Times New Roman"/>
          <w:noProof/>
          <w:color w:val="000000"/>
          <w:sz w:val="24"/>
          <w:szCs w:val="24"/>
        </w:rPr>
      </w:pPr>
      <w:r w:rsidRPr="004235AA">
        <w:rPr>
          <w:rFonts w:ascii="Times New Roman" w:eastAsiaTheme="minorEastAsia" w:hAnsi="Times New Roman" w:cs="Times New Roman"/>
          <w:noProof/>
          <w:color w:val="000000"/>
          <w:sz w:val="24"/>
          <w:szCs w:val="24"/>
        </w:rPr>
        <w:t>Програмске процедуре за спровођење средстава  у индиректном управљању програмима прекограничне сарадње су унапређене и за програм прекограничне сарадње Србија-Црна Гора ступиле су на снагу 29. маја 2020. године, а</w:t>
      </w:r>
      <w:r w:rsidRPr="004235AA">
        <w:t xml:space="preserve"> </w:t>
      </w:r>
      <w:r w:rsidRPr="004235AA">
        <w:rPr>
          <w:rFonts w:ascii="Times New Roman" w:eastAsiaTheme="minorEastAsia" w:hAnsi="Times New Roman" w:cs="Times New Roman"/>
          <w:noProof/>
          <w:color w:val="000000"/>
          <w:sz w:val="24"/>
          <w:szCs w:val="24"/>
        </w:rPr>
        <w:t>за програм прекограничне сарадње Србија-Босна и Херцеговина ступиле су на снагу 16. јуна 2020.</w:t>
      </w:r>
      <w:r w:rsidR="003779A8">
        <w:rPr>
          <w:rFonts w:ascii="Times New Roman" w:eastAsiaTheme="minorEastAsia" w:hAnsi="Times New Roman" w:cs="Times New Roman"/>
          <w:noProof/>
          <w:color w:val="000000"/>
          <w:sz w:val="24"/>
          <w:szCs w:val="24"/>
        </w:rPr>
        <w:t xml:space="preserve"> године.</w:t>
      </w:r>
      <w:r w:rsidRPr="004235AA">
        <w:rPr>
          <w:rFonts w:ascii="Times New Roman" w:eastAsiaTheme="minorEastAsia" w:hAnsi="Times New Roman" w:cs="Times New Roman"/>
          <w:noProof/>
          <w:color w:val="000000"/>
          <w:sz w:val="24"/>
          <w:szCs w:val="24"/>
        </w:rPr>
        <w:t xml:space="preserve"> Новом верзијом програмских процедура унапређују се радни процеси у складу са наученим лекцијама из досадашњег спровођења, формализују се најбоље праксе установљене радом и одговара се на налазе ревизора Канцеларије за ревизију.</w:t>
      </w:r>
    </w:p>
    <w:p w14:paraId="0708AE1C" w14:textId="77777777" w:rsidR="00C42809" w:rsidRPr="004235AA" w:rsidRDefault="00C42809" w:rsidP="00710181">
      <w:pPr>
        <w:spacing w:before="120" w:after="0" w:line="240" w:lineRule="auto"/>
        <w:ind w:left="360"/>
        <w:contextualSpacing/>
        <w:jc w:val="both"/>
        <w:rPr>
          <w:rFonts w:ascii="Times New Roman" w:eastAsiaTheme="minorEastAsia" w:hAnsi="Times New Roman" w:cs="Times New Roman"/>
          <w:noProof/>
          <w:color w:val="000000"/>
          <w:sz w:val="24"/>
          <w:szCs w:val="24"/>
        </w:rPr>
      </w:pPr>
    </w:p>
    <w:p w14:paraId="730C217D" w14:textId="77777777" w:rsidR="00C42809" w:rsidRPr="004235AA" w:rsidRDefault="00C42809" w:rsidP="00011CBE">
      <w:pPr>
        <w:spacing w:before="120" w:after="0" w:line="240" w:lineRule="auto"/>
        <w:ind w:firstLine="720"/>
        <w:jc w:val="both"/>
        <w:rPr>
          <w:rFonts w:ascii="Times New Roman" w:hAnsi="Times New Roman" w:cs="Times New Roman"/>
          <w:noProof/>
          <w:color w:val="000000"/>
          <w:sz w:val="24"/>
          <w:szCs w:val="24"/>
        </w:rPr>
      </w:pPr>
      <w:r w:rsidRPr="004235AA">
        <w:rPr>
          <w:rFonts w:ascii="Times New Roman" w:hAnsi="Times New Roman" w:cs="Times New Roman"/>
          <w:noProof/>
          <w:color w:val="000000"/>
          <w:sz w:val="24"/>
          <w:szCs w:val="24"/>
        </w:rPr>
        <w:t>Током 2020. године, одржана су два састанка Мреже службеника за неправилности, оба путем електронске платформе за држање састанака. Настављено је са радом на подизању свести одговорности сваког запосленог у поступању са неправилностима, разменом искустава и бољим учешћем свих службеника за неправилности који су изнели своја питања и отворили дискусије о могућим ризицима које су идентификовали. Учесници су добили основне информације о предстојећем унапређењу про</w:t>
      </w:r>
      <w:r w:rsidR="0091136F">
        <w:rPr>
          <w:rFonts w:ascii="Times New Roman" w:hAnsi="Times New Roman" w:cs="Times New Roman"/>
          <w:noProof/>
          <w:color w:val="000000"/>
          <w:sz w:val="24"/>
          <w:szCs w:val="24"/>
        </w:rPr>
        <w:t>ц</w:t>
      </w:r>
      <w:r w:rsidRPr="004235AA">
        <w:rPr>
          <w:rFonts w:ascii="Times New Roman" w:hAnsi="Times New Roman" w:cs="Times New Roman"/>
          <w:noProof/>
          <w:color w:val="000000"/>
          <w:sz w:val="24"/>
          <w:szCs w:val="24"/>
        </w:rPr>
        <w:t xml:space="preserve">едуре за неправилности. Такође, током 2020. године, Национална академија за јавну управу (НАПА) организовала је један  тренинг о неправилностима, којем су поред запослених у државним институцијама, </w:t>
      </w:r>
      <w:r w:rsidR="0091136F">
        <w:rPr>
          <w:rFonts w:ascii="Times New Roman" w:hAnsi="Times New Roman" w:cs="Times New Roman"/>
          <w:noProof/>
          <w:color w:val="000000"/>
          <w:sz w:val="24"/>
          <w:szCs w:val="24"/>
        </w:rPr>
        <w:t>присуствовали</w:t>
      </w:r>
      <w:r w:rsidRPr="004235AA">
        <w:rPr>
          <w:rFonts w:ascii="Times New Roman" w:hAnsi="Times New Roman" w:cs="Times New Roman"/>
          <w:noProof/>
          <w:color w:val="000000"/>
          <w:sz w:val="24"/>
          <w:szCs w:val="24"/>
        </w:rPr>
        <w:t xml:space="preserve"> и запослени у локалним самоуправама и регионалним развојни</w:t>
      </w:r>
      <w:r w:rsidR="0091136F">
        <w:rPr>
          <w:rFonts w:ascii="Times New Roman" w:hAnsi="Times New Roman" w:cs="Times New Roman"/>
          <w:noProof/>
          <w:color w:val="000000"/>
          <w:sz w:val="24"/>
          <w:szCs w:val="24"/>
        </w:rPr>
        <w:t>м</w:t>
      </w:r>
      <w:r w:rsidRPr="004235AA">
        <w:rPr>
          <w:rFonts w:ascii="Times New Roman" w:hAnsi="Times New Roman" w:cs="Times New Roman"/>
          <w:noProof/>
          <w:color w:val="000000"/>
          <w:sz w:val="24"/>
          <w:szCs w:val="24"/>
        </w:rPr>
        <w:t xml:space="preserve"> агенцијама</w:t>
      </w:r>
      <w:r w:rsidR="0091136F">
        <w:rPr>
          <w:rFonts w:ascii="Times New Roman" w:hAnsi="Times New Roman" w:cs="Times New Roman"/>
          <w:noProof/>
          <w:color w:val="000000"/>
          <w:sz w:val="24"/>
          <w:szCs w:val="24"/>
        </w:rPr>
        <w:t>,</w:t>
      </w:r>
      <w:r w:rsidRPr="004235AA">
        <w:rPr>
          <w:rFonts w:ascii="Times New Roman" w:hAnsi="Times New Roman" w:cs="Times New Roman"/>
          <w:noProof/>
          <w:color w:val="000000"/>
          <w:sz w:val="24"/>
          <w:szCs w:val="24"/>
        </w:rPr>
        <w:t xml:space="preserve">  а са истом праксом наставиће и у 2021. години.</w:t>
      </w:r>
    </w:p>
    <w:p w14:paraId="336DB6E4" w14:textId="77777777" w:rsidR="00C42809" w:rsidRPr="004235AA" w:rsidRDefault="00C42809" w:rsidP="00011CBE">
      <w:pPr>
        <w:spacing w:before="120" w:after="0" w:line="240" w:lineRule="auto"/>
        <w:ind w:firstLine="720"/>
        <w:jc w:val="both"/>
        <w:rPr>
          <w:rFonts w:ascii="Times New Roman" w:hAnsi="Times New Roman" w:cs="Times New Roman"/>
          <w:noProof/>
          <w:color w:val="000000"/>
          <w:sz w:val="24"/>
          <w:szCs w:val="24"/>
        </w:rPr>
      </w:pPr>
      <w:r w:rsidRPr="004235AA">
        <w:rPr>
          <w:rFonts w:ascii="Times New Roman" w:hAnsi="Times New Roman" w:cs="Times New Roman"/>
          <w:noProof/>
          <w:color w:val="000000"/>
          <w:sz w:val="24"/>
          <w:szCs w:val="24"/>
          <w:lang w:val="en-US"/>
        </w:rPr>
        <w:drawing>
          <wp:anchor distT="0" distB="0" distL="114300" distR="114300" simplePos="0" relativeHeight="251780096" behindDoc="0" locked="0" layoutInCell="1" allowOverlap="1" wp14:anchorId="16FF65A4" wp14:editId="5EEAF8CD">
            <wp:simplePos x="0" y="0"/>
            <wp:positionH relativeFrom="margin">
              <wp:posOffset>4081145</wp:posOffset>
            </wp:positionH>
            <wp:positionV relativeFrom="paragraph">
              <wp:posOffset>1905</wp:posOffset>
            </wp:positionV>
            <wp:extent cx="1891665" cy="1050290"/>
            <wp:effectExtent l="0" t="0" r="0" b="0"/>
            <wp:wrapSquare wrapText="bothSides"/>
            <wp:docPr id="229" name="Picture 229" descr="C:\Users\olivera.andric\Desktop\SPOT 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ivera.andric\Desktop\SPOT CHECK.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1665" cy="105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5AA">
        <w:rPr>
          <w:rFonts w:ascii="Times New Roman" w:hAnsi="Times New Roman" w:cs="Times New Roman"/>
          <w:noProof/>
          <w:color w:val="000000"/>
          <w:sz w:val="24"/>
          <w:szCs w:val="24"/>
        </w:rPr>
        <w:t xml:space="preserve">У првом кварталу 2020. године, Одељење за контролу система управљања средствима претприступне помоћи Европске уније је извршило анализу ризика за контроле на лицу места и планирано је 10 теренских посета. Током године, извршено је 9 од 10 планираних посета за програме </w:t>
      </w:r>
      <w:r w:rsidR="00B34408">
        <w:rPr>
          <w:rFonts w:ascii="Times New Roman" w:hAnsi="Times New Roman" w:cs="Times New Roman"/>
          <w:noProof/>
          <w:color w:val="000000"/>
          <w:sz w:val="24"/>
          <w:szCs w:val="24"/>
        </w:rPr>
        <w:t>TAIB</w:t>
      </w:r>
      <w:r w:rsidRPr="004235AA">
        <w:rPr>
          <w:rFonts w:ascii="Times New Roman" w:hAnsi="Times New Roman" w:cs="Times New Roman"/>
          <w:noProof/>
          <w:color w:val="000000"/>
          <w:sz w:val="24"/>
          <w:szCs w:val="24"/>
        </w:rPr>
        <w:t xml:space="preserve">, </w:t>
      </w:r>
      <w:r w:rsidR="00B34408">
        <w:rPr>
          <w:rFonts w:ascii="Times New Roman" w:hAnsi="Times New Roman" w:cs="Times New Roman"/>
          <w:noProof/>
          <w:color w:val="000000"/>
          <w:sz w:val="24"/>
          <w:szCs w:val="24"/>
          <w:lang w:val="en-GB"/>
        </w:rPr>
        <w:t>NAP</w:t>
      </w:r>
      <w:r w:rsidRPr="004235AA">
        <w:rPr>
          <w:rFonts w:ascii="Times New Roman" w:hAnsi="Times New Roman" w:cs="Times New Roman"/>
          <w:noProof/>
          <w:color w:val="000000"/>
          <w:sz w:val="24"/>
          <w:szCs w:val="24"/>
        </w:rPr>
        <w:t xml:space="preserve"> и </w:t>
      </w:r>
      <w:r w:rsidR="00B34408">
        <w:rPr>
          <w:rFonts w:ascii="Times New Roman" w:hAnsi="Times New Roman" w:cs="Times New Roman"/>
          <w:noProof/>
          <w:color w:val="000000"/>
          <w:sz w:val="24"/>
          <w:szCs w:val="24"/>
          <w:lang w:val="en-GB"/>
        </w:rPr>
        <w:t>CBC</w:t>
      </w:r>
      <w:r w:rsidRPr="004235AA">
        <w:rPr>
          <w:rFonts w:ascii="Times New Roman" w:hAnsi="Times New Roman" w:cs="Times New Roman"/>
          <w:noProof/>
          <w:color w:val="000000"/>
          <w:sz w:val="24"/>
          <w:szCs w:val="24"/>
        </w:rPr>
        <w:t xml:space="preserve">. Једна посета је одложена за први квартал 2021. године на тему неправилности у оквиру Тела за уговарање. Обзиром да су се током 2020. </w:t>
      </w:r>
      <w:r w:rsidR="0091136F">
        <w:rPr>
          <w:rFonts w:ascii="Times New Roman" w:hAnsi="Times New Roman" w:cs="Times New Roman"/>
          <w:noProof/>
          <w:color w:val="000000"/>
          <w:sz w:val="24"/>
          <w:szCs w:val="24"/>
        </w:rPr>
        <w:t xml:space="preserve">године </w:t>
      </w:r>
      <w:r w:rsidRPr="004235AA">
        <w:rPr>
          <w:rFonts w:ascii="Times New Roman" w:hAnsi="Times New Roman" w:cs="Times New Roman"/>
          <w:noProof/>
          <w:color w:val="000000"/>
          <w:sz w:val="24"/>
          <w:szCs w:val="24"/>
        </w:rPr>
        <w:t xml:space="preserve">одвијали значајни радови на унапређењу процедура за неправилности, ова теренска посета биће обављена након усвајања ажурираних процедура. За </w:t>
      </w:r>
      <w:r w:rsidR="005C2D8F">
        <w:rPr>
          <w:rFonts w:ascii="Times New Roman" w:hAnsi="Times New Roman" w:cs="Times New Roman"/>
          <w:noProof/>
          <w:color w:val="000000"/>
          <w:sz w:val="24"/>
          <w:szCs w:val="24"/>
        </w:rPr>
        <w:t>IPA</w:t>
      </w:r>
      <w:r w:rsidR="00635EE2">
        <w:rPr>
          <w:rFonts w:ascii="Times New Roman" w:hAnsi="Times New Roman" w:cs="Times New Roman"/>
          <w:noProof/>
          <w:color w:val="000000"/>
          <w:sz w:val="24"/>
          <w:szCs w:val="24"/>
          <w:lang w:val="en-GB"/>
        </w:rPr>
        <w:t>RD</w:t>
      </w:r>
      <w:r w:rsidRPr="004235AA">
        <w:rPr>
          <w:rFonts w:ascii="Times New Roman" w:hAnsi="Times New Roman" w:cs="Times New Roman"/>
          <w:noProof/>
          <w:color w:val="000000"/>
          <w:sz w:val="24"/>
          <w:szCs w:val="24"/>
        </w:rPr>
        <w:t xml:space="preserve"> програм обављено је 5 теренских посета. Иако је ситуација са пандемијом у многоме утицала на обављање теренских посета услед ограничења кретања и окупљања, Одељење за контролу система управљања средствима претприступне помоћи Европске уније уложило је напоре да испуни постављени план и у томе имало значајног успеха.</w:t>
      </w:r>
    </w:p>
    <w:p w14:paraId="130E13AF" w14:textId="430C9546" w:rsidR="00C42809" w:rsidRPr="004235AA" w:rsidRDefault="00C42809" w:rsidP="00011CBE">
      <w:pPr>
        <w:spacing w:before="120" w:after="0" w:line="240" w:lineRule="auto"/>
        <w:ind w:firstLine="720"/>
        <w:jc w:val="both"/>
        <w:rPr>
          <w:rFonts w:ascii="Times New Roman" w:hAnsi="Times New Roman" w:cs="Times New Roman"/>
          <w:noProof/>
          <w:color w:val="000000"/>
          <w:sz w:val="24"/>
          <w:szCs w:val="24"/>
        </w:rPr>
      </w:pPr>
      <w:r w:rsidRPr="004235AA">
        <w:rPr>
          <w:rFonts w:ascii="Times New Roman" w:hAnsi="Times New Roman" w:cs="Times New Roman"/>
          <w:noProof/>
          <w:color w:val="000000"/>
          <w:sz w:val="24"/>
          <w:szCs w:val="24"/>
        </w:rPr>
        <w:t>Фокусирање система управљања и контроле на неправилности које је интензивирано током 2019. године и наставило се током 2020.</w:t>
      </w:r>
      <w:r w:rsidR="009348A9">
        <w:rPr>
          <w:rFonts w:ascii="Times New Roman" w:hAnsi="Times New Roman" w:cs="Times New Roman"/>
          <w:noProof/>
          <w:color w:val="000000"/>
          <w:sz w:val="24"/>
          <w:szCs w:val="24"/>
        </w:rPr>
        <w:t xml:space="preserve"> године</w:t>
      </w:r>
      <w:r w:rsidRPr="004235AA">
        <w:rPr>
          <w:rFonts w:ascii="Times New Roman" w:hAnsi="Times New Roman" w:cs="Times New Roman"/>
          <w:noProof/>
          <w:color w:val="000000"/>
          <w:sz w:val="24"/>
          <w:szCs w:val="24"/>
        </w:rPr>
        <w:t>, даје резултате у виду ефикаснијег откривања случајева неправилности, процесуирањем сигнала неправилности, редовним  пријављивањем случајева Европској комисији и надлежним државним институцијама као и повраћајем неправилно потрошених средстава од стране корисника са којима су у 2019. години  раскинути уговори о грантовима и утврђени износи за поврат средстава. За неке од  случајева, где постоји сумња на превару, информације су послате Државном јавном тужилаштву на даље поступање.</w:t>
      </w:r>
    </w:p>
    <w:p w14:paraId="1E15E5A9" w14:textId="77777777" w:rsidR="00C42809" w:rsidRPr="004235AA" w:rsidRDefault="00C42809" w:rsidP="00011CBE">
      <w:pPr>
        <w:spacing w:before="120" w:after="0" w:line="240" w:lineRule="auto"/>
        <w:ind w:firstLine="720"/>
        <w:jc w:val="both"/>
        <w:rPr>
          <w:rFonts w:ascii="Times New Roman" w:hAnsi="Times New Roman" w:cs="Times New Roman"/>
          <w:noProof/>
          <w:color w:val="000000"/>
          <w:sz w:val="24"/>
          <w:szCs w:val="24"/>
        </w:rPr>
      </w:pPr>
      <w:r w:rsidRPr="004235AA">
        <w:rPr>
          <w:rFonts w:ascii="Times New Roman" w:hAnsi="Times New Roman" w:cs="Times New Roman"/>
          <w:noProof/>
          <w:color w:val="000000"/>
          <w:sz w:val="24"/>
          <w:szCs w:val="24"/>
        </w:rPr>
        <w:t xml:space="preserve">Током протекле године, Европској комисији је пријављено два случаја неправилности, а ажуриран је један случај пријављен у 2019. години. Овај континуитет у праћењу и извештавању може се приписати </w:t>
      </w:r>
      <w:r w:rsidR="005C2D8F">
        <w:rPr>
          <w:rFonts w:ascii="Times New Roman" w:hAnsi="Times New Roman" w:cs="Times New Roman"/>
          <w:noProof/>
          <w:color w:val="000000"/>
          <w:sz w:val="24"/>
          <w:szCs w:val="24"/>
        </w:rPr>
        <w:t>IPA</w:t>
      </w:r>
      <w:r w:rsidRPr="004235AA">
        <w:rPr>
          <w:rFonts w:ascii="Times New Roman" w:hAnsi="Times New Roman" w:cs="Times New Roman"/>
          <w:noProof/>
          <w:color w:val="000000"/>
          <w:sz w:val="24"/>
          <w:szCs w:val="24"/>
        </w:rPr>
        <w:t xml:space="preserve"> телима у Министарству финансија (управљачкој структури и Уговарачк</w:t>
      </w:r>
      <w:r w:rsidR="009348A9">
        <w:rPr>
          <w:rFonts w:ascii="Times New Roman" w:hAnsi="Times New Roman" w:cs="Times New Roman"/>
          <w:noProof/>
          <w:color w:val="000000"/>
          <w:sz w:val="24"/>
          <w:szCs w:val="24"/>
        </w:rPr>
        <w:t>о</w:t>
      </w:r>
      <w:r w:rsidRPr="004235AA">
        <w:rPr>
          <w:rFonts w:ascii="Times New Roman" w:hAnsi="Times New Roman" w:cs="Times New Roman"/>
          <w:noProof/>
          <w:color w:val="000000"/>
          <w:sz w:val="24"/>
          <w:szCs w:val="24"/>
        </w:rPr>
        <w:t xml:space="preserve">м телу), канцеларији за подршку НАО и </w:t>
      </w:r>
      <w:r w:rsidR="005C2D8F">
        <w:rPr>
          <w:rFonts w:ascii="Times New Roman" w:hAnsi="Times New Roman" w:cs="Times New Roman"/>
          <w:noProof/>
          <w:color w:val="000000"/>
          <w:sz w:val="24"/>
          <w:szCs w:val="24"/>
        </w:rPr>
        <w:t>AFCOS</w:t>
      </w:r>
      <w:r w:rsidRPr="004235AA">
        <w:rPr>
          <w:rFonts w:ascii="Times New Roman" w:hAnsi="Times New Roman" w:cs="Times New Roman"/>
          <w:noProof/>
          <w:color w:val="000000"/>
          <w:sz w:val="24"/>
          <w:szCs w:val="24"/>
        </w:rPr>
        <w:t xml:space="preserve">-у, који су блиско сарађивали у обављању административних и теренских контрола, припремали извештаје, а сарађивали су и са другим релевантним телима и институцијама. </w:t>
      </w:r>
    </w:p>
    <w:p w14:paraId="49184A01" w14:textId="77777777" w:rsidR="00C42809" w:rsidRPr="004235AA" w:rsidRDefault="00C42809" w:rsidP="00C42809">
      <w:pPr>
        <w:spacing w:before="120" w:after="120" w:line="360" w:lineRule="auto"/>
        <w:jc w:val="both"/>
        <w:rPr>
          <w:rFonts w:ascii="Times New Roman" w:hAnsi="Times New Roman" w:cs="Times New Roman"/>
          <w:b/>
          <w:noProof/>
          <w:color w:val="000000"/>
          <w:sz w:val="24"/>
          <w:szCs w:val="24"/>
        </w:rPr>
      </w:pPr>
      <w:r w:rsidRPr="004235AA">
        <w:rPr>
          <w:rFonts w:ascii="Times New Roman" w:hAnsi="Times New Roman" w:cs="Times New Roman"/>
          <w:b/>
          <w:noProof/>
          <w:color w:val="000000"/>
          <w:sz w:val="24"/>
          <w:szCs w:val="24"/>
        </w:rPr>
        <w:t>Финансирање мере</w:t>
      </w:r>
    </w:p>
    <w:p w14:paraId="43DBD863" w14:textId="77777777" w:rsidR="00C42809" w:rsidRPr="004235AA" w:rsidRDefault="00C42809" w:rsidP="00011CBE">
      <w:pPr>
        <w:spacing w:before="120" w:after="0" w:line="240" w:lineRule="auto"/>
        <w:ind w:firstLine="720"/>
        <w:jc w:val="both"/>
        <w:rPr>
          <w:rFonts w:ascii="Times New Roman" w:hAnsi="Times New Roman" w:cs="Times New Roman"/>
          <w:noProof/>
          <w:color w:val="000000"/>
          <w:sz w:val="24"/>
          <w:szCs w:val="24"/>
        </w:rPr>
      </w:pPr>
      <w:r w:rsidRPr="004235AA">
        <w:rPr>
          <w:rFonts w:ascii="Times New Roman" w:hAnsi="Times New Roman" w:cs="Times New Roman"/>
          <w:noProof/>
          <w:color w:val="000000"/>
          <w:sz w:val="24"/>
          <w:szCs w:val="24"/>
        </w:rPr>
        <w:t>Мера је финансирана редовним средствима из националног буџета. Износ који је неопходан за запослене био је предвиђен буџетом за 2020. годину, а предвиђен је и за 2021. годину.</w:t>
      </w:r>
    </w:p>
    <w:p w14:paraId="64092781" w14:textId="54C777E5" w:rsidR="00C42809" w:rsidRPr="004235AA" w:rsidRDefault="00C42809" w:rsidP="00011CBE">
      <w:pPr>
        <w:spacing w:before="120" w:after="0" w:line="240" w:lineRule="auto"/>
        <w:ind w:firstLine="720"/>
        <w:jc w:val="both"/>
        <w:rPr>
          <w:rFonts w:ascii="Times New Roman" w:hAnsi="Times New Roman" w:cs="Times New Roman"/>
          <w:noProof/>
          <w:color w:val="000000"/>
          <w:sz w:val="24"/>
          <w:szCs w:val="24"/>
        </w:rPr>
      </w:pPr>
      <w:r w:rsidRPr="004235AA">
        <w:rPr>
          <w:rFonts w:ascii="Times New Roman" w:hAnsi="Times New Roman" w:cs="Times New Roman"/>
          <w:noProof/>
          <w:color w:val="000000"/>
          <w:sz w:val="24"/>
          <w:szCs w:val="24"/>
        </w:rPr>
        <w:t xml:space="preserve">Рад на припреми механизма за повраћај неправилно утрошених средстава обављен током 2019. </w:t>
      </w:r>
      <w:r w:rsidR="009348A9">
        <w:rPr>
          <w:rFonts w:ascii="Times New Roman" w:hAnsi="Times New Roman" w:cs="Times New Roman"/>
          <w:noProof/>
          <w:color w:val="000000"/>
          <w:sz w:val="24"/>
          <w:szCs w:val="24"/>
        </w:rPr>
        <w:t xml:space="preserve">године </w:t>
      </w:r>
      <w:r w:rsidRPr="004235AA">
        <w:rPr>
          <w:rFonts w:ascii="Times New Roman" w:hAnsi="Times New Roman" w:cs="Times New Roman"/>
          <w:noProof/>
          <w:color w:val="000000"/>
          <w:sz w:val="24"/>
          <w:szCs w:val="24"/>
        </w:rPr>
        <w:t xml:space="preserve">довео је до закључка да је неопходно урадити свеобухватнију анализу система и потребе за предлозима о његовом унапређењу. И у овом случају, као у 2019. године финасирање је обезбеђено из </w:t>
      </w:r>
      <w:r w:rsidR="00030E4D">
        <w:rPr>
          <w:rFonts w:ascii="Times New Roman" w:hAnsi="Times New Roman" w:cs="Times New Roman"/>
          <w:noProof/>
          <w:color w:val="000000"/>
          <w:sz w:val="24"/>
          <w:szCs w:val="24"/>
        </w:rPr>
        <w:t xml:space="preserve">пројекта </w:t>
      </w:r>
      <w:r w:rsidRPr="004235AA">
        <w:rPr>
          <w:rFonts w:ascii="Times New Roman" w:hAnsi="Times New Roman" w:cs="Times New Roman"/>
          <w:noProof/>
          <w:color w:val="000000"/>
          <w:sz w:val="24"/>
          <w:szCs w:val="24"/>
        </w:rPr>
        <w:t xml:space="preserve">немачке развојне помоћи </w:t>
      </w:r>
      <w:r w:rsidR="00030E4D">
        <w:rPr>
          <w:rFonts w:ascii="Times New Roman" w:hAnsi="Times New Roman" w:cs="Times New Roman"/>
          <w:noProof/>
          <w:color w:val="000000"/>
          <w:sz w:val="24"/>
          <w:szCs w:val="24"/>
        </w:rPr>
        <w:t>„</w:t>
      </w:r>
      <w:r w:rsidRPr="004235AA">
        <w:rPr>
          <w:rFonts w:ascii="Times New Roman" w:hAnsi="Times New Roman" w:cs="Times New Roman"/>
          <w:noProof/>
          <w:color w:val="000000"/>
          <w:sz w:val="24"/>
          <w:szCs w:val="24"/>
        </w:rPr>
        <w:t xml:space="preserve">Реформа јавних финансија и финансирање </w:t>
      </w:r>
      <w:r w:rsidR="00030E4D">
        <w:rPr>
          <w:rFonts w:ascii="Times New Roman" w:hAnsi="Times New Roman" w:cs="Times New Roman"/>
          <w:noProof/>
          <w:color w:val="000000"/>
          <w:sz w:val="24"/>
          <w:szCs w:val="24"/>
        </w:rPr>
        <w:t>А</w:t>
      </w:r>
      <w:r w:rsidRPr="004235AA">
        <w:rPr>
          <w:rFonts w:ascii="Times New Roman" w:hAnsi="Times New Roman" w:cs="Times New Roman"/>
          <w:noProof/>
          <w:color w:val="000000"/>
          <w:sz w:val="24"/>
          <w:szCs w:val="24"/>
        </w:rPr>
        <w:t>генде 2030</w:t>
      </w:r>
      <w:r w:rsidR="00030E4D">
        <w:rPr>
          <w:rFonts w:ascii="Times New Roman" w:hAnsi="Times New Roman" w:cs="Times New Roman"/>
          <w:noProof/>
          <w:color w:val="000000"/>
          <w:sz w:val="24"/>
          <w:szCs w:val="24"/>
        </w:rPr>
        <w:t>“</w:t>
      </w:r>
      <w:r w:rsidRPr="004235AA">
        <w:rPr>
          <w:rFonts w:ascii="Times New Roman" w:hAnsi="Times New Roman" w:cs="Times New Roman"/>
          <w:noProof/>
          <w:color w:val="000000"/>
          <w:sz w:val="24"/>
          <w:szCs w:val="24"/>
        </w:rPr>
        <w:t xml:space="preserve">, који спроводи </w:t>
      </w:r>
      <w:r w:rsidR="005C2D8F">
        <w:rPr>
          <w:rFonts w:ascii="Times New Roman" w:hAnsi="Times New Roman" w:cs="Times New Roman"/>
          <w:noProof/>
          <w:color w:val="000000"/>
          <w:sz w:val="24"/>
          <w:szCs w:val="24"/>
        </w:rPr>
        <w:t>GIZ</w:t>
      </w:r>
      <w:r w:rsidRPr="004235AA">
        <w:rPr>
          <w:rFonts w:ascii="Times New Roman" w:hAnsi="Times New Roman" w:cs="Times New Roman"/>
          <w:noProof/>
          <w:color w:val="000000"/>
          <w:sz w:val="24"/>
          <w:szCs w:val="24"/>
        </w:rPr>
        <w:t xml:space="preserve">. За наставак неких од активности биће коришћена финансијска средства из </w:t>
      </w:r>
      <w:r w:rsidR="00030E4D">
        <w:rPr>
          <w:rFonts w:ascii="Times New Roman" w:hAnsi="Times New Roman" w:cs="Times New Roman"/>
          <w:noProof/>
          <w:color w:val="000000"/>
          <w:sz w:val="24"/>
          <w:szCs w:val="24"/>
        </w:rPr>
        <w:t xml:space="preserve">ИПА </w:t>
      </w:r>
      <w:r w:rsidRPr="004235AA">
        <w:rPr>
          <w:rFonts w:ascii="Times New Roman" w:hAnsi="Times New Roman" w:cs="Times New Roman"/>
          <w:noProof/>
          <w:color w:val="000000"/>
          <w:sz w:val="24"/>
          <w:szCs w:val="24"/>
        </w:rPr>
        <w:t>пројекта</w:t>
      </w:r>
      <w:r w:rsidRPr="004235AA">
        <w:rPr>
          <w:rFonts w:ascii="Times New Roman" w:hAnsi="Times New Roman" w:cs="Times New Roman"/>
          <w:i/>
          <w:noProof/>
          <w:color w:val="000000"/>
          <w:sz w:val="24"/>
          <w:szCs w:val="24"/>
        </w:rPr>
        <w:t xml:space="preserve"> DIS IV</w:t>
      </w:r>
      <w:r w:rsidRPr="004235AA">
        <w:rPr>
          <w:rFonts w:ascii="Times New Roman" w:hAnsi="Times New Roman" w:cs="Times New Roman"/>
          <w:noProof/>
          <w:color w:val="000000"/>
          <w:sz w:val="24"/>
          <w:szCs w:val="24"/>
        </w:rPr>
        <w:t xml:space="preserve">, а такође ће бити испитане могућности финансирања уз подршку </w:t>
      </w:r>
      <w:r w:rsidRPr="004235AA">
        <w:rPr>
          <w:rFonts w:ascii="Times New Roman" w:hAnsi="Times New Roman" w:cs="Times New Roman"/>
          <w:i/>
          <w:noProof/>
          <w:color w:val="000000"/>
          <w:sz w:val="24"/>
          <w:szCs w:val="24"/>
        </w:rPr>
        <w:t>TAIEX-</w:t>
      </w:r>
      <w:r w:rsidRPr="004235AA">
        <w:rPr>
          <w:rFonts w:ascii="Times New Roman" w:hAnsi="Times New Roman" w:cs="Times New Roman"/>
          <w:noProof/>
          <w:color w:val="000000"/>
          <w:sz w:val="24"/>
          <w:szCs w:val="24"/>
        </w:rPr>
        <w:t>а и дугих извора.</w:t>
      </w:r>
    </w:p>
    <w:p w14:paraId="4E3D5C06" w14:textId="77777777" w:rsidR="00C42809" w:rsidRPr="004235AA" w:rsidRDefault="00C42809" w:rsidP="00C42809">
      <w:pPr>
        <w:spacing w:before="120" w:after="120" w:line="360" w:lineRule="auto"/>
        <w:jc w:val="both"/>
        <w:rPr>
          <w:rFonts w:ascii="Times New Roman" w:hAnsi="Times New Roman" w:cs="Times New Roman"/>
          <w:b/>
          <w:noProof/>
          <w:color w:val="000000"/>
          <w:sz w:val="24"/>
          <w:szCs w:val="24"/>
        </w:rPr>
      </w:pPr>
      <w:r w:rsidRPr="004235AA">
        <w:rPr>
          <w:rFonts w:ascii="Times New Roman" w:hAnsi="Times New Roman" w:cs="Times New Roman"/>
          <w:b/>
          <w:noProof/>
          <w:color w:val="000000"/>
          <w:sz w:val="24"/>
          <w:szCs w:val="24"/>
        </w:rPr>
        <w:t>Кључни изазови</w:t>
      </w:r>
    </w:p>
    <w:p w14:paraId="23003C0E" w14:textId="1899B3BD" w:rsidR="00C42809" w:rsidRPr="004235AA" w:rsidRDefault="00C42809" w:rsidP="00710181">
      <w:pPr>
        <w:numPr>
          <w:ilvl w:val="0"/>
          <w:numId w:val="21"/>
        </w:numPr>
        <w:spacing w:before="120" w:after="0" w:line="240" w:lineRule="auto"/>
        <w:contextualSpacing/>
        <w:jc w:val="both"/>
        <w:rPr>
          <w:rFonts w:ascii="Times New Roman" w:eastAsiaTheme="minorEastAsia" w:hAnsi="Times New Roman" w:cs="Times New Roman"/>
          <w:noProof/>
          <w:color w:val="000000"/>
          <w:sz w:val="24"/>
          <w:szCs w:val="24"/>
        </w:rPr>
      </w:pPr>
      <w:r w:rsidRPr="004235AA">
        <w:rPr>
          <w:rFonts w:ascii="Times New Roman" w:eastAsiaTheme="minorEastAsia" w:hAnsi="Times New Roman" w:cs="Times New Roman"/>
          <w:noProof/>
          <w:color w:val="000000"/>
          <w:sz w:val="24"/>
          <w:szCs w:val="24"/>
        </w:rPr>
        <w:t>Услед недовољног броја и недовољне обучености запослених, као директна последица непостојања политике задржавања кадрова, постоји ризик од смањеног квалитета и кашњења у свим релевантним пословним процесима.</w:t>
      </w:r>
      <w:r w:rsidRPr="004235AA">
        <w:rPr>
          <w:rFonts w:ascii="Times New Roman" w:eastAsiaTheme="minorEastAsia" w:hAnsi="Times New Roman" w:cs="Times New Roman"/>
          <w:noProof/>
          <w:color w:val="000000"/>
          <w:sz w:val="24"/>
          <w:szCs w:val="24"/>
          <w:lang w:val="sr-Latn-RS"/>
        </w:rPr>
        <w:t xml:space="preserve"> </w:t>
      </w:r>
      <w:r w:rsidR="00961562">
        <w:rPr>
          <w:rFonts w:ascii="Times New Roman" w:eastAsiaTheme="minorEastAsia" w:hAnsi="Times New Roman" w:cs="Times New Roman"/>
          <w:noProof/>
          <w:color w:val="000000"/>
          <w:sz w:val="24"/>
          <w:szCs w:val="24"/>
        </w:rPr>
        <w:t>У том смислу, в</w:t>
      </w:r>
      <w:r w:rsidRPr="004235AA">
        <w:rPr>
          <w:rFonts w:ascii="Times New Roman" w:eastAsiaTheme="minorEastAsia" w:hAnsi="Times New Roman" w:cs="Times New Roman"/>
          <w:noProof/>
          <w:color w:val="000000"/>
          <w:sz w:val="24"/>
          <w:szCs w:val="24"/>
        </w:rPr>
        <w:t>ажно је напоменути да је</w:t>
      </w:r>
      <w:r w:rsidRPr="004235AA">
        <w:rPr>
          <w:rFonts w:ascii="Times New Roman" w:eastAsiaTheme="minorEastAsia" w:hAnsi="Times New Roman" w:cs="Times New Roman"/>
          <w:noProof/>
          <w:color w:val="000000"/>
          <w:sz w:val="24"/>
          <w:szCs w:val="24"/>
          <w:lang w:val="sr-Latn-RS"/>
        </w:rPr>
        <w:t xml:space="preserve"> НАО иницирао </w:t>
      </w:r>
      <w:r w:rsidR="00961562">
        <w:rPr>
          <w:rFonts w:ascii="Times New Roman" w:eastAsiaTheme="minorEastAsia" w:hAnsi="Times New Roman" w:cs="Times New Roman"/>
          <w:noProof/>
          <w:color w:val="000000"/>
          <w:sz w:val="24"/>
          <w:szCs w:val="24"/>
        </w:rPr>
        <w:t xml:space="preserve">измену уредбе која је планирана у другом кварталу 2021. године. </w:t>
      </w:r>
    </w:p>
    <w:p w14:paraId="5B0CB1D0" w14:textId="77777777" w:rsidR="00C42809" w:rsidRPr="004235AA" w:rsidRDefault="00C42809" w:rsidP="00710181">
      <w:pPr>
        <w:numPr>
          <w:ilvl w:val="0"/>
          <w:numId w:val="21"/>
        </w:numPr>
        <w:spacing w:before="120" w:after="0" w:line="240" w:lineRule="auto"/>
        <w:contextualSpacing/>
        <w:jc w:val="both"/>
        <w:rPr>
          <w:rFonts w:ascii="Times New Roman" w:eastAsiaTheme="minorEastAsia" w:hAnsi="Times New Roman" w:cs="Times New Roman"/>
          <w:noProof/>
          <w:color w:val="000000"/>
          <w:sz w:val="24"/>
          <w:szCs w:val="24"/>
        </w:rPr>
      </w:pPr>
      <w:r w:rsidRPr="004235AA">
        <w:rPr>
          <w:rFonts w:ascii="Times New Roman" w:eastAsiaTheme="minorEastAsia" w:hAnsi="Times New Roman" w:cs="Times New Roman"/>
          <w:noProof/>
          <w:color w:val="000000"/>
          <w:sz w:val="24"/>
          <w:szCs w:val="24"/>
        </w:rPr>
        <w:t xml:space="preserve">Кашњења проузокована епидемијом вируса </w:t>
      </w:r>
      <w:r w:rsidR="005C2D8F">
        <w:rPr>
          <w:rFonts w:ascii="Times New Roman" w:eastAsiaTheme="minorEastAsia" w:hAnsi="Times New Roman" w:cs="Times New Roman"/>
          <w:noProof/>
          <w:color w:val="000000"/>
          <w:sz w:val="24"/>
          <w:szCs w:val="24"/>
        </w:rPr>
        <w:t>COVID</w:t>
      </w:r>
      <w:r w:rsidR="00030E4D">
        <w:rPr>
          <w:rFonts w:ascii="Times New Roman" w:eastAsiaTheme="minorEastAsia" w:hAnsi="Times New Roman" w:cs="Times New Roman"/>
          <w:noProof/>
          <w:color w:val="000000"/>
          <w:sz w:val="24"/>
          <w:szCs w:val="24"/>
        </w:rPr>
        <w:t>-19</w:t>
      </w:r>
      <w:r w:rsidRPr="004235AA">
        <w:rPr>
          <w:rFonts w:ascii="Times New Roman" w:eastAsiaTheme="minorEastAsia" w:hAnsi="Times New Roman" w:cs="Times New Roman"/>
          <w:noProof/>
          <w:color w:val="000000"/>
          <w:sz w:val="24"/>
          <w:szCs w:val="24"/>
        </w:rPr>
        <w:t xml:space="preserve"> представљаће значајан изазов током 2021.</w:t>
      </w:r>
      <w:r w:rsidR="009348A9">
        <w:rPr>
          <w:rFonts w:ascii="Times New Roman" w:eastAsiaTheme="minorEastAsia" w:hAnsi="Times New Roman" w:cs="Times New Roman"/>
          <w:noProof/>
          <w:color w:val="000000"/>
          <w:sz w:val="24"/>
          <w:szCs w:val="24"/>
        </w:rPr>
        <w:t xml:space="preserve"> године.</w:t>
      </w:r>
      <w:r w:rsidRPr="004235AA">
        <w:rPr>
          <w:rFonts w:ascii="Times New Roman" w:eastAsiaTheme="minorEastAsia" w:hAnsi="Times New Roman" w:cs="Times New Roman"/>
          <w:noProof/>
          <w:color w:val="000000"/>
          <w:sz w:val="24"/>
          <w:szCs w:val="24"/>
        </w:rPr>
        <w:t xml:space="preserve"> Још увек није могуће са потпуном јасноћом проценити последице ових кашњења, стога ће </w:t>
      </w:r>
      <w:r w:rsidR="005C2D8F">
        <w:rPr>
          <w:rFonts w:ascii="Times New Roman" w:eastAsiaTheme="minorEastAsia" w:hAnsi="Times New Roman" w:cs="Times New Roman"/>
          <w:noProof/>
          <w:color w:val="000000"/>
          <w:sz w:val="24"/>
          <w:szCs w:val="24"/>
        </w:rPr>
        <w:t>IPA</w:t>
      </w:r>
      <w:r w:rsidRPr="004235AA">
        <w:rPr>
          <w:rFonts w:ascii="Times New Roman" w:eastAsiaTheme="minorEastAsia" w:hAnsi="Times New Roman" w:cs="Times New Roman"/>
          <w:noProof/>
          <w:color w:val="000000"/>
          <w:sz w:val="24"/>
          <w:szCs w:val="24"/>
        </w:rPr>
        <w:t xml:space="preserve"> тела и управљачка структура пратити развој дешавања у циљу правовременог реаговања</w:t>
      </w:r>
      <w:r w:rsidR="00323AB8">
        <w:rPr>
          <w:rFonts w:ascii="Times New Roman" w:eastAsiaTheme="minorEastAsia" w:hAnsi="Times New Roman" w:cs="Times New Roman"/>
          <w:noProof/>
          <w:color w:val="000000"/>
          <w:sz w:val="24"/>
          <w:szCs w:val="24"/>
        </w:rPr>
        <w:t>.</w:t>
      </w:r>
    </w:p>
    <w:p w14:paraId="110E5268" w14:textId="77777777" w:rsidR="00C42809" w:rsidRPr="004235AA" w:rsidRDefault="00C42809" w:rsidP="00C42809">
      <w:pPr>
        <w:spacing w:before="120" w:after="120" w:line="360" w:lineRule="auto"/>
        <w:jc w:val="both"/>
        <w:rPr>
          <w:rFonts w:ascii="Times New Roman" w:hAnsi="Times New Roman" w:cs="Times New Roman"/>
          <w:b/>
          <w:noProof/>
          <w:color w:val="000000"/>
          <w:sz w:val="24"/>
          <w:szCs w:val="24"/>
        </w:rPr>
      </w:pPr>
      <w:r w:rsidRPr="004235AA">
        <w:rPr>
          <w:rFonts w:ascii="Times New Roman" w:hAnsi="Times New Roman" w:cs="Times New Roman"/>
          <w:b/>
          <w:noProof/>
          <w:color w:val="000000"/>
          <w:sz w:val="24"/>
          <w:szCs w:val="24"/>
        </w:rPr>
        <w:t>Планирано у наредном периоду</w:t>
      </w:r>
    </w:p>
    <w:p w14:paraId="6D7C0B16" w14:textId="77777777" w:rsidR="00C42809" w:rsidRPr="004235AA" w:rsidRDefault="00C42809" w:rsidP="00710181">
      <w:pPr>
        <w:numPr>
          <w:ilvl w:val="0"/>
          <w:numId w:val="26"/>
        </w:numPr>
        <w:spacing w:before="120" w:after="0" w:line="240" w:lineRule="auto"/>
        <w:contextualSpacing/>
        <w:jc w:val="both"/>
        <w:rPr>
          <w:rFonts w:ascii="Times New Roman" w:eastAsiaTheme="minorEastAsia" w:hAnsi="Times New Roman" w:cs="Times New Roman"/>
          <w:noProof/>
          <w:color w:val="000000"/>
          <w:sz w:val="24"/>
          <w:szCs w:val="24"/>
        </w:rPr>
      </w:pPr>
      <w:r w:rsidRPr="004235AA">
        <w:rPr>
          <w:rFonts w:ascii="Times New Roman" w:eastAsiaTheme="minorEastAsia" w:hAnsi="Times New Roman" w:cs="Times New Roman"/>
          <w:noProof/>
          <w:color w:val="000000"/>
          <w:sz w:val="24"/>
          <w:szCs w:val="24"/>
        </w:rPr>
        <w:t>Повећање капацитета структура за управљање и заштиту националних и ЕУ фондова које укључује две активности: анализа и предлог за унапређење система и обуку и студијске посете, у случају да здравствена ситуација то дозволи, за релевантно особље.</w:t>
      </w:r>
    </w:p>
    <w:p w14:paraId="4AC24ABF" w14:textId="77777777" w:rsidR="00C42809" w:rsidRPr="004235AA" w:rsidRDefault="00C42809" w:rsidP="00710181">
      <w:pPr>
        <w:numPr>
          <w:ilvl w:val="0"/>
          <w:numId w:val="26"/>
        </w:numPr>
        <w:spacing w:before="120" w:after="0" w:line="240" w:lineRule="auto"/>
        <w:contextualSpacing/>
        <w:jc w:val="both"/>
        <w:rPr>
          <w:rFonts w:ascii="Times New Roman" w:eastAsiaTheme="minorEastAsia" w:hAnsi="Times New Roman" w:cs="Times New Roman"/>
          <w:noProof/>
          <w:color w:val="000000"/>
          <w:sz w:val="24"/>
          <w:szCs w:val="24"/>
        </w:rPr>
      </w:pPr>
      <w:r w:rsidRPr="004235AA">
        <w:rPr>
          <w:rFonts w:ascii="Times New Roman" w:eastAsiaTheme="minorEastAsia" w:hAnsi="Times New Roman" w:cs="Times New Roman"/>
          <w:noProof/>
          <w:color w:val="000000"/>
          <w:sz w:val="24"/>
          <w:szCs w:val="24"/>
        </w:rPr>
        <w:t>Даље унапр</w:t>
      </w:r>
      <w:r w:rsidR="00564B1E">
        <w:rPr>
          <w:rFonts w:ascii="Times New Roman" w:eastAsiaTheme="minorEastAsia" w:hAnsi="Times New Roman" w:cs="Times New Roman"/>
          <w:noProof/>
          <w:color w:val="000000"/>
          <w:sz w:val="24"/>
          <w:szCs w:val="24"/>
        </w:rPr>
        <w:t>е</w:t>
      </w:r>
      <w:r w:rsidRPr="004235AA">
        <w:rPr>
          <w:rFonts w:ascii="Times New Roman" w:eastAsiaTheme="minorEastAsia" w:hAnsi="Times New Roman" w:cs="Times New Roman"/>
          <w:noProof/>
          <w:color w:val="000000"/>
          <w:sz w:val="24"/>
          <w:szCs w:val="24"/>
        </w:rPr>
        <w:t>ђење процедура за управљање неправилностима, укључујући и  механизам за повраћај ЕУ средстава: кроз могуће укључивање у национални институционални и правни оквир.</w:t>
      </w:r>
    </w:p>
    <w:p w14:paraId="1ABA4FB0" w14:textId="77777777" w:rsidR="00011CBE" w:rsidRDefault="00C42809" w:rsidP="006B185C">
      <w:pPr>
        <w:numPr>
          <w:ilvl w:val="0"/>
          <w:numId w:val="26"/>
        </w:numPr>
        <w:spacing w:before="120" w:after="0" w:line="240" w:lineRule="auto"/>
        <w:contextualSpacing/>
        <w:jc w:val="both"/>
        <w:rPr>
          <w:rFonts w:ascii="Times New Roman" w:eastAsiaTheme="minorEastAsia" w:hAnsi="Times New Roman" w:cs="Times New Roman"/>
          <w:noProof/>
          <w:color w:val="000000"/>
          <w:sz w:val="24"/>
          <w:szCs w:val="24"/>
        </w:rPr>
      </w:pPr>
      <w:r w:rsidRPr="004235AA">
        <w:rPr>
          <w:rFonts w:ascii="Times New Roman" w:eastAsiaTheme="minorEastAsia" w:hAnsi="Times New Roman" w:cs="Times New Roman"/>
          <w:noProof/>
          <w:color w:val="000000"/>
          <w:sz w:val="24"/>
          <w:szCs w:val="24"/>
        </w:rPr>
        <w:t xml:space="preserve">У 2021. години, састанци мреже службеника за неправилности биће организовани у складу са процедурама. Такође, годишњи програм обуке за 2021. годину који покрива теме, релевантне за </w:t>
      </w:r>
      <w:r w:rsidR="005C2D8F">
        <w:rPr>
          <w:rFonts w:ascii="Times New Roman" w:eastAsiaTheme="minorEastAsia" w:hAnsi="Times New Roman" w:cs="Times New Roman"/>
          <w:noProof/>
          <w:color w:val="000000"/>
          <w:sz w:val="24"/>
          <w:szCs w:val="24"/>
        </w:rPr>
        <w:t>IPA</w:t>
      </w:r>
      <w:r w:rsidRPr="004235AA">
        <w:rPr>
          <w:rFonts w:ascii="Times New Roman" w:eastAsiaTheme="minorEastAsia" w:hAnsi="Times New Roman" w:cs="Times New Roman"/>
          <w:noProof/>
          <w:color w:val="000000"/>
          <w:sz w:val="24"/>
          <w:szCs w:val="24"/>
        </w:rPr>
        <w:t xml:space="preserve"> фондове, наставља да нуди обуке о управљању неправилностима у </w:t>
      </w:r>
      <w:r w:rsidR="00564B1E">
        <w:rPr>
          <w:rFonts w:ascii="Times New Roman" w:eastAsiaTheme="minorEastAsia" w:hAnsi="Times New Roman" w:cs="Times New Roman"/>
          <w:noProof/>
          <w:color w:val="000000"/>
          <w:sz w:val="24"/>
          <w:szCs w:val="24"/>
        </w:rPr>
        <w:t>о</w:t>
      </w:r>
      <w:r w:rsidRPr="004235AA">
        <w:rPr>
          <w:rFonts w:ascii="Times New Roman" w:eastAsiaTheme="minorEastAsia" w:hAnsi="Times New Roman" w:cs="Times New Roman"/>
          <w:noProof/>
          <w:color w:val="000000"/>
          <w:sz w:val="24"/>
          <w:szCs w:val="24"/>
        </w:rPr>
        <w:t xml:space="preserve">квиру </w:t>
      </w:r>
      <w:r w:rsidR="005C2D8F">
        <w:rPr>
          <w:rFonts w:ascii="Times New Roman" w:eastAsiaTheme="minorEastAsia" w:hAnsi="Times New Roman" w:cs="Times New Roman"/>
          <w:noProof/>
          <w:color w:val="000000"/>
          <w:sz w:val="24"/>
          <w:szCs w:val="24"/>
        </w:rPr>
        <w:t>IPA</w:t>
      </w:r>
      <w:r w:rsidRPr="004235AA">
        <w:rPr>
          <w:rFonts w:ascii="Times New Roman" w:eastAsiaTheme="minorEastAsia" w:hAnsi="Times New Roman" w:cs="Times New Roman"/>
          <w:noProof/>
          <w:color w:val="000000"/>
          <w:sz w:val="24"/>
          <w:szCs w:val="24"/>
        </w:rPr>
        <w:t xml:space="preserve"> система.</w:t>
      </w:r>
    </w:p>
    <w:p w14:paraId="788FE5A8" w14:textId="77777777" w:rsidR="006B185C" w:rsidRPr="006B185C" w:rsidRDefault="006B185C" w:rsidP="006B185C">
      <w:pPr>
        <w:spacing w:before="120" w:after="0" w:line="240" w:lineRule="auto"/>
        <w:ind w:left="360"/>
        <w:contextualSpacing/>
        <w:jc w:val="both"/>
        <w:rPr>
          <w:rFonts w:ascii="Times New Roman" w:eastAsiaTheme="minorEastAsia" w:hAnsi="Times New Roman" w:cs="Times New Roman"/>
          <w:noProof/>
          <w:color w:val="000000"/>
          <w:sz w:val="24"/>
          <w:szCs w:val="24"/>
        </w:rPr>
      </w:pPr>
    </w:p>
    <w:p w14:paraId="436A4C40" w14:textId="77777777" w:rsidR="00C42809" w:rsidRPr="00710181" w:rsidRDefault="00C42809" w:rsidP="001D4AB1">
      <w:pPr>
        <w:pStyle w:val="Heading3"/>
        <w:jc w:val="both"/>
        <w:rPr>
          <w:rFonts w:ascii="Times New Roman" w:hAnsi="Times New Roman" w:cs="Times New Roman"/>
          <w:b/>
        </w:rPr>
      </w:pPr>
      <w:r w:rsidRPr="00710181">
        <w:rPr>
          <w:rFonts w:ascii="Times New Roman" w:hAnsi="Times New Roman" w:cs="Times New Roman"/>
          <w:b/>
        </w:rPr>
        <w:t>МЕРА - ОЈАЧАНИ ИНСТИТУЦИОНАЛНИ КАПАЦИТЕТИ БУЏЕТСКЕ ИНСПЕКЦИЈЕ ЗА ЗАШТИТУ ФИНАНСИЈСКИХ ИНТЕРЕСА РЕПУБЛИКЕ СРБИЈЕ</w:t>
      </w:r>
    </w:p>
    <w:p w14:paraId="5FFC1495" w14:textId="77777777" w:rsidR="00C42809" w:rsidRPr="004235AA" w:rsidRDefault="00C42809" w:rsidP="00C42809">
      <w:pPr>
        <w:spacing w:before="120" w:after="120" w:line="360" w:lineRule="auto"/>
        <w:jc w:val="both"/>
        <w:rPr>
          <w:rFonts w:ascii="Times New Roman" w:hAnsi="Times New Roman" w:cs="Times New Roman"/>
          <w:b/>
          <w:sz w:val="24"/>
          <w:szCs w:val="24"/>
        </w:rPr>
      </w:pPr>
      <w:r w:rsidRPr="004235AA">
        <w:rPr>
          <w:rFonts w:ascii="Times New Roman" w:hAnsi="Times New Roman" w:cs="Times New Roman"/>
          <w:b/>
          <w:sz w:val="24"/>
          <w:szCs w:val="24"/>
        </w:rPr>
        <w:t>Кључни резултати до краја 2019. године</w:t>
      </w:r>
    </w:p>
    <w:p w14:paraId="64AE7018" w14:textId="77777777" w:rsidR="00C42809" w:rsidRPr="004235AA" w:rsidRDefault="00C42809" w:rsidP="001D4AB1">
      <w:pPr>
        <w:pStyle w:val="ListParagraph"/>
        <w:numPr>
          <w:ilvl w:val="0"/>
          <w:numId w:val="67"/>
        </w:numPr>
        <w:spacing w:before="120"/>
        <w:jc w:val="both"/>
        <w:rPr>
          <w:rFonts w:ascii="Times New Roman" w:hAnsi="Times New Roman" w:cs="Times New Roman"/>
          <w:sz w:val="24"/>
          <w:szCs w:val="24"/>
        </w:rPr>
      </w:pPr>
      <w:r w:rsidRPr="004235AA">
        <w:rPr>
          <w:rFonts w:ascii="Times New Roman" w:hAnsi="Times New Roman" w:cs="Times New Roman"/>
          <w:sz w:val="24"/>
          <w:szCs w:val="24"/>
        </w:rPr>
        <w:t>У новембру 2019. године донет је Правилник о начину и поступању буџетске инспекције у вршењу надзора над спровођењем Закона о роковима измирења новчаних обавеза у комерцијалним трансакцијама („Службени гласник РСˮ, број 78/2019). Овим правилником се прописује начин и поступак вршења надзора над спровођењем наведеног закона у случајевима када се трансакције обављају између јавног сектора и привредних субјеката у којима су субјекти јавног сектора дужници, као и између субјеката јавног сектора, као и начин и поступак преузимања података о неизмиреним обавезама јавних предузећа из информационог система Управе за трезор.</w:t>
      </w:r>
    </w:p>
    <w:p w14:paraId="130F2C00" w14:textId="77777777" w:rsidR="00C42809" w:rsidRPr="004235AA" w:rsidRDefault="00C42809" w:rsidP="001D4AB1">
      <w:pPr>
        <w:pStyle w:val="ListParagraph"/>
        <w:numPr>
          <w:ilvl w:val="0"/>
          <w:numId w:val="67"/>
        </w:numPr>
        <w:spacing w:before="120"/>
        <w:jc w:val="both"/>
        <w:rPr>
          <w:rFonts w:ascii="Times New Roman" w:hAnsi="Times New Roman" w:cs="Times New Roman"/>
          <w:sz w:val="24"/>
          <w:szCs w:val="24"/>
        </w:rPr>
      </w:pPr>
      <w:r w:rsidRPr="004235AA">
        <w:rPr>
          <w:rFonts w:ascii="Times New Roman" w:hAnsi="Times New Roman" w:cs="Times New Roman"/>
          <w:sz w:val="24"/>
          <w:szCs w:val="24"/>
        </w:rPr>
        <w:t xml:space="preserve">У децембру 2019. године донета је Методологија рада буџетске инспекције у циљу правилног и уједначеног поступања и рада Буџетске инспекције Министарства финансија, Службе за буџетску инспекцију аутономне покрајине и Службе за буџетску инспекцију јединица локалне самоуправе. </w:t>
      </w:r>
    </w:p>
    <w:p w14:paraId="4817C953" w14:textId="77777777" w:rsidR="00C42809" w:rsidRPr="004235AA" w:rsidRDefault="00C42809" w:rsidP="001D4AB1">
      <w:pPr>
        <w:pStyle w:val="ListParagraph"/>
        <w:numPr>
          <w:ilvl w:val="0"/>
          <w:numId w:val="67"/>
        </w:numPr>
        <w:spacing w:before="120"/>
        <w:jc w:val="both"/>
        <w:rPr>
          <w:rFonts w:ascii="Times New Roman" w:hAnsi="Times New Roman" w:cs="Times New Roman"/>
          <w:sz w:val="24"/>
          <w:szCs w:val="24"/>
        </w:rPr>
      </w:pPr>
      <w:r w:rsidRPr="004235AA">
        <w:rPr>
          <w:rFonts w:ascii="Times New Roman" w:hAnsi="Times New Roman" w:cs="Times New Roman"/>
          <w:sz w:val="24"/>
          <w:szCs w:val="24"/>
        </w:rPr>
        <w:t>Методологијом се ближе уређују циљеви, делокруг, садржај, начин и услови обављања послова буџетске инспекције, права и обавезе субјекта инспекцијске контроле, послови које обављају и радње у поступку које спроводе буџетски инспектори, као овлашћена службена лица буџетске инспекције, и мере које предузимају.</w:t>
      </w:r>
    </w:p>
    <w:p w14:paraId="53936060" w14:textId="77777777" w:rsidR="00C42809" w:rsidRPr="004235AA" w:rsidRDefault="00C42809" w:rsidP="001D4AB1">
      <w:pPr>
        <w:pStyle w:val="ListParagraph"/>
        <w:numPr>
          <w:ilvl w:val="0"/>
          <w:numId w:val="67"/>
        </w:numPr>
        <w:spacing w:before="120"/>
        <w:jc w:val="both"/>
        <w:rPr>
          <w:rFonts w:ascii="Times New Roman" w:hAnsi="Times New Roman" w:cs="Times New Roman"/>
          <w:sz w:val="24"/>
          <w:szCs w:val="24"/>
        </w:rPr>
      </w:pPr>
      <w:r w:rsidRPr="004235AA">
        <w:rPr>
          <w:rFonts w:ascii="Times New Roman" w:hAnsi="Times New Roman" w:cs="Times New Roman"/>
          <w:sz w:val="24"/>
          <w:szCs w:val="24"/>
        </w:rPr>
        <w:t xml:space="preserve">У јуну 2019. године израђен је Програм обука за буџетске инспекторе, чији је циљ јачање административних капацитета запослених у Сектору за буџетску инспекцију како би одговорила радним захтевима, а у складу са пратећим законским оквиром. </w:t>
      </w:r>
    </w:p>
    <w:p w14:paraId="57E519F1" w14:textId="77777777" w:rsidR="00C42809" w:rsidRPr="004235AA" w:rsidRDefault="00C42809" w:rsidP="001D4AB1">
      <w:pPr>
        <w:pStyle w:val="ListParagraph"/>
        <w:numPr>
          <w:ilvl w:val="0"/>
          <w:numId w:val="67"/>
        </w:numPr>
        <w:spacing w:before="120"/>
        <w:jc w:val="both"/>
        <w:rPr>
          <w:rFonts w:ascii="Times New Roman" w:hAnsi="Times New Roman" w:cs="Times New Roman"/>
          <w:sz w:val="24"/>
          <w:szCs w:val="24"/>
        </w:rPr>
      </w:pPr>
      <w:r w:rsidRPr="004235AA">
        <w:rPr>
          <w:rFonts w:ascii="Times New Roman" w:hAnsi="Times New Roman" w:cs="Times New Roman"/>
          <w:sz w:val="24"/>
          <w:szCs w:val="24"/>
        </w:rPr>
        <w:t>У току 2019. године обуке су похађали сви запослени.  Програм обука је обухватио два дела: први део - стручна знања неопходна за обављање радних задатака и други део - стицање додатних вештина које су неопходне за боље обављање послова. Обуке запослених су континуиране.</w:t>
      </w:r>
    </w:p>
    <w:p w14:paraId="0B210EF1" w14:textId="5B91294F" w:rsidR="00C42809" w:rsidRPr="004235AA" w:rsidRDefault="00C42809" w:rsidP="001D4AB1">
      <w:pPr>
        <w:pStyle w:val="ListParagraph"/>
        <w:numPr>
          <w:ilvl w:val="0"/>
          <w:numId w:val="67"/>
        </w:numPr>
        <w:spacing w:before="120"/>
        <w:jc w:val="both"/>
        <w:rPr>
          <w:rFonts w:ascii="Times New Roman" w:hAnsi="Times New Roman" w:cs="Times New Roman"/>
          <w:sz w:val="24"/>
          <w:szCs w:val="24"/>
        </w:rPr>
      </w:pPr>
      <w:r w:rsidRPr="004235AA">
        <w:rPr>
          <w:rFonts w:ascii="Times New Roman" w:hAnsi="Times New Roman" w:cs="Times New Roman"/>
          <w:sz w:val="24"/>
          <w:szCs w:val="24"/>
          <w:lang w:val="sr-Cyrl-CS"/>
        </w:rPr>
        <w:t>У току 2019. године, Буџетска инспекција је извршила инспекцијску контролу код 4</w:t>
      </w:r>
      <w:r w:rsidRPr="004235AA">
        <w:rPr>
          <w:rFonts w:ascii="Times New Roman" w:hAnsi="Times New Roman" w:cs="Times New Roman"/>
          <w:sz w:val="24"/>
          <w:szCs w:val="24"/>
          <w:lang w:val="sr-Latn-RS"/>
        </w:rPr>
        <w:t>3</w:t>
      </w:r>
      <w:r w:rsidRPr="004235AA">
        <w:rPr>
          <w:rFonts w:ascii="Times New Roman" w:hAnsi="Times New Roman" w:cs="Times New Roman"/>
          <w:sz w:val="24"/>
          <w:szCs w:val="24"/>
          <w:lang w:val="sr-Cyrl-CS"/>
        </w:rPr>
        <w:t xml:space="preserve"> субјекта и тиме остварила раст броја спроведених инспекцијских контрола у односу на предходну годину за 68%, чиме је значајно превазишла задати индикатор раста од 5%.</w:t>
      </w:r>
      <w:r w:rsidRPr="004235AA">
        <w:rPr>
          <w:rFonts w:ascii="Times New Roman" w:hAnsi="Times New Roman" w:cs="Times New Roman"/>
          <w:sz w:val="24"/>
          <w:szCs w:val="24"/>
        </w:rPr>
        <w:t xml:space="preserve"> </w:t>
      </w:r>
    </w:p>
    <w:p w14:paraId="0E46E59B" w14:textId="77777777" w:rsidR="00C42809" w:rsidRPr="004235AA" w:rsidRDefault="00C42809" w:rsidP="00C42809">
      <w:pPr>
        <w:spacing w:before="120" w:after="120" w:line="360" w:lineRule="auto"/>
        <w:jc w:val="both"/>
        <w:rPr>
          <w:rFonts w:ascii="Times New Roman" w:hAnsi="Times New Roman" w:cs="Times New Roman"/>
          <w:b/>
          <w:sz w:val="24"/>
          <w:szCs w:val="24"/>
        </w:rPr>
      </w:pPr>
      <w:r w:rsidRPr="004235AA">
        <w:rPr>
          <w:rFonts w:ascii="Times New Roman" w:hAnsi="Times New Roman" w:cs="Times New Roman"/>
          <w:b/>
          <w:sz w:val="24"/>
          <w:szCs w:val="24"/>
        </w:rPr>
        <w:t>Постигнуто у 2020. години</w:t>
      </w:r>
    </w:p>
    <w:p w14:paraId="50E32BAC" w14:textId="6AEA98C2" w:rsidR="00C42809" w:rsidRPr="004235AA" w:rsidRDefault="00C42809" w:rsidP="00D75791">
      <w:pPr>
        <w:spacing w:before="120" w:after="0" w:line="240" w:lineRule="auto"/>
        <w:ind w:firstLine="720"/>
        <w:jc w:val="both"/>
        <w:rPr>
          <w:rFonts w:ascii="Times New Roman" w:hAnsi="Times New Roman" w:cs="Times New Roman"/>
          <w:sz w:val="24"/>
          <w:szCs w:val="24"/>
          <w:lang w:val="sr-Cyrl-CS"/>
        </w:rPr>
      </w:pPr>
      <w:r w:rsidRPr="004235AA">
        <w:rPr>
          <w:rFonts w:ascii="Times New Roman" w:hAnsi="Times New Roman" w:cs="Times New Roman"/>
          <w:sz w:val="24"/>
          <w:szCs w:val="24"/>
          <w:lang w:val="sr-Cyrl-CS"/>
        </w:rPr>
        <w:t>Буџетска инспекција је у току године примила укупно 184 представке, односно  пријаве правних и физичких лица као и надлежних институција о незаконитостима и неправилностима у поступању корисника јавних средстава. Извршена је анализа и процена ризика свих представки и у складу са тим су сачињени одговори подносиоцима представки као и Програм рада за 2021. годину.</w:t>
      </w:r>
    </w:p>
    <w:p w14:paraId="360F4073" w14:textId="77777777" w:rsidR="00C42809" w:rsidRPr="004235AA" w:rsidRDefault="00C42809" w:rsidP="00D75791">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lang w:val="sr-Cyrl-CS"/>
        </w:rPr>
        <w:t>Јединствено функционално софтверско решење еИнспектор</w:t>
      </w:r>
      <w:r w:rsidRPr="004235AA">
        <w:rPr>
          <w:rFonts w:ascii="Times New Roman" w:hAnsi="Times New Roman" w:cs="Times New Roman"/>
          <w:sz w:val="24"/>
          <w:szCs w:val="24"/>
        </w:rPr>
        <w:t xml:space="preserve">, као </w:t>
      </w:r>
      <w:r w:rsidRPr="004235AA">
        <w:rPr>
          <w:rFonts w:ascii="Times New Roman" w:hAnsi="Times New Roman" w:cs="Times New Roman"/>
          <w:sz w:val="24"/>
          <w:szCs w:val="24"/>
          <w:lang w:val="sr-Cyrl-CS"/>
        </w:rPr>
        <w:t>систем за размену информација о току и исходу поступака које покреће инспектор</w:t>
      </w:r>
      <w:r w:rsidRPr="004235AA">
        <w:rPr>
          <w:rFonts w:ascii="Times New Roman" w:hAnsi="Times New Roman" w:cs="Times New Roman"/>
          <w:sz w:val="24"/>
          <w:szCs w:val="24"/>
        </w:rPr>
        <w:t xml:space="preserve">, </w:t>
      </w:r>
      <w:r w:rsidRPr="004235AA">
        <w:rPr>
          <w:rFonts w:ascii="Times New Roman" w:hAnsi="Times New Roman" w:cs="Times New Roman"/>
          <w:bCs/>
          <w:sz w:val="24"/>
          <w:szCs w:val="24"/>
        </w:rPr>
        <w:t xml:space="preserve">се континуирано </w:t>
      </w:r>
      <w:r w:rsidRPr="004235AA">
        <w:rPr>
          <w:rFonts w:ascii="Times New Roman" w:hAnsi="Times New Roman" w:cs="Times New Roman"/>
          <w:noProof/>
          <w:sz w:val="24"/>
          <w:szCs w:val="24"/>
          <w:lang w:val="en-US"/>
        </w:rPr>
        <mc:AlternateContent>
          <mc:Choice Requires="wpg">
            <w:drawing>
              <wp:anchor distT="0" distB="0" distL="228600" distR="228600" simplePos="0" relativeHeight="251773952" behindDoc="1" locked="0" layoutInCell="1" allowOverlap="1" wp14:anchorId="7757C176" wp14:editId="7CA5C8C5">
                <wp:simplePos x="0" y="0"/>
                <wp:positionH relativeFrom="margin">
                  <wp:posOffset>4639310</wp:posOffset>
                </wp:positionH>
                <wp:positionV relativeFrom="margin">
                  <wp:posOffset>-527685</wp:posOffset>
                </wp:positionV>
                <wp:extent cx="1828800" cy="5486400"/>
                <wp:effectExtent l="0" t="0" r="1905" b="0"/>
                <wp:wrapSquare wrapText="bothSides"/>
                <wp:docPr id="26" name="Group 26"/>
                <wp:cNvGraphicFramePr/>
                <a:graphic xmlns:a="http://schemas.openxmlformats.org/drawingml/2006/main">
                  <a:graphicData uri="http://schemas.microsoft.com/office/word/2010/wordprocessingGroup">
                    <wpg:wgp>
                      <wpg:cNvGrpSpPr/>
                      <wpg:grpSpPr>
                        <a:xfrm>
                          <a:off x="0" y="0"/>
                          <a:ext cx="1828800" cy="5486400"/>
                          <a:chOff x="0" y="0"/>
                          <a:chExt cx="1828800" cy="7936103"/>
                        </a:xfrm>
                      </wpg:grpSpPr>
                      <wps:wsp>
                        <wps:cNvPr id="27" name="Rectangle 27"/>
                        <wps:cNvSpPr/>
                        <wps:spPr>
                          <a:xfrm>
                            <a:off x="0" y="0"/>
                            <a:ext cx="1828800" cy="228599"/>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0" y="927279"/>
                            <a:ext cx="1828800" cy="7008824"/>
                          </a:xfrm>
                          <a:prstGeom prst="rect">
                            <a:avLst/>
                          </a:prstGeom>
                          <a:solidFill>
                            <a:srgbClr val="5B9BD5"/>
                          </a:solidFill>
                          <a:ln w="12700" cap="flat" cmpd="sng" algn="ctr">
                            <a:noFill/>
                            <a:prstDash val="solid"/>
                            <a:miter lim="800000"/>
                          </a:ln>
                          <a:effectLst/>
                        </wps:spPr>
                        <wps:txbx>
                          <w:txbxContent>
                            <w:p w14:paraId="3DD803E6" w14:textId="77777777" w:rsidR="00D42944" w:rsidRPr="002B3743" w:rsidRDefault="00D42944" w:rsidP="00C42809">
                              <w:pPr>
                                <w:rPr>
                                  <w:rFonts w:ascii="Times New Roman" w:hAnsi="Times New Roman" w:cs="Times New Roman"/>
                                  <w:b/>
                                  <w:i/>
                                  <w:color w:val="FFFFFF" w:themeColor="background1"/>
                                  <w:sz w:val="24"/>
                                  <w:szCs w:val="24"/>
                                </w:rPr>
                              </w:pPr>
                              <w:r w:rsidRPr="002B3743">
                                <w:rPr>
                                  <w:b/>
                                  <w:i/>
                                  <w:color w:val="FFFFFF" w:themeColor="background1"/>
                                </w:rPr>
                                <w:t xml:space="preserve">- </w:t>
                              </w:r>
                              <w:r>
                                <w:rPr>
                                  <w:rFonts w:ascii="Times New Roman" w:hAnsi="Times New Roman" w:cs="Times New Roman"/>
                                  <w:b/>
                                  <w:i/>
                                  <w:color w:val="FFFFFF" w:themeColor="background1"/>
                                  <w:sz w:val="24"/>
                                  <w:szCs w:val="24"/>
                                </w:rPr>
                                <w:t>П</w:t>
                              </w:r>
                              <w:proofErr w:type="spellStart"/>
                              <w:r w:rsidRPr="006F75A3">
                                <w:rPr>
                                  <w:rFonts w:ascii="Times New Roman" w:hAnsi="Times New Roman" w:cs="Times New Roman"/>
                                  <w:b/>
                                  <w:i/>
                                  <w:color w:val="FFFFFF" w:themeColor="background1"/>
                                  <w:sz w:val="24"/>
                                  <w:szCs w:val="24"/>
                                  <w:lang w:val="en-US"/>
                                </w:rPr>
                                <w:t>ет</w:t>
                              </w:r>
                              <w:proofErr w:type="spellEnd"/>
                              <w:r w:rsidRPr="006F75A3">
                                <w:rPr>
                                  <w:rFonts w:ascii="Times New Roman" w:hAnsi="Times New Roman" w:cs="Times New Roman"/>
                                  <w:b/>
                                  <w:i/>
                                  <w:color w:val="FFFFFF" w:themeColor="background1"/>
                                  <w:sz w:val="24"/>
                                  <w:szCs w:val="24"/>
                                  <w:lang w:val="en-US"/>
                                </w:rPr>
                                <w:t xml:space="preserve"> </w:t>
                              </w:r>
                              <w:r w:rsidRPr="006F75A3">
                                <w:rPr>
                                  <w:rFonts w:ascii="Times New Roman" w:hAnsi="Times New Roman" w:cs="Times New Roman"/>
                                  <w:b/>
                                  <w:i/>
                                  <w:color w:val="FFFFFF" w:themeColor="background1"/>
                                  <w:sz w:val="24"/>
                                  <w:szCs w:val="24"/>
                                </w:rPr>
                                <w:t xml:space="preserve">посебних </w:t>
                              </w:r>
                              <w:proofErr w:type="spellStart"/>
                              <w:r w:rsidRPr="006F75A3">
                                <w:rPr>
                                  <w:rFonts w:ascii="Times New Roman" w:hAnsi="Times New Roman" w:cs="Times New Roman"/>
                                  <w:b/>
                                  <w:i/>
                                  <w:color w:val="FFFFFF" w:themeColor="background1"/>
                                  <w:sz w:val="24"/>
                                  <w:szCs w:val="24"/>
                                  <w:lang w:val="en-US"/>
                                </w:rPr>
                                <w:t>методолошких</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упутстава</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којима</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се</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детаљно</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уређује</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поступање</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приликом</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вршења</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инспекцијске</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контроле</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по</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областима</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из</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делокруга</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рада</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буџетске</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испекције</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са</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циљем</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подизања</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квалитета</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рада</w:t>
                              </w:r>
                              <w:proofErr w:type="spellEnd"/>
                              <w:r w:rsidRPr="006F75A3">
                                <w:rPr>
                                  <w:rFonts w:ascii="Times New Roman" w:hAnsi="Times New Roman" w:cs="Times New Roman"/>
                                  <w:b/>
                                  <w:i/>
                                  <w:color w:val="FFFFFF" w:themeColor="background1"/>
                                  <w:sz w:val="24"/>
                                  <w:szCs w:val="24"/>
                                  <w:lang w:val="en-US"/>
                                </w:rPr>
                                <w:t xml:space="preserve">, </w:t>
                              </w:r>
                              <w:r w:rsidRPr="006F75A3">
                                <w:rPr>
                                  <w:rFonts w:ascii="Times New Roman" w:hAnsi="Times New Roman" w:cs="Times New Roman"/>
                                  <w:b/>
                                  <w:i/>
                                  <w:color w:val="FFFFFF" w:themeColor="background1"/>
                                  <w:sz w:val="24"/>
                                  <w:szCs w:val="24"/>
                                </w:rPr>
                                <w:t xml:space="preserve">и </w:t>
                              </w:r>
                              <w:proofErr w:type="spellStart"/>
                              <w:r w:rsidRPr="006F75A3">
                                <w:rPr>
                                  <w:rFonts w:ascii="Times New Roman" w:hAnsi="Times New Roman" w:cs="Times New Roman"/>
                                  <w:b/>
                                  <w:i/>
                                  <w:color w:val="FFFFFF" w:themeColor="background1"/>
                                  <w:sz w:val="24"/>
                                  <w:szCs w:val="24"/>
                                  <w:lang w:val="en-US"/>
                                </w:rPr>
                                <w:t>професионалних</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капацитета</w:t>
                              </w:r>
                              <w:proofErr w:type="spellEnd"/>
                              <w:r w:rsidRPr="006F75A3">
                                <w:rPr>
                                  <w:rFonts w:ascii="Times New Roman" w:hAnsi="Times New Roman" w:cs="Times New Roman"/>
                                  <w:b/>
                                  <w:i/>
                                  <w:color w:val="FFFFFF" w:themeColor="background1"/>
                                  <w:sz w:val="24"/>
                                  <w:szCs w:val="24"/>
                                  <w:lang w:val="en-US"/>
                                </w:rPr>
                                <w:t xml:space="preserve"> </w:t>
                              </w:r>
                              <w:r w:rsidRPr="006F75A3">
                                <w:rPr>
                                  <w:rFonts w:ascii="Times New Roman" w:hAnsi="Times New Roman" w:cs="Times New Roman"/>
                                  <w:b/>
                                  <w:i/>
                                  <w:color w:val="FFFFFF" w:themeColor="background1"/>
                                  <w:sz w:val="24"/>
                                  <w:szCs w:val="24"/>
                                </w:rPr>
                                <w:t xml:space="preserve">буџетских </w:t>
                              </w:r>
                              <w:proofErr w:type="spellStart"/>
                              <w:r w:rsidRPr="006F75A3">
                                <w:rPr>
                                  <w:rFonts w:ascii="Times New Roman" w:hAnsi="Times New Roman" w:cs="Times New Roman"/>
                                  <w:b/>
                                  <w:i/>
                                  <w:color w:val="FFFFFF" w:themeColor="background1"/>
                                  <w:sz w:val="24"/>
                                  <w:szCs w:val="24"/>
                                  <w:lang w:val="en-US"/>
                                </w:rPr>
                                <w:t>инспектора</w:t>
                              </w:r>
                              <w:proofErr w:type="spellEnd"/>
                            </w:p>
                            <w:p w14:paraId="231A5AE9" w14:textId="77777777" w:rsidR="00D42944" w:rsidRDefault="00D42944" w:rsidP="00C42809">
                              <w:pPr>
                                <w:rPr>
                                  <w:rFonts w:ascii="Times New Roman" w:hAnsi="Times New Roman" w:cs="Times New Roman"/>
                                  <w:b/>
                                  <w:i/>
                                  <w:color w:val="FFFFFF" w:themeColor="background1"/>
                                  <w:sz w:val="24"/>
                                  <w:szCs w:val="24"/>
                                </w:rPr>
                              </w:pPr>
                              <w:r w:rsidRPr="002B3743">
                                <w:rPr>
                                  <w:rFonts w:ascii="Times New Roman" w:hAnsi="Times New Roman" w:cs="Times New Roman"/>
                                  <w:b/>
                                  <w:i/>
                                  <w:color w:val="FFFFFF" w:themeColor="background1"/>
                                  <w:sz w:val="24"/>
                                  <w:szCs w:val="24"/>
                                </w:rPr>
                                <w:t>.</w:t>
                              </w:r>
                              <w:r>
                                <w:rPr>
                                  <w:rFonts w:ascii="Times New Roman" w:hAnsi="Times New Roman" w:cs="Times New Roman"/>
                                  <w:b/>
                                  <w:i/>
                                  <w:color w:val="FFFFFF" w:themeColor="background1"/>
                                  <w:sz w:val="24"/>
                                  <w:szCs w:val="24"/>
                                </w:rPr>
                                <w:t>Предлог Стратешког плана буџетске инспекције за период 2021-2026</w:t>
                              </w:r>
                            </w:p>
                            <w:p w14:paraId="451E53A4" w14:textId="77777777" w:rsidR="00D42944" w:rsidRDefault="00D42944" w:rsidP="00C42809">
                              <w:pPr>
                                <w:rPr>
                                  <w:rFonts w:ascii="Times New Roman" w:hAnsi="Times New Roman" w:cs="Times New Roman"/>
                                  <w:b/>
                                  <w:i/>
                                  <w:color w:val="FFFFFF" w:themeColor="background1"/>
                                  <w:sz w:val="24"/>
                                  <w:szCs w:val="24"/>
                                </w:rPr>
                              </w:pPr>
                              <w:r>
                                <w:rPr>
                                  <w:rFonts w:ascii="Times New Roman" w:hAnsi="Times New Roman" w:cs="Times New Roman"/>
                                  <w:b/>
                                  <w:i/>
                                  <w:color w:val="FFFFFF" w:themeColor="background1"/>
                                  <w:sz w:val="24"/>
                                  <w:szCs w:val="24"/>
                                </w:rPr>
                                <w:t>Спровођење Акционог плана запошљавања буџетских инспектора</w:t>
                              </w:r>
                            </w:p>
                            <w:p w14:paraId="377BA0DB" w14:textId="77777777" w:rsidR="00D42944" w:rsidRPr="002B3743" w:rsidRDefault="00D42944" w:rsidP="00C42809">
                              <w:pPr>
                                <w:rPr>
                                  <w:b/>
                                  <w:i/>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7" name="Text Box 37"/>
                        <wps:cNvSpPr txBox="1"/>
                        <wps:spPr>
                          <a:xfrm>
                            <a:off x="0" y="231820"/>
                            <a:ext cx="1828800" cy="685800"/>
                          </a:xfrm>
                          <a:prstGeom prst="rect">
                            <a:avLst/>
                          </a:prstGeom>
                          <a:solidFill>
                            <a:sysClr val="window" lastClr="FFFFFF"/>
                          </a:solidFill>
                          <a:ln w="6350">
                            <a:noFill/>
                          </a:ln>
                          <a:effectLst/>
                        </wps:spPr>
                        <wps:txbx>
                          <w:txbxContent>
                            <w:p w14:paraId="76ECBDBC" w14:textId="77777777" w:rsidR="00D42944" w:rsidRDefault="00D42944" w:rsidP="00C42809">
                              <w:pPr>
                                <w:pStyle w:val="NoSpacing"/>
                                <w:jc w:val="center"/>
                                <w:rPr>
                                  <w:rFonts w:asciiTheme="majorHAnsi" w:eastAsiaTheme="majorEastAsia" w:hAnsiTheme="majorHAnsi" w:cstheme="majorBidi"/>
                                  <w:caps/>
                                  <w:color w:val="5B9BD5" w:themeColor="accent1"/>
                                  <w:sz w:val="28"/>
                                  <w:szCs w:val="28"/>
                                </w:rPr>
                              </w:pPr>
                              <w:r w:rsidRPr="002219D1">
                                <w:rPr>
                                  <w:rFonts w:ascii="Times New Roman" w:hAnsi="Times New Roman" w:cs="Times New Roman"/>
                                  <w:b/>
                                  <w:i/>
                                  <w:color w:val="C00000"/>
                                  <w:sz w:val="24"/>
                                  <w:szCs w:val="24"/>
                                  <w:lang w:val="sr-Cyrl-RS"/>
                                </w:rPr>
                                <w:t xml:space="preserve">Кључни </w:t>
                              </w:r>
                              <w:r w:rsidRPr="002219D1">
                                <w:rPr>
                                  <w:rFonts w:ascii="Times New Roman" w:hAnsi="Times New Roman" w:cs="Times New Roman"/>
                                  <w:b/>
                                  <w:i/>
                                  <w:color w:val="C00000"/>
                                  <w:sz w:val="24"/>
                                  <w:szCs w:val="24"/>
                                  <w:lang w:val="sr-Cyrl-RS"/>
                                </w:rPr>
                                <w:t>резултати</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7757C176" id="Group 26" o:spid="_x0000_s1045" style="position:absolute;left:0;text-align:left;margin-left:365.3pt;margin-top:-41.55pt;width:2in;height:6in;z-index:-251542528;mso-width-percent:308;mso-wrap-distance-left:18pt;mso-wrap-distance-right:18pt;mso-position-horizontal-relative:margin;mso-position-vertical-relative:margin;mso-width-percent:308;mso-width-relative:margin;mso-height-relative:margin" coordsize="18288,79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">
                <v:rect id="Rectangle 27" o:spid="_x0000_s1046" style="position:absolute;width:18288;height: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" fillcolor="#5b9bd5" stroked="f" strokeweight="1pt"/>
                <v:rect id="Rectangle 36" o:spid="_x0000_s1047" style="position:absolute;top:9272;width:18288;height:70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" fillcolor="#5b9bd5" stroked="f" strokeweight="1pt">
                  <v:textbox inset=",14.4pt,8.64pt,18pt">
                    <w:txbxContent>
                      <w:p w14:paraId="3DD803E6" w14:textId="77777777" w:rsidR="00D42944" w:rsidRPr="002B3743" w:rsidRDefault="00D42944" w:rsidP="00C42809">
                        <w:pPr>
                          <w:rPr>
                            <w:rFonts w:ascii="Times New Roman" w:hAnsi="Times New Roman" w:cs="Times New Roman"/>
                            <w:b/>
                            <w:i/>
                            <w:color w:val="FFFFFF" w:themeColor="background1"/>
                            <w:sz w:val="24"/>
                            <w:szCs w:val="24"/>
                          </w:rPr>
                        </w:pPr>
                        <w:r w:rsidRPr="002B3743">
                          <w:rPr>
                            <w:b/>
                            <w:i/>
                            <w:color w:val="FFFFFF" w:themeColor="background1"/>
                          </w:rPr>
                          <w:t xml:space="preserve">- </w:t>
                        </w:r>
                        <w:r>
                          <w:rPr>
                            <w:rFonts w:ascii="Times New Roman" w:hAnsi="Times New Roman" w:cs="Times New Roman"/>
                            <w:b/>
                            <w:i/>
                            <w:color w:val="FFFFFF" w:themeColor="background1"/>
                            <w:sz w:val="24"/>
                            <w:szCs w:val="24"/>
                          </w:rPr>
                          <w:t>П</w:t>
                        </w:r>
                        <w:proofErr w:type="spellStart"/>
                        <w:r w:rsidRPr="006F75A3">
                          <w:rPr>
                            <w:rFonts w:ascii="Times New Roman" w:hAnsi="Times New Roman" w:cs="Times New Roman"/>
                            <w:b/>
                            <w:i/>
                            <w:color w:val="FFFFFF" w:themeColor="background1"/>
                            <w:sz w:val="24"/>
                            <w:szCs w:val="24"/>
                            <w:lang w:val="en-US"/>
                          </w:rPr>
                          <w:t>ет</w:t>
                        </w:r>
                        <w:proofErr w:type="spellEnd"/>
                        <w:r w:rsidRPr="006F75A3">
                          <w:rPr>
                            <w:rFonts w:ascii="Times New Roman" w:hAnsi="Times New Roman" w:cs="Times New Roman"/>
                            <w:b/>
                            <w:i/>
                            <w:color w:val="FFFFFF" w:themeColor="background1"/>
                            <w:sz w:val="24"/>
                            <w:szCs w:val="24"/>
                            <w:lang w:val="en-US"/>
                          </w:rPr>
                          <w:t xml:space="preserve"> </w:t>
                        </w:r>
                        <w:r w:rsidRPr="006F75A3">
                          <w:rPr>
                            <w:rFonts w:ascii="Times New Roman" w:hAnsi="Times New Roman" w:cs="Times New Roman"/>
                            <w:b/>
                            <w:i/>
                            <w:color w:val="FFFFFF" w:themeColor="background1"/>
                            <w:sz w:val="24"/>
                            <w:szCs w:val="24"/>
                          </w:rPr>
                          <w:t xml:space="preserve">посебних </w:t>
                        </w:r>
                        <w:proofErr w:type="spellStart"/>
                        <w:r w:rsidRPr="006F75A3">
                          <w:rPr>
                            <w:rFonts w:ascii="Times New Roman" w:hAnsi="Times New Roman" w:cs="Times New Roman"/>
                            <w:b/>
                            <w:i/>
                            <w:color w:val="FFFFFF" w:themeColor="background1"/>
                            <w:sz w:val="24"/>
                            <w:szCs w:val="24"/>
                            <w:lang w:val="en-US"/>
                          </w:rPr>
                          <w:t>методолошких</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упутстава</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којима</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се</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детаљно</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уређује</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поступање</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приликом</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вршења</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инспекцијске</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контроле</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по</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областима</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из</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делокруга</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рада</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буџетске</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испекције</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са</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циљем</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подизања</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квалитета</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рада</w:t>
                        </w:r>
                        <w:proofErr w:type="spellEnd"/>
                        <w:r w:rsidRPr="006F75A3">
                          <w:rPr>
                            <w:rFonts w:ascii="Times New Roman" w:hAnsi="Times New Roman" w:cs="Times New Roman"/>
                            <w:b/>
                            <w:i/>
                            <w:color w:val="FFFFFF" w:themeColor="background1"/>
                            <w:sz w:val="24"/>
                            <w:szCs w:val="24"/>
                            <w:lang w:val="en-US"/>
                          </w:rPr>
                          <w:t xml:space="preserve">, </w:t>
                        </w:r>
                        <w:r w:rsidRPr="006F75A3">
                          <w:rPr>
                            <w:rFonts w:ascii="Times New Roman" w:hAnsi="Times New Roman" w:cs="Times New Roman"/>
                            <w:b/>
                            <w:i/>
                            <w:color w:val="FFFFFF" w:themeColor="background1"/>
                            <w:sz w:val="24"/>
                            <w:szCs w:val="24"/>
                          </w:rPr>
                          <w:t xml:space="preserve">и </w:t>
                        </w:r>
                        <w:proofErr w:type="spellStart"/>
                        <w:r w:rsidRPr="006F75A3">
                          <w:rPr>
                            <w:rFonts w:ascii="Times New Roman" w:hAnsi="Times New Roman" w:cs="Times New Roman"/>
                            <w:b/>
                            <w:i/>
                            <w:color w:val="FFFFFF" w:themeColor="background1"/>
                            <w:sz w:val="24"/>
                            <w:szCs w:val="24"/>
                            <w:lang w:val="en-US"/>
                          </w:rPr>
                          <w:t>професионалних</w:t>
                        </w:r>
                        <w:proofErr w:type="spellEnd"/>
                        <w:r w:rsidRPr="006F75A3">
                          <w:rPr>
                            <w:rFonts w:ascii="Times New Roman" w:hAnsi="Times New Roman" w:cs="Times New Roman"/>
                            <w:b/>
                            <w:i/>
                            <w:color w:val="FFFFFF" w:themeColor="background1"/>
                            <w:sz w:val="24"/>
                            <w:szCs w:val="24"/>
                            <w:lang w:val="en-US"/>
                          </w:rPr>
                          <w:t xml:space="preserve"> </w:t>
                        </w:r>
                        <w:proofErr w:type="spellStart"/>
                        <w:r w:rsidRPr="006F75A3">
                          <w:rPr>
                            <w:rFonts w:ascii="Times New Roman" w:hAnsi="Times New Roman" w:cs="Times New Roman"/>
                            <w:b/>
                            <w:i/>
                            <w:color w:val="FFFFFF" w:themeColor="background1"/>
                            <w:sz w:val="24"/>
                            <w:szCs w:val="24"/>
                            <w:lang w:val="en-US"/>
                          </w:rPr>
                          <w:t>капацитета</w:t>
                        </w:r>
                        <w:proofErr w:type="spellEnd"/>
                        <w:r w:rsidRPr="006F75A3">
                          <w:rPr>
                            <w:rFonts w:ascii="Times New Roman" w:hAnsi="Times New Roman" w:cs="Times New Roman"/>
                            <w:b/>
                            <w:i/>
                            <w:color w:val="FFFFFF" w:themeColor="background1"/>
                            <w:sz w:val="24"/>
                            <w:szCs w:val="24"/>
                            <w:lang w:val="en-US"/>
                          </w:rPr>
                          <w:t xml:space="preserve"> </w:t>
                        </w:r>
                        <w:r w:rsidRPr="006F75A3">
                          <w:rPr>
                            <w:rFonts w:ascii="Times New Roman" w:hAnsi="Times New Roman" w:cs="Times New Roman"/>
                            <w:b/>
                            <w:i/>
                            <w:color w:val="FFFFFF" w:themeColor="background1"/>
                            <w:sz w:val="24"/>
                            <w:szCs w:val="24"/>
                          </w:rPr>
                          <w:t xml:space="preserve">буџетских </w:t>
                        </w:r>
                        <w:proofErr w:type="spellStart"/>
                        <w:r w:rsidRPr="006F75A3">
                          <w:rPr>
                            <w:rFonts w:ascii="Times New Roman" w:hAnsi="Times New Roman" w:cs="Times New Roman"/>
                            <w:b/>
                            <w:i/>
                            <w:color w:val="FFFFFF" w:themeColor="background1"/>
                            <w:sz w:val="24"/>
                            <w:szCs w:val="24"/>
                            <w:lang w:val="en-US"/>
                          </w:rPr>
                          <w:t>инспектора</w:t>
                        </w:r>
                        <w:proofErr w:type="spellEnd"/>
                      </w:p>
                      <w:p w14:paraId="231A5AE9" w14:textId="77777777" w:rsidR="00D42944" w:rsidRDefault="00D42944" w:rsidP="00C42809">
                        <w:pPr>
                          <w:rPr>
                            <w:rFonts w:ascii="Times New Roman" w:hAnsi="Times New Roman" w:cs="Times New Roman"/>
                            <w:b/>
                            <w:i/>
                            <w:color w:val="FFFFFF" w:themeColor="background1"/>
                            <w:sz w:val="24"/>
                            <w:szCs w:val="24"/>
                          </w:rPr>
                        </w:pPr>
                        <w:r w:rsidRPr="002B3743">
                          <w:rPr>
                            <w:rFonts w:ascii="Times New Roman" w:hAnsi="Times New Roman" w:cs="Times New Roman"/>
                            <w:b/>
                            <w:i/>
                            <w:color w:val="FFFFFF" w:themeColor="background1"/>
                            <w:sz w:val="24"/>
                            <w:szCs w:val="24"/>
                          </w:rPr>
                          <w:t>.</w:t>
                        </w:r>
                        <w:r>
                          <w:rPr>
                            <w:rFonts w:ascii="Times New Roman" w:hAnsi="Times New Roman" w:cs="Times New Roman"/>
                            <w:b/>
                            <w:i/>
                            <w:color w:val="FFFFFF" w:themeColor="background1"/>
                            <w:sz w:val="24"/>
                            <w:szCs w:val="24"/>
                          </w:rPr>
                          <w:t>Предлог Стратешког плана буџетске инспекције за период 2021-2026</w:t>
                        </w:r>
                      </w:p>
                      <w:p w14:paraId="451E53A4" w14:textId="77777777" w:rsidR="00D42944" w:rsidRDefault="00D42944" w:rsidP="00C42809">
                        <w:pPr>
                          <w:rPr>
                            <w:rFonts w:ascii="Times New Roman" w:hAnsi="Times New Roman" w:cs="Times New Roman"/>
                            <w:b/>
                            <w:i/>
                            <w:color w:val="FFFFFF" w:themeColor="background1"/>
                            <w:sz w:val="24"/>
                            <w:szCs w:val="24"/>
                          </w:rPr>
                        </w:pPr>
                        <w:r>
                          <w:rPr>
                            <w:rFonts w:ascii="Times New Roman" w:hAnsi="Times New Roman" w:cs="Times New Roman"/>
                            <w:b/>
                            <w:i/>
                            <w:color w:val="FFFFFF" w:themeColor="background1"/>
                            <w:sz w:val="24"/>
                            <w:szCs w:val="24"/>
                          </w:rPr>
                          <w:t>Спровођење Акционог плана запошљавања буџетских инспектора</w:t>
                        </w:r>
                      </w:p>
                      <w:p w14:paraId="377BA0DB" w14:textId="77777777" w:rsidR="00D42944" w:rsidRPr="002B3743" w:rsidRDefault="00D42944" w:rsidP="00C42809">
                        <w:pPr>
                          <w:rPr>
                            <w:b/>
                            <w:i/>
                            <w:color w:val="FFFFFF" w:themeColor="background1"/>
                          </w:rPr>
                        </w:pPr>
                      </w:p>
                    </w:txbxContent>
                  </v:textbox>
                </v:rect>
                <v:shape id="Text Box 37" o:spid="_x0000_s1048"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" fillcolor="window" stroked="f" strokeweight=".5pt">
                  <v:textbox inset=",7.2pt,,7.2pt">
                    <w:txbxContent>
                      <w:p w14:paraId="76ECBDBC" w14:textId="77777777" w:rsidR="00D42944" w:rsidRDefault="00D42944" w:rsidP="00C42809">
                        <w:pPr>
                          <w:pStyle w:val="NoSpacing"/>
                          <w:jc w:val="center"/>
                          <w:rPr>
                            <w:rFonts w:asciiTheme="majorHAnsi" w:eastAsiaTheme="majorEastAsia" w:hAnsiTheme="majorHAnsi" w:cstheme="majorBidi"/>
                            <w:caps/>
                            <w:color w:val="5B9BD5" w:themeColor="accent1"/>
                            <w:sz w:val="28"/>
                            <w:szCs w:val="28"/>
                          </w:rPr>
                        </w:pPr>
                        <w:r w:rsidRPr="002219D1">
                          <w:rPr>
                            <w:rFonts w:ascii="Times New Roman" w:hAnsi="Times New Roman" w:cs="Times New Roman"/>
                            <w:b/>
                            <w:i/>
                            <w:color w:val="C00000"/>
                            <w:sz w:val="24"/>
                            <w:szCs w:val="24"/>
                            <w:lang w:val="sr-Cyrl-RS"/>
                          </w:rPr>
                          <w:t xml:space="preserve">Кључни </w:t>
                        </w:r>
                        <w:r w:rsidRPr="002219D1">
                          <w:rPr>
                            <w:rFonts w:ascii="Times New Roman" w:hAnsi="Times New Roman" w:cs="Times New Roman"/>
                            <w:b/>
                            <w:i/>
                            <w:color w:val="C00000"/>
                            <w:sz w:val="24"/>
                            <w:szCs w:val="24"/>
                            <w:lang w:val="sr-Cyrl-RS"/>
                          </w:rPr>
                          <w:t>резултати</w:t>
                        </w:r>
                      </w:p>
                    </w:txbxContent>
                  </v:textbox>
                </v:shape>
                <w10:wrap type="square" anchorx="margin" anchory="margin"/>
              </v:group>
            </w:pict>
          </mc:Fallback>
        </mc:AlternateContent>
      </w:r>
      <w:r w:rsidRPr="004235AA">
        <w:rPr>
          <w:rFonts w:ascii="Times New Roman" w:hAnsi="Times New Roman" w:cs="Times New Roman"/>
          <w:bCs/>
          <w:sz w:val="24"/>
          <w:szCs w:val="24"/>
        </w:rPr>
        <w:t xml:space="preserve">унапређује и омогућава </w:t>
      </w:r>
      <w:r w:rsidRPr="004235AA">
        <w:rPr>
          <w:rFonts w:ascii="Times New Roman" w:hAnsi="Times New Roman" w:cs="Times New Roman"/>
          <w:sz w:val="24"/>
          <w:szCs w:val="24"/>
          <w:lang w:val="sr-Cyrl-CS"/>
        </w:rPr>
        <w:t>управљање документима, предметима и процесима</w:t>
      </w:r>
      <w:r w:rsidRPr="004235AA">
        <w:rPr>
          <w:rFonts w:ascii="Times New Roman" w:hAnsi="Times New Roman" w:cs="Times New Roman"/>
          <w:sz w:val="24"/>
          <w:szCs w:val="24"/>
        </w:rPr>
        <w:t xml:space="preserve"> у поступку инспекцијског надзора.</w:t>
      </w:r>
    </w:p>
    <w:p w14:paraId="022842E3" w14:textId="77777777" w:rsidR="00C42809" w:rsidRPr="004235AA" w:rsidRDefault="00C42809" w:rsidP="00D75791">
      <w:pPr>
        <w:spacing w:before="120" w:after="0" w:line="240" w:lineRule="auto"/>
        <w:ind w:firstLine="720"/>
        <w:jc w:val="both"/>
        <w:rPr>
          <w:rFonts w:ascii="Times New Roman" w:hAnsi="Times New Roman" w:cs="Times New Roman"/>
          <w:sz w:val="24"/>
          <w:szCs w:val="24"/>
          <w:lang w:val="sr-Cyrl-CS"/>
        </w:rPr>
      </w:pPr>
      <w:r w:rsidRPr="004235AA">
        <w:rPr>
          <w:rFonts w:ascii="Times New Roman" w:hAnsi="Times New Roman" w:cs="Times New Roman"/>
          <w:sz w:val="24"/>
          <w:szCs w:val="24"/>
          <w:lang w:val="sr-Cyrl-CS"/>
        </w:rPr>
        <w:t xml:space="preserve">Сачињен је предлог Стратешког плана буџетске инспекције Министарства финансија за период 2021-2026. године као и пратећи Акциони план којим се детаљно дефинишу мере и активности за </w:t>
      </w:r>
      <w:r w:rsidRPr="004235AA">
        <w:rPr>
          <w:rFonts w:ascii="Times New Roman" w:hAnsi="Times New Roman" w:cs="Times New Roman"/>
          <w:sz w:val="24"/>
          <w:szCs w:val="24"/>
        </w:rPr>
        <w:t xml:space="preserve">повећање законитости у области материјално - финансијског пословања и наменског и законитог коришћења средстава корисника буџетских средстава, чиме се постиже </w:t>
      </w:r>
      <w:r w:rsidRPr="004235AA">
        <w:rPr>
          <w:rFonts w:ascii="Times New Roman" w:hAnsi="Times New Roman" w:cs="Times New Roman"/>
          <w:sz w:val="24"/>
          <w:szCs w:val="24"/>
          <w:lang w:val="sr-Cyrl-CS"/>
        </w:rPr>
        <w:t xml:space="preserve">остварење дугорочног циља из области буџетске инспекције. Такође, очекивани резултат повећања броја инспекцијских контрола, </w:t>
      </w:r>
      <w:r w:rsidRPr="004235AA">
        <w:rPr>
          <w:rFonts w:ascii="Times New Roman" w:hAnsi="Times New Roman" w:cs="Times New Roman"/>
          <w:sz w:val="24"/>
          <w:szCs w:val="24"/>
        </w:rPr>
        <w:t xml:space="preserve">и њихове </w:t>
      </w:r>
      <w:r w:rsidRPr="004235AA">
        <w:rPr>
          <w:rFonts w:ascii="Times New Roman" w:hAnsi="Times New Roman" w:cs="Times New Roman"/>
          <w:sz w:val="24"/>
          <w:szCs w:val="24"/>
          <w:lang w:val="sr-Cyrl-CS"/>
        </w:rPr>
        <w:t xml:space="preserve">ефикасности и делотворности </w:t>
      </w:r>
      <w:r w:rsidRPr="004235AA">
        <w:rPr>
          <w:rFonts w:ascii="Times New Roman" w:hAnsi="Times New Roman" w:cs="Times New Roman"/>
          <w:sz w:val="24"/>
          <w:szCs w:val="24"/>
        </w:rPr>
        <w:t xml:space="preserve">је </w:t>
      </w:r>
      <w:r w:rsidRPr="004235AA">
        <w:rPr>
          <w:rFonts w:ascii="Times New Roman" w:hAnsi="Times New Roman" w:cs="Times New Roman"/>
          <w:sz w:val="24"/>
          <w:szCs w:val="24"/>
          <w:lang w:val="sr-Cyrl-CS"/>
        </w:rPr>
        <w:t>позитиван</w:t>
      </w:r>
      <w:r w:rsidRPr="004235AA">
        <w:rPr>
          <w:rFonts w:ascii="Times New Roman" w:hAnsi="Times New Roman" w:cs="Times New Roman"/>
          <w:sz w:val="24"/>
          <w:szCs w:val="24"/>
        </w:rPr>
        <w:t xml:space="preserve"> </w:t>
      </w:r>
      <w:r w:rsidRPr="004235AA">
        <w:rPr>
          <w:rFonts w:ascii="Times New Roman" w:hAnsi="Times New Roman" w:cs="Times New Roman"/>
          <w:sz w:val="24"/>
          <w:szCs w:val="24"/>
          <w:lang w:val="sr-Cyrl-CS"/>
        </w:rPr>
        <w:t>ефек</w:t>
      </w:r>
      <w:r w:rsidRPr="004235AA">
        <w:rPr>
          <w:rFonts w:ascii="Times New Roman" w:hAnsi="Times New Roman" w:cs="Times New Roman"/>
          <w:sz w:val="24"/>
          <w:szCs w:val="24"/>
        </w:rPr>
        <w:t>ат</w:t>
      </w:r>
      <w:r w:rsidRPr="004235AA">
        <w:rPr>
          <w:rFonts w:ascii="Times New Roman" w:hAnsi="Times New Roman" w:cs="Times New Roman"/>
          <w:sz w:val="24"/>
          <w:szCs w:val="24"/>
          <w:lang w:val="sr-Cyrl-CS"/>
        </w:rPr>
        <w:t xml:space="preserve"> по буџет Републике Србије.</w:t>
      </w:r>
    </w:p>
    <w:p w14:paraId="5D9AC066" w14:textId="77777777" w:rsidR="00C42809" w:rsidRPr="004235AA" w:rsidRDefault="00C42809" w:rsidP="00011CBE">
      <w:pPr>
        <w:spacing w:before="120" w:after="0" w:line="240" w:lineRule="auto"/>
        <w:ind w:firstLine="720"/>
        <w:jc w:val="both"/>
        <w:rPr>
          <w:rFonts w:ascii="Times New Roman" w:hAnsi="Times New Roman" w:cs="Times New Roman"/>
          <w:sz w:val="24"/>
          <w:szCs w:val="24"/>
          <w:lang w:val="sr-Cyrl-CS"/>
        </w:rPr>
      </w:pPr>
      <w:r w:rsidRPr="004235AA">
        <w:rPr>
          <w:rFonts w:ascii="Times New Roman" w:hAnsi="Times New Roman" w:cs="Times New Roman"/>
          <w:sz w:val="24"/>
          <w:szCs w:val="24"/>
          <w:lang w:val="sr-Cyrl-CS"/>
        </w:rPr>
        <w:t xml:space="preserve">Остварењем општег дугорочног циља </w:t>
      </w:r>
      <w:r w:rsidRPr="004235AA">
        <w:rPr>
          <w:rFonts w:ascii="Times New Roman" w:hAnsi="Times New Roman" w:cs="Times New Roman"/>
          <w:sz w:val="24"/>
          <w:szCs w:val="24"/>
        </w:rPr>
        <w:t xml:space="preserve">постављеног </w:t>
      </w:r>
      <w:r w:rsidRPr="004235AA">
        <w:rPr>
          <w:rFonts w:ascii="Times New Roman" w:hAnsi="Times New Roman" w:cs="Times New Roman"/>
          <w:sz w:val="24"/>
          <w:szCs w:val="24"/>
          <w:lang w:val="sr-Cyrl-CS"/>
        </w:rPr>
        <w:t>стратешким планом, Буџетска инспекција Министарства финансија се укључује у систем реформских мера у области финансијске контроле коришћења јавних средстава, успостављањем буџетске дисциплине као и већим поштовањем свих прописа у области материјално</w:t>
      </w:r>
      <w:r w:rsidR="00564B1E">
        <w:rPr>
          <w:rFonts w:ascii="Times New Roman" w:hAnsi="Times New Roman" w:cs="Times New Roman"/>
          <w:sz w:val="24"/>
          <w:szCs w:val="24"/>
          <w:lang w:val="sr-Cyrl-CS"/>
        </w:rPr>
        <w:t xml:space="preserve"> </w:t>
      </w:r>
      <w:r w:rsidRPr="004235AA">
        <w:rPr>
          <w:rFonts w:ascii="Times New Roman" w:hAnsi="Times New Roman" w:cs="Times New Roman"/>
          <w:sz w:val="24"/>
          <w:szCs w:val="24"/>
          <w:lang w:val="sr-Cyrl-CS"/>
        </w:rPr>
        <w:t>- финансијског пословања и наменског и законитог коришћења средстава од стране корисника буџетских односно јавних средстава.</w:t>
      </w:r>
    </w:p>
    <w:p w14:paraId="14D40345" w14:textId="77777777" w:rsidR="00C42809" w:rsidRPr="004235AA" w:rsidRDefault="00C42809" w:rsidP="00011CBE">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Б</w:t>
      </w:r>
      <w:r w:rsidRPr="004235AA">
        <w:rPr>
          <w:rFonts w:ascii="Times New Roman" w:hAnsi="Times New Roman" w:cs="Times New Roman"/>
          <w:sz w:val="24"/>
          <w:szCs w:val="24"/>
          <w:lang w:val="sr-Cyrl-CS"/>
        </w:rPr>
        <w:t xml:space="preserve">уџетска инспекција је сачинила пет </w:t>
      </w:r>
      <w:r w:rsidRPr="004235AA">
        <w:rPr>
          <w:rFonts w:ascii="Times New Roman" w:hAnsi="Times New Roman" w:cs="Times New Roman"/>
          <w:sz w:val="24"/>
          <w:szCs w:val="24"/>
        </w:rPr>
        <w:t xml:space="preserve">посебних </w:t>
      </w:r>
      <w:r w:rsidRPr="004235AA">
        <w:rPr>
          <w:rFonts w:ascii="Times New Roman" w:hAnsi="Times New Roman" w:cs="Times New Roman"/>
          <w:sz w:val="24"/>
          <w:szCs w:val="24"/>
          <w:lang w:val="sr-Cyrl-CS"/>
        </w:rPr>
        <w:t>методолошких упутстава којима се детаљно уређује поступање приликом вршења инспекцијске контроле по областима из делокруга рада буџетске и</w:t>
      </w:r>
      <w:r w:rsidR="00564B1E">
        <w:rPr>
          <w:rFonts w:ascii="Times New Roman" w:hAnsi="Times New Roman" w:cs="Times New Roman"/>
          <w:sz w:val="24"/>
          <w:szCs w:val="24"/>
          <w:lang w:val="sr-Cyrl-CS"/>
        </w:rPr>
        <w:t>н</w:t>
      </w:r>
      <w:r w:rsidRPr="004235AA">
        <w:rPr>
          <w:rFonts w:ascii="Times New Roman" w:hAnsi="Times New Roman" w:cs="Times New Roman"/>
          <w:sz w:val="24"/>
          <w:szCs w:val="24"/>
          <w:lang w:val="sr-Cyrl-CS"/>
        </w:rPr>
        <w:t xml:space="preserve">спекције, са циљем подизања квалитета рада, </w:t>
      </w:r>
      <w:r w:rsidRPr="004235AA">
        <w:rPr>
          <w:rFonts w:ascii="Times New Roman" w:hAnsi="Times New Roman" w:cs="Times New Roman"/>
          <w:sz w:val="24"/>
          <w:szCs w:val="24"/>
        </w:rPr>
        <w:t xml:space="preserve">и </w:t>
      </w:r>
      <w:r w:rsidRPr="004235AA">
        <w:rPr>
          <w:rFonts w:ascii="Times New Roman" w:hAnsi="Times New Roman" w:cs="Times New Roman"/>
          <w:sz w:val="24"/>
          <w:szCs w:val="24"/>
          <w:lang w:val="sr-Cyrl-CS"/>
        </w:rPr>
        <w:t xml:space="preserve">професионалних капацитета </w:t>
      </w:r>
      <w:r w:rsidRPr="004235AA">
        <w:rPr>
          <w:rFonts w:ascii="Times New Roman" w:hAnsi="Times New Roman" w:cs="Times New Roman"/>
          <w:sz w:val="24"/>
          <w:szCs w:val="24"/>
        </w:rPr>
        <w:t xml:space="preserve">буџетских </w:t>
      </w:r>
      <w:r w:rsidRPr="004235AA">
        <w:rPr>
          <w:rFonts w:ascii="Times New Roman" w:hAnsi="Times New Roman" w:cs="Times New Roman"/>
          <w:sz w:val="24"/>
          <w:szCs w:val="24"/>
          <w:lang w:val="sr-Cyrl-CS"/>
        </w:rPr>
        <w:t xml:space="preserve">инспектора. Унапређењем квалитета и ефикасности буџетских инспектора обезбеђује </w:t>
      </w:r>
      <w:r w:rsidRPr="004235AA">
        <w:rPr>
          <w:rFonts w:ascii="Times New Roman" w:hAnsi="Times New Roman" w:cs="Times New Roman"/>
          <w:sz w:val="24"/>
          <w:szCs w:val="24"/>
        </w:rPr>
        <w:t xml:space="preserve">се </w:t>
      </w:r>
      <w:r w:rsidRPr="004235AA">
        <w:rPr>
          <w:rFonts w:ascii="Times New Roman" w:hAnsi="Times New Roman" w:cs="Times New Roman"/>
          <w:sz w:val="24"/>
          <w:szCs w:val="24"/>
          <w:lang w:val="sr-Cyrl-CS"/>
        </w:rPr>
        <w:t>правна сигурност и побољшава укупан учинак са позитивним ефектом на државни буџет</w:t>
      </w:r>
      <w:r w:rsidRPr="004235AA">
        <w:rPr>
          <w:rFonts w:ascii="Times New Roman" w:hAnsi="Times New Roman" w:cs="Times New Roman"/>
          <w:sz w:val="24"/>
          <w:szCs w:val="24"/>
        </w:rPr>
        <w:t>.</w:t>
      </w:r>
    </w:p>
    <w:p w14:paraId="248E1C00" w14:textId="77777777" w:rsidR="00C42809" w:rsidRPr="004235AA" w:rsidRDefault="00C42809" w:rsidP="00011CBE">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lang w:val="sr-Cyrl-CS"/>
        </w:rPr>
        <w:t>Спровођење Трогодишњег акционог плана за запошљавања нових инспектора</w:t>
      </w:r>
      <w:r w:rsidRPr="004235AA">
        <w:rPr>
          <w:rFonts w:ascii="Times New Roman" w:hAnsi="Times New Roman" w:cs="Times New Roman"/>
          <w:sz w:val="24"/>
          <w:szCs w:val="24"/>
        </w:rPr>
        <w:t xml:space="preserve"> за период 2019 – 2021. године, вршено је повећањем броја новозапослених за укупно 9 службеника, од којих је 8 инспектора.</w:t>
      </w:r>
    </w:p>
    <w:p w14:paraId="7AD4ECBC" w14:textId="77777777" w:rsidR="00C42809" w:rsidRPr="004235AA" w:rsidRDefault="00C42809" w:rsidP="00011CBE">
      <w:pPr>
        <w:spacing w:before="120" w:after="0" w:line="240" w:lineRule="auto"/>
        <w:ind w:firstLine="720"/>
        <w:jc w:val="both"/>
        <w:rPr>
          <w:rFonts w:ascii="Times New Roman" w:hAnsi="Times New Roman" w:cs="Times New Roman"/>
          <w:sz w:val="24"/>
          <w:szCs w:val="24"/>
          <w:lang w:val="sr-Cyrl-CS"/>
        </w:rPr>
      </w:pPr>
      <w:r w:rsidRPr="004235AA">
        <w:rPr>
          <w:rFonts w:ascii="Times New Roman" w:hAnsi="Times New Roman" w:cs="Times New Roman"/>
          <w:sz w:val="24"/>
          <w:szCs w:val="24"/>
          <w:lang w:val="sr-Cyrl-CS"/>
        </w:rPr>
        <w:t xml:space="preserve">Током 2020. године, буџетска инспекција је вршила инспекцијску контролу код 34 субјекта контроле, од чега је вршено 23 редовне и 11 ванредних контрола. Завршено је укупно 27 контрола, 22 редовне и 5 ванредних, а спровођење 7 контрола се наставља у 2021. години. </w:t>
      </w:r>
    </w:p>
    <w:p w14:paraId="558AE61A" w14:textId="77777777" w:rsidR="00C42809" w:rsidRPr="004235AA" w:rsidRDefault="00C42809" w:rsidP="002647AE">
      <w:pPr>
        <w:spacing w:before="120" w:after="120" w:line="360" w:lineRule="auto"/>
        <w:jc w:val="both"/>
        <w:rPr>
          <w:rFonts w:ascii="Times New Roman" w:hAnsi="Times New Roman" w:cs="Times New Roman"/>
          <w:b/>
          <w:sz w:val="24"/>
          <w:szCs w:val="24"/>
        </w:rPr>
      </w:pPr>
      <w:r w:rsidRPr="004235AA">
        <w:rPr>
          <w:rFonts w:ascii="Times New Roman" w:hAnsi="Times New Roman" w:cs="Times New Roman"/>
          <w:b/>
          <w:sz w:val="24"/>
          <w:szCs w:val="24"/>
        </w:rPr>
        <w:t>Финансирање мере</w:t>
      </w:r>
    </w:p>
    <w:p w14:paraId="4CAA4C62" w14:textId="77777777" w:rsidR="00C42809" w:rsidRPr="004235AA" w:rsidRDefault="00C42809" w:rsidP="00011CBE">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 xml:space="preserve">За спровођење наведених активности Сектора за буџетску инспекцију нису коришћена финансијска средства. </w:t>
      </w:r>
      <w:r w:rsidRPr="004235AA">
        <w:rPr>
          <w:rFonts w:ascii="Times New Roman" w:hAnsi="Times New Roman" w:cs="Times New Roman"/>
          <w:sz w:val="24"/>
          <w:szCs w:val="24"/>
          <w:lang w:val="sr-Cyrl-CS"/>
        </w:rPr>
        <w:t>Стратешки план буџетске инспекције Министарства финансија за период 2021-2026. године</w:t>
      </w:r>
      <w:r w:rsidRPr="004235AA">
        <w:rPr>
          <w:rFonts w:ascii="Times New Roman" w:hAnsi="Times New Roman" w:cs="Times New Roman"/>
          <w:sz w:val="24"/>
          <w:szCs w:val="24"/>
        </w:rPr>
        <w:t xml:space="preserve">, као и </w:t>
      </w:r>
      <w:r w:rsidRPr="004235AA">
        <w:rPr>
          <w:rFonts w:ascii="Times New Roman" w:hAnsi="Times New Roman" w:cs="Times New Roman"/>
          <w:sz w:val="24"/>
          <w:szCs w:val="24"/>
          <w:lang w:val="sr-Cyrl-CS"/>
        </w:rPr>
        <w:t>стручно-методолошкa упутствa о начину вршења контроле буџетске инспекције</w:t>
      </w:r>
      <w:r w:rsidRPr="004235AA">
        <w:rPr>
          <w:rFonts w:ascii="Times New Roman" w:hAnsi="Times New Roman" w:cs="Times New Roman"/>
          <w:sz w:val="24"/>
          <w:szCs w:val="24"/>
        </w:rPr>
        <w:t xml:space="preserve"> су финансирани уз подршку Немачке организације за међународну сарадњу – </w:t>
      </w:r>
      <w:r w:rsidR="005C2D8F">
        <w:rPr>
          <w:rFonts w:ascii="Times New Roman" w:hAnsi="Times New Roman" w:cs="Times New Roman"/>
          <w:sz w:val="24"/>
          <w:szCs w:val="24"/>
        </w:rPr>
        <w:t>GIZ</w:t>
      </w:r>
      <w:r w:rsidRPr="004235AA">
        <w:rPr>
          <w:rFonts w:ascii="Times New Roman" w:hAnsi="Times New Roman" w:cs="Times New Roman"/>
          <w:sz w:val="24"/>
          <w:szCs w:val="24"/>
        </w:rPr>
        <w:t xml:space="preserve">. </w:t>
      </w:r>
    </w:p>
    <w:p w14:paraId="3C413CBE" w14:textId="77777777" w:rsidR="00C42809" w:rsidRPr="004235AA" w:rsidRDefault="00C42809" w:rsidP="00011CBE">
      <w:pPr>
        <w:spacing w:before="120" w:after="0" w:line="240" w:lineRule="auto"/>
        <w:ind w:firstLine="720"/>
        <w:jc w:val="both"/>
        <w:rPr>
          <w:rFonts w:ascii="Times New Roman" w:hAnsi="Times New Roman" w:cs="Times New Roman"/>
          <w:b/>
          <w:sz w:val="24"/>
          <w:szCs w:val="24"/>
        </w:rPr>
      </w:pPr>
      <w:r w:rsidRPr="004235AA">
        <w:rPr>
          <w:rFonts w:ascii="Times New Roman" w:hAnsi="Times New Roman" w:cs="Times New Roman"/>
          <w:sz w:val="24"/>
          <w:szCs w:val="24"/>
        </w:rPr>
        <w:t xml:space="preserve">Обуке запослених су спроведене у организацији Националне академије за јавну управу и Немачке организације за међународну сарадњу – </w:t>
      </w:r>
      <w:r w:rsidR="005C2D8F">
        <w:rPr>
          <w:rFonts w:ascii="Times New Roman" w:hAnsi="Times New Roman" w:cs="Times New Roman"/>
          <w:sz w:val="24"/>
          <w:szCs w:val="24"/>
        </w:rPr>
        <w:t>GIZ</w:t>
      </w:r>
      <w:r w:rsidRPr="004235AA">
        <w:rPr>
          <w:rFonts w:ascii="Times New Roman" w:hAnsi="Times New Roman" w:cs="Times New Roman"/>
          <w:sz w:val="24"/>
          <w:szCs w:val="24"/>
        </w:rPr>
        <w:t>.</w:t>
      </w:r>
    </w:p>
    <w:p w14:paraId="5A588616" w14:textId="77777777" w:rsidR="003F09A6" w:rsidRDefault="003F09A6" w:rsidP="002647AE">
      <w:pPr>
        <w:spacing w:before="120" w:after="120" w:line="360" w:lineRule="auto"/>
        <w:jc w:val="both"/>
        <w:rPr>
          <w:rFonts w:ascii="Times New Roman" w:hAnsi="Times New Roman" w:cs="Times New Roman"/>
          <w:b/>
          <w:sz w:val="24"/>
          <w:szCs w:val="24"/>
        </w:rPr>
      </w:pPr>
    </w:p>
    <w:p w14:paraId="2DC42981" w14:textId="509E0CA9" w:rsidR="00C42809" w:rsidRPr="004235AA" w:rsidRDefault="00C42809" w:rsidP="002647AE">
      <w:pPr>
        <w:spacing w:before="120" w:after="120" w:line="360" w:lineRule="auto"/>
        <w:jc w:val="both"/>
        <w:rPr>
          <w:rFonts w:ascii="Times New Roman" w:hAnsi="Times New Roman" w:cs="Times New Roman"/>
          <w:b/>
          <w:sz w:val="24"/>
          <w:szCs w:val="24"/>
        </w:rPr>
      </w:pPr>
      <w:r w:rsidRPr="004235AA">
        <w:rPr>
          <w:rFonts w:ascii="Times New Roman" w:hAnsi="Times New Roman" w:cs="Times New Roman"/>
          <w:b/>
          <w:sz w:val="24"/>
          <w:szCs w:val="24"/>
        </w:rPr>
        <w:t xml:space="preserve">Кључни изазови </w:t>
      </w:r>
    </w:p>
    <w:p w14:paraId="59790397" w14:textId="77777777" w:rsidR="00C42809" w:rsidRPr="004235AA" w:rsidRDefault="00C42809" w:rsidP="00011CBE">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Унапређење буџетске дисциплине и повећање одговорности у управљању буџетским, односно јавним средствима има за циљ смањење просечног броја утврђених незаконитости и неправилности по контроли и повећање броја корисника јавних средстава код којих нису утврђене незаконитости и неправилности у пословању, што има за резултат смањење броја поднетих захтева за покретање прекршајног поступка услед кршења одредби закона.</w:t>
      </w:r>
    </w:p>
    <w:p w14:paraId="128BADDF" w14:textId="77777777" w:rsidR="00C42809" w:rsidRPr="004235AA" w:rsidRDefault="00C42809" w:rsidP="00011CBE">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Повећање ефикасности и ефективности инспекцијских контрола треба да допринесе повећању укупног броја спроведених контрола, као и повећањ</w:t>
      </w:r>
      <w:r w:rsidR="008F67F3">
        <w:rPr>
          <w:rFonts w:ascii="Times New Roman" w:hAnsi="Times New Roman" w:cs="Times New Roman"/>
          <w:sz w:val="24"/>
          <w:szCs w:val="24"/>
        </w:rPr>
        <w:t>у</w:t>
      </w:r>
      <w:r w:rsidRPr="004235AA">
        <w:rPr>
          <w:rFonts w:ascii="Times New Roman" w:hAnsi="Times New Roman" w:cs="Times New Roman"/>
          <w:sz w:val="24"/>
          <w:szCs w:val="24"/>
        </w:rPr>
        <w:t xml:space="preserve"> броја поступања по примљеним представкама од стране правних и физичких лица и надлежних институција.</w:t>
      </w:r>
    </w:p>
    <w:p w14:paraId="1399FAB6" w14:textId="77777777" w:rsidR="00C42809" w:rsidRPr="004235AA" w:rsidRDefault="00C42809" w:rsidP="00011CBE">
      <w:pPr>
        <w:spacing w:before="120" w:after="0" w:line="240" w:lineRule="auto"/>
        <w:ind w:firstLine="720"/>
        <w:jc w:val="both"/>
        <w:rPr>
          <w:rFonts w:ascii="Times New Roman" w:hAnsi="Times New Roman" w:cs="Times New Roman"/>
          <w:sz w:val="24"/>
          <w:szCs w:val="24"/>
          <w:lang w:val="sr-Latn-RS"/>
        </w:rPr>
      </w:pPr>
      <w:r w:rsidRPr="004235AA">
        <w:rPr>
          <w:rFonts w:ascii="Times New Roman" w:hAnsi="Times New Roman" w:cs="Times New Roman"/>
          <w:sz w:val="24"/>
          <w:szCs w:val="24"/>
        </w:rPr>
        <w:t xml:space="preserve">Такође, обухват инспекцијских контрола, према типу корисника јавних средстава и према степену утврђеног ризика по буџет Републике Србије, треба да </w:t>
      </w:r>
      <w:r w:rsidR="008F67F3">
        <w:rPr>
          <w:rFonts w:ascii="Times New Roman" w:hAnsi="Times New Roman" w:cs="Times New Roman"/>
          <w:sz w:val="24"/>
          <w:szCs w:val="24"/>
        </w:rPr>
        <w:t>буде</w:t>
      </w:r>
      <w:r w:rsidR="008F67F3" w:rsidRPr="004235AA">
        <w:rPr>
          <w:rFonts w:ascii="Times New Roman" w:hAnsi="Times New Roman" w:cs="Times New Roman"/>
          <w:sz w:val="24"/>
          <w:szCs w:val="24"/>
        </w:rPr>
        <w:t xml:space="preserve"> </w:t>
      </w:r>
      <w:r w:rsidRPr="004235AA">
        <w:rPr>
          <w:rFonts w:ascii="Times New Roman" w:hAnsi="Times New Roman" w:cs="Times New Roman"/>
          <w:sz w:val="24"/>
          <w:szCs w:val="24"/>
        </w:rPr>
        <w:t>значајно повећан</w:t>
      </w:r>
      <w:r w:rsidRPr="004235AA">
        <w:rPr>
          <w:rFonts w:ascii="Times New Roman" w:hAnsi="Times New Roman" w:cs="Times New Roman"/>
          <w:sz w:val="24"/>
          <w:szCs w:val="24"/>
          <w:lang w:val="sr-Latn-RS"/>
        </w:rPr>
        <w:t>.</w:t>
      </w:r>
    </w:p>
    <w:p w14:paraId="288E1C0F" w14:textId="36E70661" w:rsidR="003F09A6" w:rsidRDefault="00C42809" w:rsidP="003F09A6">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bCs/>
          <w:sz w:val="24"/>
          <w:szCs w:val="24"/>
          <w:lang w:val="en-GB"/>
        </w:rPr>
        <w:t>У</w:t>
      </w:r>
      <w:r w:rsidRPr="004235AA">
        <w:rPr>
          <w:rFonts w:ascii="Times New Roman" w:hAnsi="Times New Roman" w:cs="Times New Roman"/>
          <w:bCs/>
          <w:sz w:val="24"/>
          <w:szCs w:val="24"/>
          <w:lang w:val="sr-Latn-RS"/>
        </w:rPr>
        <w:t xml:space="preserve"> </w:t>
      </w:r>
      <w:proofErr w:type="spellStart"/>
      <w:r w:rsidRPr="004235AA">
        <w:rPr>
          <w:rFonts w:ascii="Times New Roman" w:hAnsi="Times New Roman" w:cs="Times New Roman"/>
          <w:bCs/>
          <w:sz w:val="24"/>
          <w:szCs w:val="24"/>
          <w:lang w:val="en-GB"/>
        </w:rPr>
        <w:t>наредном</w:t>
      </w:r>
      <w:proofErr w:type="spellEnd"/>
      <w:r w:rsidRPr="004235AA">
        <w:rPr>
          <w:rFonts w:ascii="Times New Roman" w:hAnsi="Times New Roman" w:cs="Times New Roman"/>
          <w:bCs/>
          <w:sz w:val="24"/>
          <w:szCs w:val="24"/>
          <w:lang w:val="sr-Latn-RS"/>
        </w:rPr>
        <w:t xml:space="preserve"> </w:t>
      </w:r>
      <w:proofErr w:type="spellStart"/>
      <w:r w:rsidRPr="004235AA">
        <w:rPr>
          <w:rFonts w:ascii="Times New Roman" w:hAnsi="Times New Roman" w:cs="Times New Roman"/>
          <w:bCs/>
          <w:sz w:val="24"/>
          <w:szCs w:val="24"/>
          <w:lang w:val="en-GB"/>
        </w:rPr>
        <w:t>периоду</w:t>
      </w:r>
      <w:proofErr w:type="spellEnd"/>
      <w:r w:rsidRPr="004235AA">
        <w:rPr>
          <w:rFonts w:ascii="Times New Roman" w:hAnsi="Times New Roman" w:cs="Times New Roman"/>
          <w:bCs/>
          <w:sz w:val="24"/>
          <w:szCs w:val="24"/>
        </w:rPr>
        <w:t xml:space="preserve"> циљ је да се Законом о буџетском </w:t>
      </w:r>
      <w:r w:rsidR="00301BAE" w:rsidRPr="004235AA">
        <w:rPr>
          <w:rFonts w:ascii="Times New Roman" w:hAnsi="Times New Roman" w:cs="Times New Roman"/>
          <w:bCs/>
          <w:sz w:val="24"/>
          <w:szCs w:val="24"/>
        </w:rPr>
        <w:t>систему детаљно</w:t>
      </w:r>
      <w:r w:rsidRPr="004235AA">
        <w:rPr>
          <w:rFonts w:ascii="Times New Roman" w:hAnsi="Times New Roman" w:cs="Times New Roman"/>
          <w:bCs/>
          <w:sz w:val="24"/>
          <w:szCs w:val="24"/>
        </w:rPr>
        <w:t xml:space="preserve"> </w:t>
      </w:r>
      <w:proofErr w:type="spellStart"/>
      <w:r w:rsidRPr="004235AA">
        <w:rPr>
          <w:rFonts w:ascii="Times New Roman" w:hAnsi="Times New Roman" w:cs="Times New Roman"/>
          <w:bCs/>
          <w:sz w:val="24"/>
          <w:szCs w:val="24"/>
          <w:lang w:val="en-GB"/>
        </w:rPr>
        <w:t>уре</w:t>
      </w:r>
      <w:proofErr w:type="spellEnd"/>
      <w:r w:rsidRPr="004235AA">
        <w:rPr>
          <w:rFonts w:ascii="Times New Roman" w:hAnsi="Times New Roman" w:cs="Times New Roman"/>
          <w:bCs/>
          <w:sz w:val="24"/>
          <w:szCs w:val="24"/>
        </w:rPr>
        <w:t xml:space="preserve">ди </w:t>
      </w:r>
      <w:proofErr w:type="spellStart"/>
      <w:r w:rsidRPr="004235AA">
        <w:rPr>
          <w:rFonts w:ascii="Times New Roman" w:hAnsi="Times New Roman" w:cs="Times New Roman"/>
          <w:bCs/>
          <w:sz w:val="24"/>
          <w:szCs w:val="24"/>
          <w:lang w:val="en-GB"/>
        </w:rPr>
        <w:t>поступање</w:t>
      </w:r>
      <w:proofErr w:type="spellEnd"/>
      <w:r w:rsidRPr="004235AA">
        <w:rPr>
          <w:rFonts w:ascii="Times New Roman" w:hAnsi="Times New Roman" w:cs="Times New Roman"/>
          <w:bCs/>
          <w:sz w:val="24"/>
          <w:szCs w:val="24"/>
          <w:lang w:val="sr-Latn-RS"/>
        </w:rPr>
        <w:t xml:space="preserve"> </w:t>
      </w:r>
      <w:proofErr w:type="spellStart"/>
      <w:r w:rsidRPr="004235AA">
        <w:rPr>
          <w:rFonts w:ascii="Times New Roman" w:hAnsi="Times New Roman" w:cs="Times New Roman"/>
          <w:bCs/>
          <w:sz w:val="24"/>
          <w:szCs w:val="24"/>
          <w:lang w:val="en-GB"/>
        </w:rPr>
        <w:t>буџетске</w:t>
      </w:r>
      <w:proofErr w:type="spellEnd"/>
      <w:r w:rsidRPr="004235AA">
        <w:rPr>
          <w:rFonts w:ascii="Times New Roman" w:hAnsi="Times New Roman" w:cs="Times New Roman"/>
          <w:bCs/>
          <w:sz w:val="24"/>
          <w:szCs w:val="24"/>
          <w:lang w:val="sr-Latn-RS"/>
        </w:rPr>
        <w:t xml:space="preserve"> </w:t>
      </w:r>
      <w:proofErr w:type="spellStart"/>
      <w:r w:rsidRPr="004235AA">
        <w:rPr>
          <w:rFonts w:ascii="Times New Roman" w:hAnsi="Times New Roman" w:cs="Times New Roman"/>
          <w:bCs/>
          <w:sz w:val="24"/>
          <w:szCs w:val="24"/>
          <w:lang w:val="en-GB"/>
        </w:rPr>
        <w:t>инспекције</w:t>
      </w:r>
      <w:proofErr w:type="spellEnd"/>
      <w:r w:rsidRPr="004235AA">
        <w:rPr>
          <w:rFonts w:ascii="Times New Roman" w:hAnsi="Times New Roman" w:cs="Times New Roman"/>
          <w:bCs/>
          <w:sz w:val="24"/>
          <w:szCs w:val="24"/>
          <w:lang w:val="sr-Latn-RS"/>
        </w:rPr>
        <w:t>.</w:t>
      </w:r>
    </w:p>
    <w:p w14:paraId="1AE03994" w14:textId="77777777" w:rsidR="003F09A6" w:rsidRDefault="003F09A6" w:rsidP="003F09A6">
      <w:pPr>
        <w:spacing w:before="120" w:after="0" w:line="240" w:lineRule="auto"/>
        <w:jc w:val="both"/>
        <w:rPr>
          <w:rFonts w:ascii="Times New Roman" w:hAnsi="Times New Roman" w:cs="Times New Roman"/>
          <w:b/>
          <w:sz w:val="24"/>
          <w:szCs w:val="24"/>
        </w:rPr>
      </w:pPr>
    </w:p>
    <w:p w14:paraId="0285F052" w14:textId="111CD9E7" w:rsidR="00C42809" w:rsidRPr="003F09A6" w:rsidRDefault="00C42809" w:rsidP="003F09A6">
      <w:pPr>
        <w:spacing w:before="120" w:after="0" w:line="240" w:lineRule="auto"/>
        <w:jc w:val="both"/>
        <w:rPr>
          <w:rFonts w:ascii="Times New Roman" w:hAnsi="Times New Roman" w:cs="Times New Roman"/>
          <w:sz w:val="24"/>
          <w:szCs w:val="24"/>
        </w:rPr>
      </w:pPr>
      <w:r w:rsidRPr="004235AA">
        <w:rPr>
          <w:rFonts w:ascii="Times New Roman" w:hAnsi="Times New Roman" w:cs="Times New Roman"/>
          <w:b/>
          <w:sz w:val="24"/>
          <w:szCs w:val="24"/>
        </w:rPr>
        <w:t xml:space="preserve">Планирано у наредном периоду </w:t>
      </w:r>
    </w:p>
    <w:p w14:paraId="676131C2" w14:textId="4234A199" w:rsidR="00C42809" w:rsidRPr="004235AA" w:rsidRDefault="00C42809" w:rsidP="00011CBE">
      <w:pPr>
        <w:spacing w:before="120" w:after="0" w:line="240" w:lineRule="auto"/>
        <w:ind w:firstLine="720"/>
        <w:jc w:val="both"/>
        <w:rPr>
          <w:rFonts w:ascii="Times New Roman" w:hAnsi="Times New Roman" w:cs="Times New Roman"/>
          <w:bCs/>
          <w:sz w:val="24"/>
          <w:szCs w:val="24"/>
        </w:rPr>
      </w:pPr>
      <w:r w:rsidRPr="004235AA">
        <w:rPr>
          <w:rFonts w:ascii="Times New Roman" w:hAnsi="Times New Roman" w:cs="Times New Roman"/>
          <w:sz w:val="24"/>
          <w:szCs w:val="24"/>
        </w:rPr>
        <w:t xml:space="preserve">У плану је континуирано спровођење низа регулаторних мера кроз иницијативу за измене и допуне појединих одредби Закона о буџетском систему у циљу даљег уређивања поступка буџетске инспекције, као и </w:t>
      </w:r>
      <w:r w:rsidRPr="004235AA">
        <w:rPr>
          <w:rFonts w:ascii="Times New Roman" w:hAnsi="Times New Roman" w:cs="Times New Roman"/>
          <w:bCs/>
          <w:sz w:val="24"/>
          <w:szCs w:val="24"/>
        </w:rPr>
        <w:t xml:space="preserve">израду Нацрта </w:t>
      </w:r>
      <w:r w:rsidR="00D75791">
        <w:rPr>
          <w:rFonts w:ascii="Times New Roman" w:hAnsi="Times New Roman" w:cs="Times New Roman"/>
          <w:bCs/>
          <w:sz w:val="24"/>
          <w:szCs w:val="24"/>
        </w:rPr>
        <w:t>з</w:t>
      </w:r>
      <w:r w:rsidRPr="004235AA">
        <w:rPr>
          <w:rFonts w:ascii="Times New Roman" w:hAnsi="Times New Roman" w:cs="Times New Roman"/>
          <w:bCs/>
          <w:sz w:val="24"/>
          <w:szCs w:val="24"/>
        </w:rPr>
        <w:t>акона о буџетској инспекцији, као посебног закона. Такође планирана је припрема прописа и општих аката за усаглашавање са Законом о буџетском систему као и израда посебних стручно-методолошких упутстава за вршење контроле по областима контроле, у сврху успостављања законског основа за једнообразно обављање послова из надлежности буџетске инспекције.</w:t>
      </w:r>
    </w:p>
    <w:p w14:paraId="16BED39F" w14:textId="77777777" w:rsidR="00C42809" w:rsidRPr="004235AA" w:rsidRDefault="00C42809" w:rsidP="00011CBE">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 xml:space="preserve">Планирано је доношење новог Правилника о посебним елементима, </w:t>
      </w:r>
      <w:r w:rsidRPr="004235AA">
        <w:rPr>
          <w:rFonts w:ascii="Times New Roman" w:hAnsi="Times New Roman" w:cs="Times New Roman"/>
          <w:sz w:val="24"/>
          <w:szCs w:val="24"/>
          <w:lang w:val="en-GB"/>
        </w:rPr>
        <w:t>o</w:t>
      </w:r>
      <w:r w:rsidRPr="004235AA">
        <w:rPr>
          <w:rFonts w:ascii="Times New Roman" w:hAnsi="Times New Roman" w:cs="Times New Roman"/>
          <w:sz w:val="24"/>
          <w:szCs w:val="24"/>
        </w:rPr>
        <w:t>дносно критеријумима процене ризика и посебним елементима програма рада инспекцијске контроле у области буџетске инспекције у циљу унапређењ</w:t>
      </w:r>
      <w:r w:rsidR="00B40392">
        <w:rPr>
          <w:rFonts w:ascii="Times New Roman" w:hAnsi="Times New Roman" w:cs="Times New Roman"/>
          <w:sz w:val="24"/>
          <w:szCs w:val="24"/>
        </w:rPr>
        <w:t>а</w:t>
      </w:r>
      <w:r w:rsidRPr="004235AA">
        <w:rPr>
          <w:rFonts w:ascii="Times New Roman" w:hAnsi="Times New Roman" w:cs="Times New Roman"/>
          <w:sz w:val="24"/>
          <w:szCs w:val="24"/>
        </w:rPr>
        <w:t xml:space="preserve"> процеса управљања ризицима и квалитетнијег избора субјеката контроле за програм рада буџетске инспекције.</w:t>
      </w:r>
    </w:p>
    <w:p w14:paraId="31C933B5" w14:textId="77777777" w:rsidR="00C42809" w:rsidRPr="004235AA" w:rsidRDefault="00C42809" w:rsidP="00011CBE">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Такође, планирано је даље спровођење запошљавања буџетских инспектора и других службеника на извршилачким радним местима</w:t>
      </w:r>
      <w:r w:rsidR="00D75791">
        <w:rPr>
          <w:rFonts w:ascii="Times New Roman" w:hAnsi="Times New Roman" w:cs="Times New Roman"/>
          <w:sz w:val="24"/>
          <w:szCs w:val="24"/>
        </w:rPr>
        <w:t>.</w:t>
      </w:r>
    </w:p>
    <w:p w14:paraId="6444A997" w14:textId="5003622A" w:rsidR="005A5888" w:rsidRDefault="00C42809" w:rsidP="003F09A6">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Током 2021. године у плану је спровођење обука за буџетске инспекторе у форми специфичних тренинга. Имајући у виду даљи развој капацитета буџ</w:t>
      </w:r>
      <w:r w:rsidRPr="004235AA">
        <w:rPr>
          <w:rFonts w:ascii="Times New Roman" w:hAnsi="Times New Roman" w:cs="Times New Roman"/>
          <w:sz w:val="24"/>
          <w:szCs w:val="24"/>
          <w:lang w:val="en-GB"/>
        </w:rPr>
        <w:t>e</w:t>
      </w:r>
      <w:r w:rsidRPr="004235AA">
        <w:rPr>
          <w:rFonts w:ascii="Times New Roman" w:hAnsi="Times New Roman" w:cs="Times New Roman"/>
          <w:sz w:val="24"/>
          <w:szCs w:val="24"/>
        </w:rPr>
        <w:t>тске инспекције, унапређење знања и вештина запослених кроз тренинге и радионице, омогућава буџетској инспекцији да лакше превазиђе с</w:t>
      </w:r>
      <w:r w:rsidR="00C15AC5">
        <w:rPr>
          <w:rFonts w:ascii="Times New Roman" w:hAnsi="Times New Roman" w:cs="Times New Roman"/>
          <w:sz w:val="24"/>
          <w:szCs w:val="24"/>
        </w:rPr>
        <w:t>вакодневне изазове.</w:t>
      </w:r>
    </w:p>
    <w:p w14:paraId="2CD9B44F" w14:textId="270DA142" w:rsidR="003F09A6" w:rsidRDefault="003F09A6" w:rsidP="003F09A6">
      <w:pPr>
        <w:spacing w:before="120" w:after="0" w:line="240" w:lineRule="auto"/>
        <w:ind w:firstLine="720"/>
        <w:jc w:val="both"/>
        <w:rPr>
          <w:rFonts w:ascii="Times New Roman" w:hAnsi="Times New Roman" w:cs="Times New Roman"/>
          <w:sz w:val="24"/>
          <w:szCs w:val="24"/>
        </w:rPr>
      </w:pPr>
    </w:p>
    <w:p w14:paraId="50F0272F" w14:textId="77777777" w:rsidR="003F09A6" w:rsidRPr="003F09A6" w:rsidRDefault="003F09A6" w:rsidP="003F09A6">
      <w:pPr>
        <w:spacing w:before="120" w:after="0" w:line="240" w:lineRule="auto"/>
        <w:ind w:firstLine="720"/>
        <w:jc w:val="both"/>
        <w:rPr>
          <w:rFonts w:ascii="Times New Roman" w:hAnsi="Times New Roman" w:cs="Times New Roman"/>
          <w:sz w:val="24"/>
          <w:szCs w:val="24"/>
        </w:rPr>
      </w:pPr>
    </w:p>
    <w:p w14:paraId="392B0370" w14:textId="281C177C" w:rsidR="00B006FE" w:rsidRDefault="00B006FE" w:rsidP="00B006FE">
      <w:pPr>
        <w:spacing w:before="120" w:after="120" w:line="360" w:lineRule="auto"/>
        <w:jc w:val="center"/>
        <w:rPr>
          <w:rFonts w:ascii="Times New Roman" w:hAnsi="Times New Roman" w:cs="Times New Roman"/>
          <w:b/>
          <w:color w:val="2E74B5" w:themeColor="accent1" w:themeShade="BF"/>
          <w:sz w:val="28"/>
          <w:szCs w:val="28"/>
        </w:rPr>
      </w:pPr>
      <w:r w:rsidRPr="004235AA">
        <w:rPr>
          <w:rFonts w:ascii="Times New Roman" w:hAnsi="Times New Roman" w:cs="Times New Roman"/>
          <w:b/>
          <w:color w:val="2E74B5" w:themeColor="accent1" w:themeShade="BF"/>
          <w:sz w:val="28"/>
          <w:szCs w:val="28"/>
        </w:rPr>
        <w:t>СТУБ IV - РАЧУНОВОДСТВО, ПРАЋЕЊЕ И ФИНАНСИЈСКО ИЗВЕШТАВАЊЕ</w:t>
      </w:r>
    </w:p>
    <w:p w14:paraId="58BDA89E" w14:textId="77777777" w:rsidR="003F09A6" w:rsidRPr="004235AA" w:rsidRDefault="003F09A6" w:rsidP="00B006FE">
      <w:pPr>
        <w:spacing w:before="120" w:after="120" w:line="360" w:lineRule="auto"/>
        <w:jc w:val="center"/>
        <w:rPr>
          <w:rFonts w:ascii="Times New Roman" w:hAnsi="Times New Roman" w:cs="Times New Roman"/>
          <w:b/>
          <w:color w:val="2E74B5" w:themeColor="accent1" w:themeShade="BF"/>
          <w:sz w:val="28"/>
          <w:szCs w:val="28"/>
        </w:rPr>
      </w:pPr>
    </w:p>
    <w:tbl>
      <w:tblPr>
        <w:tblpPr w:leftFromText="180" w:rightFromText="180" w:vertAnchor="text" w:horzAnchor="margin" w:tblpY="-65"/>
        <w:tblW w:w="5134" w:type="pct"/>
        <w:tblCellMar>
          <w:left w:w="0" w:type="dxa"/>
          <w:right w:w="0" w:type="dxa"/>
        </w:tblCellMar>
        <w:tblLook w:val="04A0" w:firstRow="1" w:lastRow="0" w:firstColumn="1" w:lastColumn="0" w:noHBand="0" w:noVBand="1"/>
      </w:tblPr>
      <w:tblGrid>
        <w:gridCol w:w="4929"/>
        <w:gridCol w:w="1380"/>
        <w:gridCol w:w="1388"/>
        <w:gridCol w:w="1941"/>
      </w:tblGrid>
      <w:tr w:rsidR="003F09A6" w:rsidRPr="004235AA" w14:paraId="521F4099" w14:textId="77777777" w:rsidTr="003F09A6">
        <w:trPr>
          <w:trHeight w:val="640"/>
        </w:trPr>
        <w:tc>
          <w:tcPr>
            <w:tcW w:w="2557" w:type="pct"/>
            <w:tcBorders>
              <w:top w:val="single" w:sz="8" w:space="0" w:color="FFFFFF"/>
              <w:left w:val="single" w:sz="8" w:space="0" w:color="FFFFFF"/>
              <w:bottom w:val="single" w:sz="8" w:space="0" w:color="FFFFFF"/>
              <w:right w:val="nil"/>
            </w:tcBorders>
            <w:shd w:val="clear" w:color="auto" w:fill="5B9BD5"/>
            <w:tcMar>
              <w:top w:w="0" w:type="dxa"/>
              <w:left w:w="108" w:type="dxa"/>
              <w:bottom w:w="0" w:type="dxa"/>
              <w:right w:w="108" w:type="dxa"/>
            </w:tcMar>
            <w:hideMark/>
          </w:tcPr>
          <w:p w14:paraId="2D4286DA" w14:textId="77777777" w:rsidR="00EE2A3B" w:rsidRPr="004235AA" w:rsidRDefault="00EE2A3B" w:rsidP="00EE2A3B">
            <w:pPr>
              <w:jc w:val="both"/>
              <w:rPr>
                <w:rFonts w:ascii="Times New Roman" w:hAnsi="Times New Roman" w:cs="Times New Roman"/>
                <w:b/>
                <w:bCs/>
                <w:color w:val="FFFFFF"/>
                <w:sz w:val="24"/>
                <w:szCs w:val="24"/>
              </w:rPr>
            </w:pPr>
            <w:r w:rsidRPr="004235AA">
              <w:rPr>
                <w:rFonts w:ascii="Times New Roman" w:hAnsi="Times New Roman" w:cs="Times New Roman"/>
                <w:b/>
                <w:bCs/>
                <w:color w:val="FFFFFF"/>
                <w:sz w:val="24"/>
                <w:szCs w:val="24"/>
              </w:rPr>
              <w:t>Индикатор на нивоу циља</w:t>
            </w:r>
          </w:p>
        </w:tc>
        <w:tc>
          <w:tcPr>
            <w:tcW w:w="716" w:type="pct"/>
            <w:tcBorders>
              <w:top w:val="single" w:sz="8" w:space="0" w:color="FFFFFF"/>
              <w:left w:val="nil"/>
              <w:bottom w:val="single" w:sz="8" w:space="0" w:color="FFFFFF"/>
              <w:right w:val="nil"/>
            </w:tcBorders>
            <w:shd w:val="clear" w:color="auto" w:fill="5B9BD5"/>
            <w:tcMar>
              <w:top w:w="0" w:type="dxa"/>
              <w:left w:w="108" w:type="dxa"/>
              <w:bottom w:w="0" w:type="dxa"/>
              <w:right w:w="108" w:type="dxa"/>
            </w:tcMar>
            <w:hideMark/>
          </w:tcPr>
          <w:p w14:paraId="6C3C2C5D" w14:textId="77777777" w:rsidR="00EE2A3B" w:rsidRPr="004235AA" w:rsidRDefault="00EE2A3B" w:rsidP="00EE2A3B">
            <w:pPr>
              <w:jc w:val="center"/>
              <w:rPr>
                <w:rFonts w:ascii="Times New Roman" w:hAnsi="Times New Roman" w:cs="Times New Roman"/>
                <w:color w:val="FFFFFF"/>
                <w:sz w:val="24"/>
                <w:szCs w:val="24"/>
              </w:rPr>
            </w:pPr>
            <w:r w:rsidRPr="004235AA">
              <w:rPr>
                <w:rFonts w:ascii="Times New Roman" w:hAnsi="Times New Roman" w:cs="Times New Roman"/>
                <w:b/>
                <w:bCs/>
                <w:color w:val="FFFFFF"/>
                <w:sz w:val="24"/>
                <w:szCs w:val="24"/>
              </w:rPr>
              <w:t>Почетна вредност</w:t>
            </w:r>
          </w:p>
        </w:tc>
        <w:tc>
          <w:tcPr>
            <w:tcW w:w="720" w:type="pct"/>
            <w:tcBorders>
              <w:top w:val="single" w:sz="8" w:space="0" w:color="FFFFFF"/>
              <w:left w:val="nil"/>
              <w:bottom w:val="single" w:sz="8" w:space="0" w:color="FFFFFF"/>
              <w:right w:val="nil"/>
            </w:tcBorders>
            <w:shd w:val="clear" w:color="auto" w:fill="5B9BD5"/>
            <w:tcMar>
              <w:top w:w="0" w:type="dxa"/>
              <w:left w:w="108" w:type="dxa"/>
              <w:bottom w:w="0" w:type="dxa"/>
              <w:right w:w="108" w:type="dxa"/>
            </w:tcMar>
            <w:hideMark/>
          </w:tcPr>
          <w:p w14:paraId="5B7EDD73" w14:textId="77777777" w:rsidR="00EE2A3B" w:rsidRPr="004235AA" w:rsidRDefault="00EE2A3B" w:rsidP="00EE2A3B">
            <w:pPr>
              <w:jc w:val="center"/>
              <w:rPr>
                <w:rFonts w:ascii="Times New Roman" w:hAnsi="Times New Roman" w:cs="Times New Roman"/>
                <w:color w:val="FFFFFF"/>
                <w:sz w:val="24"/>
                <w:szCs w:val="24"/>
              </w:rPr>
            </w:pPr>
            <w:r w:rsidRPr="004235AA">
              <w:rPr>
                <w:rFonts w:ascii="Times New Roman" w:hAnsi="Times New Roman" w:cs="Times New Roman"/>
                <w:b/>
                <w:bCs/>
                <w:color w:val="FFFFFF"/>
                <w:sz w:val="24"/>
                <w:szCs w:val="24"/>
              </w:rPr>
              <w:t>2019</w:t>
            </w:r>
          </w:p>
        </w:tc>
        <w:tc>
          <w:tcPr>
            <w:tcW w:w="1007" w:type="pct"/>
            <w:tcBorders>
              <w:top w:val="single" w:sz="8" w:space="0" w:color="FFFFFF"/>
              <w:left w:val="nil"/>
              <w:bottom w:val="single" w:sz="8" w:space="0" w:color="FFFFFF"/>
              <w:right w:val="single" w:sz="8" w:space="0" w:color="FFFFFF"/>
            </w:tcBorders>
            <w:shd w:val="clear" w:color="auto" w:fill="5B9BD5"/>
            <w:tcMar>
              <w:top w:w="0" w:type="dxa"/>
              <w:left w:w="108" w:type="dxa"/>
              <w:bottom w:w="0" w:type="dxa"/>
              <w:right w:w="108" w:type="dxa"/>
            </w:tcMar>
            <w:hideMark/>
          </w:tcPr>
          <w:p w14:paraId="2D0273BF" w14:textId="77777777" w:rsidR="00EE2A3B" w:rsidRPr="004235AA" w:rsidRDefault="00EE2A3B" w:rsidP="00EE2A3B">
            <w:pPr>
              <w:jc w:val="center"/>
              <w:rPr>
                <w:rFonts w:ascii="Times New Roman" w:hAnsi="Times New Roman" w:cs="Times New Roman"/>
                <w:color w:val="FFFFFF"/>
                <w:sz w:val="24"/>
                <w:szCs w:val="24"/>
              </w:rPr>
            </w:pPr>
            <w:r w:rsidRPr="004235AA">
              <w:rPr>
                <w:rFonts w:ascii="Times New Roman" w:hAnsi="Times New Roman" w:cs="Times New Roman"/>
                <w:b/>
                <w:bCs/>
                <w:color w:val="FFFFFF"/>
                <w:sz w:val="24"/>
                <w:szCs w:val="24"/>
              </w:rPr>
              <w:t>2020</w:t>
            </w:r>
          </w:p>
        </w:tc>
      </w:tr>
      <w:tr w:rsidR="003F09A6" w:rsidRPr="004235AA" w14:paraId="22E0513C" w14:textId="77777777" w:rsidTr="003F09A6">
        <w:trPr>
          <w:trHeight w:val="640"/>
        </w:trPr>
        <w:tc>
          <w:tcPr>
            <w:tcW w:w="2557" w:type="pct"/>
            <w:tcBorders>
              <w:top w:val="nil"/>
              <w:left w:val="single" w:sz="8" w:space="0" w:color="FFFFFF"/>
              <w:bottom w:val="single" w:sz="8" w:space="0" w:color="FFFFFF"/>
              <w:right w:val="nil"/>
            </w:tcBorders>
            <w:shd w:val="clear" w:color="auto" w:fill="5B9BD5"/>
            <w:tcMar>
              <w:top w:w="0" w:type="dxa"/>
              <w:left w:w="108" w:type="dxa"/>
              <w:bottom w:w="0" w:type="dxa"/>
              <w:right w:w="108" w:type="dxa"/>
            </w:tcMar>
            <w:hideMark/>
          </w:tcPr>
          <w:p w14:paraId="13FE2219" w14:textId="77777777" w:rsidR="00EE2A3B" w:rsidRPr="004235AA" w:rsidRDefault="00EE2A3B" w:rsidP="00EE2A3B">
            <w:pPr>
              <w:jc w:val="both"/>
              <w:rPr>
                <w:rFonts w:ascii="Times New Roman" w:hAnsi="Times New Roman" w:cs="Times New Roman"/>
                <w:b/>
                <w:bCs/>
                <w:color w:val="FFFFFF"/>
                <w:sz w:val="24"/>
                <w:szCs w:val="24"/>
              </w:rPr>
            </w:pPr>
            <w:r w:rsidRPr="004235AA">
              <w:rPr>
                <w:rFonts w:ascii="Times New Roman" w:hAnsi="Times New Roman" w:cs="Times New Roman"/>
                <w:b/>
                <w:bCs/>
                <w:color w:val="FFFFFF"/>
                <w:sz w:val="24"/>
                <w:szCs w:val="24"/>
              </w:rPr>
              <w:t>Удео рачуновођа у јавном сектору укључених у програм сертификације</w:t>
            </w:r>
          </w:p>
        </w:tc>
        <w:tc>
          <w:tcPr>
            <w:tcW w:w="716" w:type="pct"/>
            <w:tcBorders>
              <w:top w:val="nil"/>
              <w:left w:val="nil"/>
              <w:bottom w:val="single" w:sz="8" w:space="0" w:color="FFFFFF"/>
              <w:right w:val="nil"/>
            </w:tcBorders>
            <w:shd w:val="clear" w:color="auto" w:fill="5B9BD5"/>
            <w:tcMar>
              <w:top w:w="0" w:type="dxa"/>
              <w:left w:w="108" w:type="dxa"/>
              <w:bottom w:w="0" w:type="dxa"/>
              <w:right w:w="108" w:type="dxa"/>
            </w:tcMar>
            <w:vAlign w:val="center"/>
            <w:hideMark/>
          </w:tcPr>
          <w:p w14:paraId="176EDDDE" w14:textId="77777777" w:rsidR="00EE2A3B" w:rsidRPr="004235AA" w:rsidRDefault="00EE2A3B" w:rsidP="00EE2A3B">
            <w:pPr>
              <w:jc w:val="center"/>
              <w:rPr>
                <w:rFonts w:ascii="Times New Roman" w:hAnsi="Times New Roman" w:cs="Times New Roman"/>
                <w:b/>
                <w:bCs/>
                <w:color w:val="FFFFFF"/>
                <w:sz w:val="24"/>
                <w:szCs w:val="24"/>
              </w:rPr>
            </w:pPr>
            <w:r w:rsidRPr="004235AA">
              <w:rPr>
                <w:rFonts w:ascii="Times New Roman" w:hAnsi="Times New Roman" w:cs="Times New Roman"/>
                <w:b/>
                <w:bCs/>
                <w:color w:val="FFFFFF"/>
                <w:sz w:val="24"/>
                <w:szCs w:val="24"/>
              </w:rPr>
              <w:t>8%</w:t>
            </w:r>
          </w:p>
        </w:tc>
        <w:tc>
          <w:tcPr>
            <w:tcW w:w="720" w:type="pct"/>
            <w:tcBorders>
              <w:top w:val="nil"/>
              <w:left w:val="nil"/>
              <w:bottom w:val="single" w:sz="8" w:space="0" w:color="FFFFFF"/>
              <w:right w:val="nil"/>
            </w:tcBorders>
            <w:shd w:val="clear" w:color="auto" w:fill="5B9BD5"/>
            <w:tcMar>
              <w:top w:w="0" w:type="dxa"/>
              <w:left w:w="108" w:type="dxa"/>
              <w:bottom w:w="0" w:type="dxa"/>
              <w:right w:w="108" w:type="dxa"/>
            </w:tcMar>
            <w:vAlign w:val="center"/>
            <w:hideMark/>
          </w:tcPr>
          <w:p w14:paraId="13425DC0" w14:textId="77777777" w:rsidR="00EE2A3B" w:rsidRPr="004235AA" w:rsidRDefault="00EE2A3B" w:rsidP="00EE2A3B">
            <w:pPr>
              <w:jc w:val="center"/>
              <w:rPr>
                <w:rFonts w:ascii="Times New Roman" w:hAnsi="Times New Roman" w:cs="Times New Roman"/>
                <w:b/>
                <w:bCs/>
                <w:color w:val="FFFFFF"/>
                <w:sz w:val="24"/>
                <w:szCs w:val="24"/>
              </w:rPr>
            </w:pPr>
            <w:r w:rsidRPr="004235AA">
              <w:rPr>
                <w:rFonts w:ascii="Times New Roman" w:hAnsi="Times New Roman" w:cs="Times New Roman"/>
                <w:b/>
                <w:bCs/>
                <w:color w:val="FFFFFF"/>
                <w:sz w:val="24"/>
                <w:szCs w:val="24"/>
              </w:rPr>
              <w:t>38%</w:t>
            </w:r>
          </w:p>
        </w:tc>
        <w:tc>
          <w:tcPr>
            <w:tcW w:w="1007" w:type="pct"/>
            <w:tcBorders>
              <w:top w:val="nil"/>
              <w:left w:val="nil"/>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741348E4" w14:textId="77777777" w:rsidR="00EE2A3B" w:rsidRPr="004235AA" w:rsidRDefault="00EE2A3B" w:rsidP="00EE2A3B">
            <w:pPr>
              <w:jc w:val="center"/>
              <w:rPr>
                <w:rFonts w:ascii="Times New Roman" w:hAnsi="Times New Roman" w:cs="Times New Roman"/>
                <w:b/>
                <w:bCs/>
                <w:color w:val="FFFFFF"/>
                <w:sz w:val="24"/>
                <w:szCs w:val="24"/>
              </w:rPr>
            </w:pPr>
            <w:r w:rsidRPr="004235AA">
              <w:rPr>
                <w:rFonts w:ascii="Times New Roman" w:hAnsi="Times New Roman" w:cs="Times New Roman"/>
                <w:b/>
                <w:bCs/>
                <w:color w:val="FFFFFF"/>
                <w:sz w:val="24"/>
                <w:szCs w:val="24"/>
              </w:rPr>
              <w:t>69%</w:t>
            </w:r>
          </w:p>
        </w:tc>
      </w:tr>
    </w:tbl>
    <w:p w14:paraId="19A398A7" w14:textId="77777777" w:rsidR="00EE2A3B" w:rsidRDefault="00EE2A3B" w:rsidP="00B006FE">
      <w:pPr>
        <w:keepNext/>
        <w:keepLines/>
        <w:spacing w:before="40" w:after="0"/>
        <w:outlineLvl w:val="2"/>
        <w:rPr>
          <w:rFonts w:ascii="Times New Roman" w:eastAsiaTheme="majorEastAsia" w:hAnsi="Times New Roman" w:cs="Times New Roman"/>
          <w:b/>
          <w:color w:val="1F4D78" w:themeColor="accent1" w:themeShade="7F"/>
          <w:sz w:val="24"/>
          <w:szCs w:val="24"/>
        </w:rPr>
      </w:pPr>
    </w:p>
    <w:p w14:paraId="0E64FD0D" w14:textId="64186F93" w:rsidR="00B006FE" w:rsidRPr="00EE2A3B" w:rsidRDefault="00B006FE" w:rsidP="00EE2A3B">
      <w:pPr>
        <w:keepNext/>
        <w:keepLines/>
        <w:spacing w:before="40" w:after="0"/>
        <w:outlineLvl w:val="2"/>
        <w:rPr>
          <w:rFonts w:ascii="Times New Roman" w:eastAsiaTheme="majorEastAsia" w:hAnsi="Times New Roman" w:cs="Times New Roman"/>
          <w:b/>
          <w:color w:val="1F4D78" w:themeColor="accent1" w:themeShade="7F"/>
          <w:sz w:val="24"/>
          <w:szCs w:val="24"/>
        </w:rPr>
      </w:pPr>
      <w:r w:rsidRPr="004235AA">
        <w:rPr>
          <w:rFonts w:ascii="Times New Roman" w:eastAsiaTheme="majorEastAsia" w:hAnsi="Times New Roman" w:cs="Times New Roman"/>
          <w:b/>
          <w:color w:val="1F4D78" w:themeColor="accent1" w:themeShade="7F"/>
          <w:sz w:val="24"/>
          <w:szCs w:val="24"/>
        </w:rPr>
        <w:t xml:space="preserve">МЕРА - УНАПРЕЂЕЊЕ ОБУХВАТА И КВАЛИТЕТА ИЗВЕШТАВАЊА О ИЗВРШЕЊУ БУЏЕТА </w:t>
      </w:r>
    </w:p>
    <w:p w14:paraId="534C8814" w14:textId="77777777" w:rsidR="00B006FE" w:rsidRPr="004235AA" w:rsidRDefault="00B006FE" w:rsidP="00B006FE">
      <w:pPr>
        <w:spacing w:before="120" w:after="0" w:line="240" w:lineRule="auto"/>
        <w:rPr>
          <w:rFonts w:ascii="Times New Roman" w:hAnsi="Times New Roman" w:cs="Times New Roman"/>
          <w:sz w:val="24"/>
          <w:szCs w:val="24"/>
        </w:rPr>
      </w:pPr>
      <w:r w:rsidRPr="004235AA">
        <w:rPr>
          <w:rFonts w:ascii="Times New Roman" w:hAnsi="Times New Roman" w:cs="Times New Roman"/>
          <w:b/>
          <w:sz w:val="24"/>
          <w:szCs w:val="24"/>
        </w:rPr>
        <w:t>Кључни резултати до краја 2019. године</w:t>
      </w:r>
    </w:p>
    <w:p w14:paraId="3A0D557C" w14:textId="77777777" w:rsidR="00B006FE" w:rsidRPr="004235AA" w:rsidRDefault="00B006FE" w:rsidP="00B006FE">
      <w:p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xml:space="preserve">• Обухват и квалитет извештавања о извршењу буџета и фискалним извештајима побољшани су у неколико фаза. Извршење буџета Републике Србије врши се преко информационог система Управе за трезор са којим се корисници буџетских средстава повезују и управљају финансијским и оперативним процесима, на основу своје надлежности, путем логистичке подршке коју пружа Управа за трезор. </w:t>
      </w:r>
    </w:p>
    <w:p w14:paraId="2C95574E" w14:textId="77777777" w:rsidR="00B006FE" w:rsidRPr="004235AA" w:rsidRDefault="00B006FE" w:rsidP="00B006FE">
      <w:pPr>
        <w:keepNext/>
        <w:spacing w:before="120" w:after="120" w:line="360" w:lineRule="auto"/>
        <w:jc w:val="center"/>
        <w:rPr>
          <w:rFonts w:ascii="Times New Roman" w:hAnsi="Times New Roman" w:cs="Times New Roman"/>
          <w:sz w:val="24"/>
          <w:szCs w:val="24"/>
        </w:rPr>
      </w:pPr>
      <w:r w:rsidRPr="004235AA">
        <w:rPr>
          <w:rFonts w:ascii="Times New Roman" w:hAnsi="Times New Roman" w:cs="Times New Roman"/>
          <w:noProof/>
          <w:sz w:val="24"/>
          <w:szCs w:val="24"/>
          <w:lang w:val="en-US"/>
        </w:rPr>
        <w:drawing>
          <wp:inline distT="0" distB="0" distL="0" distR="0" wp14:anchorId="7F1425F9" wp14:editId="1160FB86">
            <wp:extent cx="4899025" cy="3343275"/>
            <wp:effectExtent l="38100" t="57150" r="53975" b="47625"/>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8431C55" w14:textId="77777777" w:rsidR="00B006FE" w:rsidRPr="004235AA" w:rsidRDefault="00B006FE" w:rsidP="00D75791">
      <w:pPr>
        <w:spacing w:before="120" w:after="0" w:line="240" w:lineRule="auto"/>
        <w:jc w:val="both"/>
        <w:rPr>
          <w:rFonts w:ascii="Times New Roman" w:hAnsi="Times New Roman" w:cs="Times New Roman"/>
          <w:b/>
          <w:i/>
          <w:iCs/>
          <w:color w:val="44546A" w:themeColor="text2"/>
          <w:sz w:val="20"/>
          <w:szCs w:val="24"/>
        </w:rPr>
      </w:pPr>
      <w:r w:rsidRPr="004235AA">
        <w:rPr>
          <w:rFonts w:ascii="Times New Roman" w:hAnsi="Times New Roman" w:cs="Times New Roman"/>
          <w:b/>
          <w:i/>
          <w:iCs/>
          <w:color w:val="44546A" w:themeColor="text2"/>
          <w:sz w:val="20"/>
          <w:szCs w:val="24"/>
        </w:rPr>
        <w:t>Графикон</w:t>
      </w:r>
      <w:r w:rsidR="0003650D">
        <w:rPr>
          <w:rFonts w:ascii="Times New Roman" w:hAnsi="Times New Roman" w:cs="Times New Roman"/>
          <w:b/>
          <w:i/>
          <w:iCs/>
          <w:color w:val="44546A" w:themeColor="text2"/>
          <w:sz w:val="20"/>
          <w:szCs w:val="24"/>
        </w:rPr>
        <w:t xml:space="preserve"> 8</w:t>
      </w:r>
      <w:r w:rsidRPr="004235AA">
        <w:rPr>
          <w:rFonts w:ascii="Times New Roman" w:hAnsi="Times New Roman" w:cs="Times New Roman"/>
          <w:b/>
          <w:i/>
          <w:iCs/>
          <w:color w:val="44546A" w:themeColor="text2"/>
          <w:sz w:val="20"/>
          <w:szCs w:val="24"/>
        </w:rPr>
        <w:t xml:space="preserve">: Број индиректних корисника буџетских средстава укључених у систем за извршење буџета (укупно) и </w:t>
      </w:r>
      <w:r w:rsidRPr="00F869B7">
        <w:rPr>
          <w:rFonts w:ascii="Times New Roman" w:hAnsi="Times New Roman" w:cs="Times New Roman"/>
          <w:b/>
          <w:i/>
          <w:iCs/>
          <w:color w:val="44546A" w:themeColor="text2"/>
          <w:sz w:val="20"/>
          <w:szCs w:val="24"/>
        </w:rPr>
        <w:t>Квалитет годишњег финансијског извештавања о коришћењу јавних финансија (SIGMA, на основу ревизорског мишљења ДРИ)</w:t>
      </w:r>
    </w:p>
    <w:p w14:paraId="41A2D048" w14:textId="77777777" w:rsidR="00B006FE" w:rsidRPr="004235AA" w:rsidRDefault="00B006FE" w:rsidP="00B006FE">
      <w:p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Информациони систем Управе за трезор континуирано је побољшаван кроз надоградњу и унапређење функционалности. Продукција новог система за извршење буџета почела је 01. јануара 2018. године. Успостављен је, такође, и секундарни центар за складиштење података, кроз подршку претприступних фондова ЕУ (</w:t>
      </w:r>
      <w:r w:rsidR="005C2D8F">
        <w:rPr>
          <w:rFonts w:ascii="Times New Roman" w:hAnsi="Times New Roman" w:cs="Times New Roman"/>
          <w:sz w:val="24"/>
          <w:szCs w:val="24"/>
        </w:rPr>
        <w:t>IPA</w:t>
      </w:r>
      <w:r w:rsidRPr="004235AA">
        <w:rPr>
          <w:rFonts w:ascii="Times New Roman" w:hAnsi="Times New Roman" w:cs="Times New Roman"/>
          <w:sz w:val="24"/>
          <w:szCs w:val="24"/>
        </w:rPr>
        <w:t xml:space="preserve"> 2013). </w:t>
      </w:r>
    </w:p>
    <w:p w14:paraId="1E1D271C" w14:textId="77777777" w:rsidR="00B006FE" w:rsidRPr="004235AA" w:rsidRDefault="00B006FE" w:rsidP="00B006FE">
      <w:p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xml:space="preserve">• Праћење и извештавање о доспелим неизмиреним обавезама је унапређено додатним проширењем система </w:t>
      </w:r>
      <w:r w:rsidRPr="004235AA">
        <w:rPr>
          <w:rFonts w:ascii="Times New Roman" w:hAnsi="Times New Roman" w:cs="Times New Roman"/>
          <w:i/>
          <w:sz w:val="24"/>
          <w:szCs w:val="24"/>
        </w:rPr>
        <w:t>RINO</w:t>
      </w:r>
      <w:r w:rsidRPr="004235AA">
        <w:rPr>
          <w:rFonts w:ascii="Times New Roman" w:hAnsi="Times New Roman" w:cs="Times New Roman"/>
          <w:sz w:val="24"/>
          <w:szCs w:val="24"/>
        </w:rPr>
        <w:t xml:space="preserve"> које је укључило обавезе „јавног сектора“ према „јавном сектору“ (почев од 01. јануара 2016. године).</w:t>
      </w:r>
    </w:p>
    <w:p w14:paraId="5F72258D" w14:textId="77777777" w:rsidR="00B006FE" w:rsidRPr="004235AA" w:rsidRDefault="00B006FE" w:rsidP="00B006FE">
      <w:p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xml:space="preserve">• Законом о изменама и допунама Закона о роковима измирења новчаних обавеза у комерцијалним трансакцијама („Службени гласник РС“, број 113/17), почев од 1. марта 2018. године, прописана је, између осталог, обавеза регистровања фактура и других захтевa за исплату, издатих од стране поверилаца у комерцијалним трансакцијама између јавног сектора и привредних субјеката, односно између субјеката јавног сектора, у којима су субјекти јавног сектора дужници. У том смислу, Министарство финансија – Управа за трезор је успоставила Централни регистар фактура (ЦРФ) као базу података за регистровање предметних фактура и других захтева за исплату. </w:t>
      </w:r>
    </w:p>
    <w:p w14:paraId="39177DE5" w14:textId="78284FE2" w:rsidR="002001E7" w:rsidRDefault="00B006FE" w:rsidP="00B006FE">
      <w:p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Усвојен је нови Правилник о начину и поступку вршења надзора</w:t>
      </w:r>
      <w:r w:rsidR="00530B30">
        <w:rPr>
          <w:rFonts w:ascii="Times New Roman" w:hAnsi="Times New Roman" w:cs="Times New Roman"/>
          <w:sz w:val="24"/>
          <w:szCs w:val="24"/>
        </w:rPr>
        <w:t xml:space="preserve"> </w:t>
      </w:r>
      <w:r w:rsidR="00530B30" w:rsidRPr="00832C0E">
        <w:rPr>
          <w:rFonts w:ascii="Times New Roman" w:hAnsi="Times New Roman" w:cs="Times New Roman"/>
        </w:rPr>
        <w:t>н</w:t>
      </w:r>
      <w:r w:rsidR="00530B30" w:rsidRPr="00530B30">
        <w:rPr>
          <w:rFonts w:ascii="Times New Roman" w:hAnsi="Times New Roman" w:cs="Times New Roman"/>
          <w:sz w:val="24"/>
          <w:szCs w:val="24"/>
        </w:rPr>
        <w:t>ад спровођењем Закона о роковима измирења новчаних обавеза у комерцијалним трансакцијама између јавног сектора и привредних субјеката у којима су субјекти јавног сектора дужници и између субјеката јавног сектора, као и о начину и поступку преузимања података о преузетим обавезама субјеката јавног сектора, ради вршења тог надзора</w:t>
      </w:r>
      <w:r w:rsidRPr="004235AA">
        <w:rPr>
          <w:rFonts w:ascii="Times New Roman" w:hAnsi="Times New Roman" w:cs="Times New Roman"/>
          <w:sz w:val="24"/>
          <w:szCs w:val="24"/>
        </w:rPr>
        <w:t xml:space="preserve"> („Службени гласник РС“, број 16/2018) којим се прописује начин и поступак преузимања података о измиреним и неизмиреним обавезама које субјекти јавног сектора достављају кроз информациони систем Управе за трезор.</w:t>
      </w:r>
    </w:p>
    <w:p w14:paraId="554594B4" w14:textId="77777777" w:rsidR="002001E7" w:rsidRPr="0086309F" w:rsidRDefault="002001E7" w:rsidP="002001E7">
      <w:pPr>
        <w:tabs>
          <w:tab w:val="left" w:pos="284"/>
        </w:tabs>
        <w:jc w:val="both"/>
        <w:rPr>
          <w:rFonts w:ascii="Times New Roman" w:hAnsi="Times New Roman" w:cs="Times New Roman"/>
          <w:sz w:val="24"/>
          <w:szCs w:val="24"/>
        </w:rPr>
      </w:pPr>
      <w:r w:rsidRPr="009F6223">
        <w:rPr>
          <w:rFonts w:ascii="Times New Roman" w:hAnsi="Times New Roman" w:cs="Times New Roman"/>
          <w:b/>
          <w:sz w:val="24"/>
          <w:szCs w:val="24"/>
        </w:rPr>
        <w:t>•</w:t>
      </w:r>
      <w:r w:rsidRPr="009F6223">
        <w:rPr>
          <w:rFonts w:ascii="Times New Roman" w:hAnsi="Times New Roman" w:cs="Times New Roman"/>
          <w:b/>
          <w:sz w:val="24"/>
          <w:szCs w:val="24"/>
        </w:rPr>
        <w:tab/>
      </w:r>
      <w:r w:rsidRPr="0086309F">
        <w:rPr>
          <w:rFonts w:ascii="Times New Roman" w:hAnsi="Times New Roman" w:cs="Times New Roman"/>
          <w:sz w:val="24"/>
          <w:szCs w:val="24"/>
        </w:rPr>
        <w:t>Донет је Правилник о начину и поступку регистровања фактура, односно других захтева за исплату, као и начину вођења и садржају централног регистра фактура („Службени гласник РС“, бр. 7/2018, 59/2018 и 8/2019), којим се ближе прописује начин и поступак регистровања фактура, односно других захтева за исплату, издатих од стране поверилаца у комерцијалним трансакцијама између привредних субјеката и јавног сектора, односно између субјеката јавног сектора, у којима су субјекти јавног сектора дужници и начин вођења и садржај централног регистра фактура који успоставља и води Министарство финансија - Управа за трезор.</w:t>
      </w:r>
    </w:p>
    <w:p w14:paraId="6966A769" w14:textId="77777777" w:rsidR="00B006FE" w:rsidRPr="004235AA" w:rsidRDefault="00B006FE" w:rsidP="00D75791">
      <w:p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xml:space="preserve"> </w:t>
      </w:r>
      <w:r w:rsidRPr="004235AA">
        <w:rPr>
          <w:rFonts w:ascii="Times New Roman" w:hAnsi="Times New Roman" w:cs="Times New Roman"/>
          <w:b/>
          <w:sz w:val="24"/>
          <w:szCs w:val="24"/>
        </w:rPr>
        <w:t>Постигнуто у 2020. години</w:t>
      </w:r>
      <w:r w:rsidRPr="004235AA">
        <w:rPr>
          <w:rFonts w:ascii="Times New Roman" w:hAnsi="Times New Roman" w:cs="Times New Roman"/>
          <w:sz w:val="24"/>
          <w:szCs w:val="24"/>
        </w:rPr>
        <w:t xml:space="preserve"> </w:t>
      </w:r>
    </w:p>
    <w:p w14:paraId="2231682C" w14:textId="77777777" w:rsidR="0089282D" w:rsidRDefault="00B006FE" w:rsidP="008E6BB1">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У септембру 2020. године је завршена набавка новог Јединственог информационог система за буџетско рачуноводство (СПИРИ), који ће својом применом у будућности заменити ИСИБ.</w:t>
      </w:r>
    </w:p>
    <w:p w14:paraId="5C763194" w14:textId="77777777" w:rsidR="0089282D" w:rsidRPr="0086309F" w:rsidRDefault="0089282D" w:rsidP="008E6BB1">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Т</w:t>
      </w:r>
      <w:r w:rsidRPr="0086309F">
        <w:rPr>
          <w:rFonts w:ascii="Times New Roman" w:hAnsi="Times New Roman" w:cs="Times New Roman"/>
          <w:sz w:val="24"/>
          <w:szCs w:val="24"/>
        </w:rPr>
        <w:t>оком 2020. године у Управи за трезор имплементиран</w:t>
      </w:r>
      <w:r>
        <w:rPr>
          <w:rFonts w:ascii="Times New Roman" w:hAnsi="Times New Roman" w:cs="Times New Roman"/>
          <w:sz w:val="24"/>
          <w:szCs w:val="24"/>
        </w:rPr>
        <w:t xml:space="preserve"> је</w:t>
      </w:r>
      <w:r w:rsidRPr="0086309F">
        <w:rPr>
          <w:rFonts w:ascii="Times New Roman" w:hAnsi="Times New Roman" w:cs="Times New Roman"/>
          <w:sz w:val="24"/>
          <w:szCs w:val="24"/>
        </w:rPr>
        <w:t xml:space="preserve"> информациони систем за подношење финансијских извештаја (ИСПФИ), који у 2021. години омогућава свим корисницима буџетских средстава електронско достављање финансијских извештаја и који има за циљ унапређење процеса прикупљања, контроле и консолидације података на свим нивоима власти.</w:t>
      </w:r>
    </w:p>
    <w:p w14:paraId="3D58F38D" w14:textId="77777777" w:rsidR="00B006FE" w:rsidRPr="005A5888" w:rsidRDefault="0089282D" w:rsidP="008E6BB1">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Донет је </w:t>
      </w:r>
      <w:r w:rsidRPr="0086309F">
        <w:rPr>
          <w:rFonts w:ascii="Times New Roman" w:hAnsi="Times New Roman" w:cs="Times New Roman"/>
          <w:sz w:val="24"/>
          <w:szCs w:val="24"/>
        </w:rPr>
        <w:t>Правилник о изменама и допунама Правилника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 фондова („Службени гласник РС“, број 151/20), којим се прописује достављање финансијских извештаја Управи за трезор у електронској форми.</w:t>
      </w:r>
    </w:p>
    <w:p w14:paraId="18843A92" w14:textId="77777777" w:rsidR="00B006FE" w:rsidRPr="004235AA" w:rsidRDefault="00B006FE" w:rsidP="00B006FE">
      <w:pPr>
        <w:spacing w:before="120" w:after="0" w:line="240" w:lineRule="auto"/>
        <w:rPr>
          <w:rFonts w:ascii="Times New Roman" w:hAnsi="Times New Roman" w:cs="Times New Roman"/>
          <w:sz w:val="24"/>
          <w:szCs w:val="24"/>
        </w:rPr>
      </w:pPr>
      <w:r w:rsidRPr="004235AA">
        <w:rPr>
          <w:rFonts w:ascii="Times New Roman" w:hAnsi="Times New Roman" w:cs="Times New Roman"/>
          <w:b/>
          <w:sz w:val="24"/>
          <w:szCs w:val="24"/>
        </w:rPr>
        <w:t>Финансирање мере</w:t>
      </w:r>
      <w:r w:rsidRPr="004235AA">
        <w:rPr>
          <w:rFonts w:ascii="Times New Roman" w:hAnsi="Times New Roman" w:cs="Times New Roman"/>
          <w:sz w:val="24"/>
          <w:szCs w:val="24"/>
        </w:rPr>
        <w:t xml:space="preserve"> </w:t>
      </w:r>
    </w:p>
    <w:p w14:paraId="23C7BE6B" w14:textId="77777777" w:rsidR="00B006FE" w:rsidRPr="004235AA" w:rsidRDefault="00B006FE" w:rsidP="008E6BB1">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 xml:space="preserve">Активности се финансирају из средстава буџета Републике Србије и уз подршку ММФ-а и Светске банке. </w:t>
      </w:r>
    </w:p>
    <w:p w14:paraId="40E0DE5F" w14:textId="77777777" w:rsidR="00B006FE" w:rsidRPr="004235AA" w:rsidRDefault="00B006FE" w:rsidP="00B006FE">
      <w:pPr>
        <w:spacing w:before="120" w:after="0" w:line="240" w:lineRule="auto"/>
        <w:rPr>
          <w:rFonts w:ascii="Times New Roman" w:hAnsi="Times New Roman" w:cs="Times New Roman"/>
          <w:sz w:val="24"/>
          <w:szCs w:val="24"/>
        </w:rPr>
      </w:pPr>
      <w:r w:rsidRPr="004235AA">
        <w:rPr>
          <w:rFonts w:ascii="Times New Roman" w:hAnsi="Times New Roman" w:cs="Times New Roman"/>
          <w:b/>
          <w:sz w:val="24"/>
          <w:szCs w:val="24"/>
        </w:rPr>
        <w:t>Кључни изазови</w:t>
      </w:r>
      <w:r w:rsidRPr="004235AA">
        <w:rPr>
          <w:rFonts w:ascii="Times New Roman" w:hAnsi="Times New Roman" w:cs="Times New Roman"/>
          <w:sz w:val="24"/>
          <w:szCs w:val="24"/>
        </w:rPr>
        <w:t xml:space="preserve"> </w:t>
      </w:r>
    </w:p>
    <w:p w14:paraId="0DBFB1A4" w14:textId="77777777" w:rsidR="00B006FE" w:rsidRPr="004235AA" w:rsidRDefault="00B006FE" w:rsidP="008E6BB1">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 xml:space="preserve">Највећи изазови за спровођење ове мере били су: </w:t>
      </w:r>
    </w:p>
    <w:p w14:paraId="0E0E8CDD" w14:textId="77777777" w:rsidR="00B006FE" w:rsidRPr="004235AA" w:rsidRDefault="00B006FE" w:rsidP="00B006FE">
      <w:p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xml:space="preserve">• Административни и технички капацитети индиректних буџетских корисника који се повезују са системом извршења буџета. </w:t>
      </w:r>
    </w:p>
    <w:p w14:paraId="5F3EBB2C" w14:textId="77777777" w:rsidR="00B006FE" w:rsidRPr="004235AA" w:rsidRDefault="00B006FE" w:rsidP="00B006FE">
      <w:pPr>
        <w:spacing w:before="120" w:after="0" w:line="240" w:lineRule="auto"/>
        <w:rPr>
          <w:rFonts w:ascii="Times New Roman" w:hAnsi="Times New Roman" w:cs="Times New Roman"/>
          <w:sz w:val="24"/>
          <w:szCs w:val="24"/>
        </w:rPr>
      </w:pPr>
      <w:r w:rsidRPr="004235AA">
        <w:rPr>
          <w:rFonts w:ascii="Times New Roman" w:hAnsi="Times New Roman" w:cs="Times New Roman"/>
          <w:b/>
          <w:sz w:val="24"/>
          <w:szCs w:val="24"/>
        </w:rPr>
        <w:t>Планирано у наредном периоду</w:t>
      </w:r>
      <w:r w:rsidRPr="004235AA">
        <w:rPr>
          <w:rFonts w:ascii="Times New Roman" w:hAnsi="Times New Roman" w:cs="Times New Roman"/>
          <w:sz w:val="24"/>
          <w:szCs w:val="24"/>
        </w:rPr>
        <w:t xml:space="preserve"> </w:t>
      </w:r>
    </w:p>
    <w:p w14:paraId="049F6C5E" w14:textId="77777777" w:rsidR="00B006FE" w:rsidRPr="004235AA" w:rsidRDefault="00B006FE" w:rsidP="008E6BB1">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Мера је у потпуности спроведена. Предстоји континуирана надоградња резултата постигнутих у претходном периоду.</w:t>
      </w:r>
    </w:p>
    <w:p w14:paraId="730CFC68" w14:textId="187D4507" w:rsidR="00B006FE" w:rsidRDefault="00B006FE" w:rsidP="00B006FE">
      <w:pPr>
        <w:spacing w:before="120" w:after="0" w:line="240" w:lineRule="auto"/>
        <w:jc w:val="both"/>
        <w:rPr>
          <w:rFonts w:ascii="Times New Roman" w:hAnsi="Times New Roman" w:cs="Times New Roman"/>
          <w:sz w:val="24"/>
          <w:szCs w:val="24"/>
        </w:rPr>
      </w:pPr>
    </w:p>
    <w:p w14:paraId="18CDE33B" w14:textId="2D92FF10" w:rsidR="00EE2A3B" w:rsidRDefault="00EE2A3B" w:rsidP="00B006FE">
      <w:pPr>
        <w:spacing w:before="120" w:after="0" w:line="240" w:lineRule="auto"/>
        <w:jc w:val="both"/>
        <w:rPr>
          <w:rFonts w:ascii="Times New Roman" w:hAnsi="Times New Roman" w:cs="Times New Roman"/>
          <w:sz w:val="24"/>
          <w:szCs w:val="24"/>
        </w:rPr>
      </w:pPr>
    </w:p>
    <w:p w14:paraId="7B4FDE3A" w14:textId="420D59F8" w:rsidR="00EE2A3B" w:rsidRDefault="00EE2A3B" w:rsidP="00B006FE">
      <w:pPr>
        <w:spacing w:before="120" w:after="0" w:line="240" w:lineRule="auto"/>
        <w:jc w:val="both"/>
        <w:rPr>
          <w:rFonts w:ascii="Times New Roman" w:hAnsi="Times New Roman" w:cs="Times New Roman"/>
          <w:sz w:val="24"/>
          <w:szCs w:val="24"/>
        </w:rPr>
      </w:pPr>
    </w:p>
    <w:p w14:paraId="15416586" w14:textId="77777777" w:rsidR="00EE2A3B" w:rsidRPr="004235AA" w:rsidRDefault="00EE2A3B" w:rsidP="00B006FE">
      <w:pPr>
        <w:spacing w:before="120" w:after="0" w:line="240" w:lineRule="auto"/>
        <w:jc w:val="both"/>
        <w:rPr>
          <w:rFonts w:ascii="Times New Roman" w:hAnsi="Times New Roman" w:cs="Times New Roman"/>
          <w:sz w:val="24"/>
          <w:szCs w:val="24"/>
        </w:rPr>
      </w:pPr>
    </w:p>
    <w:p w14:paraId="543C0CB4" w14:textId="77777777" w:rsidR="00B006FE" w:rsidRPr="004235AA" w:rsidRDefault="00B006FE" w:rsidP="00B006FE">
      <w:pPr>
        <w:keepNext/>
        <w:keepLines/>
        <w:spacing w:before="40" w:after="0"/>
        <w:outlineLvl w:val="2"/>
        <w:rPr>
          <w:rFonts w:ascii="Times New Roman" w:eastAsiaTheme="majorEastAsia" w:hAnsi="Times New Roman" w:cs="Times New Roman"/>
          <w:b/>
          <w:color w:val="1F4D78" w:themeColor="accent1" w:themeShade="7F"/>
          <w:sz w:val="24"/>
          <w:szCs w:val="24"/>
        </w:rPr>
      </w:pPr>
      <w:r w:rsidRPr="004235AA">
        <w:rPr>
          <w:rFonts w:ascii="Times New Roman" w:eastAsiaTheme="majorEastAsia" w:hAnsi="Times New Roman" w:cs="Times New Roman"/>
          <w:b/>
          <w:color w:val="1F4D78" w:themeColor="accent1" w:themeShade="7F"/>
          <w:sz w:val="24"/>
          <w:szCs w:val="24"/>
        </w:rPr>
        <w:t>МЕРА - УНАПРЕЂЕЊЕ ПОСТОЈЕЋИХ КАПАЦИТЕТА РАЧУНОВОДСТВЕНОГ СИСТЕМА У ЈАВНОМ СЕКТОРУ</w:t>
      </w:r>
    </w:p>
    <w:p w14:paraId="1EC03706" w14:textId="77777777" w:rsidR="00B006FE" w:rsidRPr="004235AA" w:rsidRDefault="00B006FE" w:rsidP="00B006FE">
      <w:pPr>
        <w:spacing w:before="120" w:after="0" w:line="240" w:lineRule="auto"/>
        <w:rPr>
          <w:rFonts w:ascii="Times New Roman" w:hAnsi="Times New Roman" w:cs="Times New Roman"/>
          <w:b/>
          <w:sz w:val="24"/>
          <w:szCs w:val="24"/>
        </w:rPr>
      </w:pPr>
      <w:r w:rsidRPr="004235AA">
        <w:rPr>
          <w:rFonts w:ascii="Times New Roman" w:hAnsi="Times New Roman" w:cs="Times New Roman"/>
          <w:b/>
          <w:sz w:val="24"/>
          <w:szCs w:val="24"/>
        </w:rPr>
        <w:t>Кључни резултати до 2019. године</w:t>
      </w:r>
    </w:p>
    <w:p w14:paraId="4F0BAEA8" w14:textId="77777777" w:rsidR="00B006FE" w:rsidRPr="00BE7696" w:rsidRDefault="00B006FE" w:rsidP="00AC76C0">
      <w:pPr>
        <w:spacing w:before="120" w:after="0" w:line="240" w:lineRule="auto"/>
        <w:ind w:firstLine="720"/>
        <w:contextualSpacing/>
        <w:jc w:val="both"/>
        <w:rPr>
          <w:rFonts w:ascii="Times New Roman" w:eastAsiaTheme="minorEastAsia" w:hAnsi="Times New Roman" w:cs="Times New Roman"/>
          <w:sz w:val="24"/>
          <w:szCs w:val="24"/>
        </w:rPr>
      </w:pPr>
      <w:r w:rsidRPr="004235AA">
        <w:rPr>
          <w:rFonts w:ascii="Times New Roman" w:eastAsiaTheme="minorEastAsia" w:hAnsi="Times New Roman" w:cs="Times New Roman"/>
          <w:sz w:val="24"/>
          <w:szCs w:val="24"/>
        </w:rPr>
        <w:t xml:space="preserve">Анализа неусклађености рачуноводствене праксе и </w:t>
      </w:r>
      <w:r w:rsidRPr="004235AA">
        <w:rPr>
          <w:rFonts w:ascii="Times New Roman" w:eastAsiaTheme="minorEastAsia" w:hAnsi="Times New Roman" w:cs="Times New Roman"/>
          <w:i/>
          <w:sz w:val="24"/>
          <w:szCs w:val="24"/>
        </w:rPr>
        <w:t>IPSAS</w:t>
      </w:r>
      <w:r w:rsidRPr="004235AA">
        <w:rPr>
          <w:rFonts w:ascii="Times New Roman" w:eastAsiaTheme="minorEastAsia" w:hAnsi="Times New Roman" w:cs="Times New Roman"/>
          <w:sz w:val="24"/>
          <w:szCs w:val="24"/>
        </w:rPr>
        <w:t xml:space="preserve"> спроведена је уз техничку помоћ ММФ-а.</w:t>
      </w:r>
      <w:r w:rsidR="00BE7696">
        <w:rPr>
          <w:rFonts w:ascii="Times New Roman" w:eastAsiaTheme="minorEastAsia" w:hAnsi="Times New Roman" w:cs="Times New Roman"/>
          <w:sz w:val="24"/>
          <w:szCs w:val="24"/>
        </w:rPr>
        <w:t xml:space="preserve"> </w:t>
      </w:r>
      <w:r w:rsidRPr="004235AA">
        <w:rPr>
          <w:rFonts w:ascii="Times New Roman" w:eastAsiaTheme="minorEastAsia" w:hAnsi="Times New Roman" w:cs="Times New Roman"/>
          <w:sz w:val="24"/>
          <w:szCs w:val="24"/>
        </w:rPr>
        <w:t xml:space="preserve">Нови нацрт мапе пута за усвајање рачуноводствених </w:t>
      </w:r>
      <w:r w:rsidRPr="004235AA">
        <w:rPr>
          <w:rFonts w:ascii="Times New Roman" w:eastAsiaTheme="minorEastAsia" w:hAnsi="Times New Roman" w:cs="Times New Roman"/>
          <w:i/>
          <w:sz w:val="24"/>
          <w:szCs w:val="24"/>
        </w:rPr>
        <w:t>IPSAS</w:t>
      </w:r>
      <w:r w:rsidRPr="004235AA">
        <w:rPr>
          <w:rFonts w:ascii="Times New Roman" w:eastAsiaTheme="minorEastAsia" w:hAnsi="Times New Roman" w:cs="Times New Roman"/>
          <w:sz w:val="24"/>
          <w:szCs w:val="24"/>
        </w:rPr>
        <w:t xml:space="preserve"> у јавном сектору припремљен је у складу са додатним анализама и проценама уз техничку помоћ ММФ-а.</w:t>
      </w:r>
    </w:p>
    <w:p w14:paraId="0E3835D5" w14:textId="77777777" w:rsidR="00B006FE" w:rsidRPr="00BE7696" w:rsidRDefault="00B006FE" w:rsidP="008E6BB1">
      <w:pPr>
        <w:spacing w:before="120" w:after="0" w:line="240" w:lineRule="auto"/>
        <w:ind w:firstLine="720"/>
        <w:contextualSpacing/>
        <w:jc w:val="both"/>
        <w:rPr>
          <w:rFonts w:eastAsiaTheme="minorEastAsia"/>
        </w:rPr>
      </w:pPr>
      <w:r w:rsidRPr="004235AA">
        <w:rPr>
          <w:rFonts w:ascii="Times New Roman" w:eastAsiaTheme="minorEastAsia" w:hAnsi="Times New Roman" w:cs="Times New Roman"/>
          <w:sz w:val="24"/>
          <w:szCs w:val="24"/>
        </w:rPr>
        <w:t xml:space="preserve">„Pro forma“ финансијски извештаји за период од 2015. до 2018. године израђени су у складу са </w:t>
      </w:r>
      <w:r w:rsidRPr="004235AA">
        <w:rPr>
          <w:rFonts w:ascii="Times New Roman" w:eastAsiaTheme="minorEastAsia" w:hAnsi="Times New Roman" w:cs="Times New Roman"/>
          <w:i/>
          <w:sz w:val="24"/>
          <w:szCs w:val="24"/>
        </w:rPr>
        <w:t xml:space="preserve">IPSAS </w:t>
      </w:r>
      <w:r w:rsidRPr="004235AA">
        <w:rPr>
          <w:rFonts w:ascii="Times New Roman" w:eastAsiaTheme="minorEastAsia" w:hAnsi="Times New Roman" w:cs="Times New Roman"/>
          <w:sz w:val="24"/>
          <w:szCs w:val="24"/>
        </w:rPr>
        <w:t xml:space="preserve">за готовинску основу за централни ниво власти. </w:t>
      </w:r>
      <w:r w:rsidR="00BE7696">
        <w:rPr>
          <w:rFonts w:eastAsiaTheme="minorEastAsia"/>
        </w:rPr>
        <w:t xml:space="preserve"> </w:t>
      </w:r>
      <w:r w:rsidRPr="004235AA">
        <w:rPr>
          <w:rFonts w:ascii="Times New Roman" w:hAnsi="Times New Roman" w:cs="Times New Roman"/>
          <w:sz w:val="24"/>
          <w:szCs w:val="24"/>
        </w:rPr>
        <w:t>Сачињена је компаративна анализа са државама у региону које су већ прешле на обрачунско рачуноводство.</w:t>
      </w:r>
    </w:p>
    <w:p w14:paraId="1D75D4D8" w14:textId="77777777" w:rsidR="00B006FE" w:rsidRPr="004235AA" w:rsidRDefault="00B006FE" w:rsidP="00AC76C0">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 xml:space="preserve">Настављен је процес континуиране обуке у циљу развоја рачуноводствених капацитета у јавном сектору. </w:t>
      </w:r>
    </w:p>
    <w:p w14:paraId="4C73193E" w14:textId="77777777" w:rsidR="00B006FE" w:rsidRPr="004235AA" w:rsidRDefault="00B006FE" w:rsidP="00B006FE">
      <w:pPr>
        <w:spacing w:before="120" w:after="0" w:line="240" w:lineRule="auto"/>
        <w:rPr>
          <w:rFonts w:ascii="Times New Roman" w:hAnsi="Times New Roman" w:cs="Times New Roman"/>
          <w:b/>
          <w:sz w:val="24"/>
          <w:szCs w:val="24"/>
        </w:rPr>
      </w:pPr>
      <w:r w:rsidRPr="004235AA">
        <w:rPr>
          <w:rFonts w:ascii="Times New Roman" w:hAnsi="Times New Roman" w:cs="Times New Roman"/>
          <w:b/>
          <w:sz w:val="24"/>
          <w:szCs w:val="24"/>
        </w:rPr>
        <w:t>Постигнуто у 2020. години</w:t>
      </w:r>
    </w:p>
    <w:p w14:paraId="769C30E4" w14:textId="77777777" w:rsidR="00B006FE" w:rsidRPr="004235AA" w:rsidRDefault="00B006FE" w:rsidP="008E6BB1">
      <w:pPr>
        <w:numPr>
          <w:ilvl w:val="0"/>
          <w:numId w:val="46"/>
        </w:numPr>
        <w:spacing w:before="120" w:after="0" w:line="240" w:lineRule="auto"/>
        <w:ind w:left="357" w:hanging="357"/>
        <w:contextualSpacing/>
        <w:rPr>
          <w:rFonts w:ascii="Times New Roman" w:eastAsiaTheme="minorEastAsia" w:hAnsi="Times New Roman" w:cs="Times New Roman"/>
          <w:b/>
          <w:sz w:val="24"/>
          <w:szCs w:val="24"/>
        </w:rPr>
      </w:pPr>
      <w:r w:rsidRPr="004235AA">
        <w:rPr>
          <w:rFonts w:ascii="Times New Roman" w:eastAsiaTheme="minorEastAsia" w:hAnsi="Times New Roman" w:cs="Times New Roman"/>
          <w:sz w:val="24"/>
          <w:szCs w:val="24"/>
        </w:rPr>
        <w:t>Унапређење реформе буџетског рачуноводства је у току. Дефинисан је нови дугорочни циљ успостављања рачуноводства заснованог на обрачунској основи до 2030. године.</w:t>
      </w:r>
    </w:p>
    <w:p w14:paraId="610CA512" w14:textId="77777777" w:rsidR="00B006FE" w:rsidRDefault="00FE185D" w:rsidP="008E6BB1">
      <w:pPr>
        <w:numPr>
          <w:ilvl w:val="0"/>
          <w:numId w:val="46"/>
        </w:numPr>
        <w:spacing w:before="120" w:after="0" w:line="240" w:lineRule="auto"/>
        <w:ind w:left="357" w:hanging="357"/>
        <w:contextualSpacing/>
        <w:jc w:val="both"/>
        <w:rPr>
          <w:rFonts w:ascii="Times New Roman" w:eastAsiaTheme="minorEastAsia" w:hAnsi="Times New Roman" w:cs="Times New Roman"/>
          <w:sz w:val="24"/>
          <w:szCs w:val="24"/>
        </w:rPr>
      </w:pPr>
      <w:r w:rsidRPr="004235AA">
        <w:rPr>
          <w:rFonts w:ascii="Times New Roman" w:eastAsiaTheme="minorEastAsia" w:hAnsi="Times New Roman" w:cs="Times New Roman"/>
          <w:sz w:val="24"/>
          <w:szCs w:val="24"/>
        </w:rPr>
        <w:t>У</w:t>
      </w:r>
      <w:r>
        <w:rPr>
          <w:rFonts w:ascii="Times New Roman" w:eastAsiaTheme="minorEastAsia" w:hAnsi="Times New Roman" w:cs="Times New Roman"/>
          <w:sz w:val="24"/>
          <w:szCs w:val="24"/>
        </w:rPr>
        <w:t>напређена</w:t>
      </w:r>
      <w:r w:rsidRPr="004235AA">
        <w:rPr>
          <w:rFonts w:ascii="Times New Roman" w:eastAsiaTheme="minorEastAsia" w:hAnsi="Times New Roman" w:cs="Times New Roman"/>
          <w:sz w:val="24"/>
          <w:szCs w:val="24"/>
        </w:rPr>
        <w:t xml:space="preserve"> </w:t>
      </w:r>
      <w:r w:rsidR="00B006FE" w:rsidRPr="004235AA">
        <w:rPr>
          <w:rFonts w:ascii="Times New Roman" w:eastAsiaTheme="minorEastAsia" w:hAnsi="Times New Roman" w:cs="Times New Roman"/>
          <w:sz w:val="24"/>
          <w:szCs w:val="24"/>
        </w:rPr>
        <w:t>је компаративна анализа са земљама у региону које су већ прешле на обрачунско рачуноводство.</w:t>
      </w:r>
    </w:p>
    <w:p w14:paraId="3D258253" w14:textId="77777777" w:rsidR="00FE185D" w:rsidRPr="00832C0E" w:rsidRDefault="00FE185D" w:rsidP="008E6BB1">
      <w:pPr>
        <w:pStyle w:val="ListParagraph"/>
        <w:numPr>
          <w:ilvl w:val="0"/>
          <w:numId w:val="46"/>
        </w:numPr>
        <w:spacing w:before="120"/>
        <w:ind w:left="357" w:hanging="357"/>
        <w:jc w:val="both"/>
        <w:rPr>
          <w:rFonts w:ascii="Times New Roman" w:hAnsi="Times New Roman" w:cs="Times New Roman"/>
          <w:sz w:val="24"/>
          <w:szCs w:val="24"/>
        </w:rPr>
      </w:pPr>
      <w:r w:rsidRPr="005D16B8">
        <w:rPr>
          <w:rFonts w:ascii="Times New Roman" w:hAnsi="Times New Roman" w:cs="Times New Roman"/>
          <w:sz w:val="24"/>
          <w:szCs w:val="24"/>
        </w:rPr>
        <w:t xml:space="preserve">Спроведене су aктивности прилагођавања обуке „Унапређење рачуноводства у јавном сектору“ новим условима Националне академије за јавну управу (НАЈУ) која подразумева реализацију </w:t>
      </w:r>
      <w:r w:rsidRPr="005D16B8">
        <w:rPr>
          <w:rFonts w:ascii="Times New Roman" w:hAnsi="Times New Roman" w:cs="Times New Roman"/>
          <w:i/>
          <w:sz w:val="24"/>
          <w:szCs w:val="24"/>
        </w:rPr>
        <w:t>Webinar-а</w:t>
      </w:r>
      <w:r w:rsidRPr="005D16B8">
        <w:rPr>
          <w:rFonts w:ascii="Times New Roman" w:hAnsi="Times New Roman" w:cs="Times New Roman"/>
          <w:sz w:val="24"/>
          <w:szCs w:val="24"/>
        </w:rPr>
        <w:t xml:space="preserve"> уз коришћење </w:t>
      </w:r>
      <w:r w:rsidRPr="005D16B8">
        <w:rPr>
          <w:rFonts w:ascii="Times New Roman" w:hAnsi="Times New Roman" w:cs="Times New Roman"/>
          <w:i/>
          <w:sz w:val="24"/>
          <w:szCs w:val="24"/>
        </w:rPr>
        <w:t>Webex</w:t>
      </w:r>
      <w:r w:rsidRPr="005D16B8">
        <w:rPr>
          <w:rFonts w:ascii="Times New Roman" w:hAnsi="Times New Roman" w:cs="Times New Roman"/>
          <w:sz w:val="24"/>
          <w:szCs w:val="24"/>
        </w:rPr>
        <w:t xml:space="preserve"> платформе.</w:t>
      </w:r>
    </w:p>
    <w:p w14:paraId="63057B5F" w14:textId="77777777" w:rsidR="00B006FE" w:rsidRPr="004235AA" w:rsidRDefault="00B006FE" w:rsidP="008E6BB1">
      <w:pPr>
        <w:numPr>
          <w:ilvl w:val="0"/>
          <w:numId w:val="46"/>
        </w:numPr>
        <w:spacing w:before="120" w:after="0" w:line="240" w:lineRule="auto"/>
        <w:ind w:left="357" w:hanging="357"/>
        <w:contextualSpacing/>
        <w:jc w:val="both"/>
        <w:rPr>
          <w:rFonts w:ascii="Times New Roman" w:eastAsiaTheme="minorEastAsia" w:hAnsi="Times New Roman" w:cs="Times New Roman"/>
          <w:sz w:val="24"/>
          <w:szCs w:val="24"/>
        </w:rPr>
      </w:pPr>
      <w:r w:rsidRPr="004235AA">
        <w:rPr>
          <w:rFonts w:ascii="Times New Roman" w:eastAsiaTheme="minorEastAsia" w:hAnsi="Times New Roman" w:cs="Times New Roman"/>
          <w:sz w:val="24"/>
          <w:szCs w:val="24"/>
        </w:rPr>
        <w:t xml:space="preserve">Урађен је нацрт </w:t>
      </w:r>
      <w:r w:rsidRPr="004235AA">
        <w:rPr>
          <w:rFonts w:ascii="Times New Roman" w:eastAsiaTheme="minorEastAsia" w:hAnsi="Times New Roman" w:cs="Times New Roman"/>
          <w:i/>
          <w:sz w:val="24"/>
          <w:szCs w:val="24"/>
        </w:rPr>
        <w:t>Cost benefit</w:t>
      </w:r>
      <w:r w:rsidRPr="004235AA">
        <w:rPr>
          <w:rFonts w:ascii="Times New Roman" w:eastAsiaTheme="minorEastAsia" w:hAnsi="Times New Roman" w:cs="Times New Roman"/>
          <w:sz w:val="24"/>
          <w:szCs w:val="24"/>
        </w:rPr>
        <w:t xml:space="preserve"> анализе у погледу постепеног преласка на обрачунско рачуноводство у Републици Србији, на основу доступне литературе.  </w:t>
      </w:r>
    </w:p>
    <w:p w14:paraId="645AE7D1" w14:textId="77777777" w:rsidR="00B006FE" w:rsidRPr="004235AA" w:rsidRDefault="00B006FE" w:rsidP="008E6BB1">
      <w:pPr>
        <w:numPr>
          <w:ilvl w:val="0"/>
          <w:numId w:val="46"/>
        </w:numPr>
        <w:spacing w:before="120" w:after="0" w:line="240" w:lineRule="auto"/>
        <w:ind w:left="357" w:hanging="357"/>
        <w:contextualSpacing/>
        <w:jc w:val="both"/>
        <w:rPr>
          <w:rFonts w:ascii="Times New Roman" w:eastAsiaTheme="minorEastAsia" w:hAnsi="Times New Roman" w:cs="Times New Roman"/>
          <w:sz w:val="24"/>
          <w:szCs w:val="24"/>
        </w:rPr>
      </w:pPr>
      <w:r w:rsidRPr="004235AA">
        <w:rPr>
          <w:rFonts w:ascii="Times New Roman" w:eastAsiaTheme="minorEastAsia" w:hAnsi="Times New Roman" w:cs="Times New Roman"/>
          <w:sz w:val="24"/>
          <w:szCs w:val="24"/>
        </w:rPr>
        <w:t>Закон о завршном рачуну буџета РС за 2019. годину усвојен у Народној скупштини 11. децембра 2020. године.</w:t>
      </w:r>
    </w:p>
    <w:p w14:paraId="0E7C23E1" w14:textId="77777777" w:rsidR="00B006FE" w:rsidRPr="004235AA" w:rsidRDefault="00B006FE" w:rsidP="00B006FE">
      <w:pPr>
        <w:spacing w:before="120" w:after="0" w:line="240" w:lineRule="auto"/>
        <w:rPr>
          <w:rFonts w:ascii="Times New Roman" w:hAnsi="Times New Roman" w:cs="Times New Roman"/>
          <w:b/>
          <w:sz w:val="24"/>
          <w:szCs w:val="24"/>
        </w:rPr>
      </w:pPr>
      <w:r w:rsidRPr="004235AA">
        <w:rPr>
          <w:rFonts w:ascii="Times New Roman" w:hAnsi="Times New Roman" w:cs="Times New Roman"/>
          <w:b/>
          <w:sz w:val="24"/>
          <w:szCs w:val="24"/>
        </w:rPr>
        <w:t>Финансирање мере</w:t>
      </w:r>
    </w:p>
    <w:p w14:paraId="4B79383E" w14:textId="77777777" w:rsidR="00B006FE" w:rsidRPr="004235AA" w:rsidRDefault="00B006FE" w:rsidP="00AC76C0">
      <w:pPr>
        <w:spacing w:before="120" w:after="0" w:line="240" w:lineRule="auto"/>
        <w:ind w:firstLine="720"/>
        <w:rPr>
          <w:rFonts w:ascii="Times New Roman" w:hAnsi="Times New Roman" w:cs="Times New Roman"/>
          <w:b/>
          <w:sz w:val="24"/>
          <w:szCs w:val="24"/>
        </w:rPr>
      </w:pPr>
      <w:r w:rsidRPr="004235AA">
        <w:rPr>
          <w:rFonts w:ascii="Times New Roman" w:hAnsi="Times New Roman" w:cs="Times New Roman"/>
          <w:sz w:val="24"/>
          <w:szCs w:val="24"/>
        </w:rPr>
        <w:t>Активности су реализоване коришћењем средстава из буџета Републике Србије.</w:t>
      </w:r>
    </w:p>
    <w:p w14:paraId="046F83A2" w14:textId="77777777" w:rsidR="00B006FE" w:rsidRPr="004235AA" w:rsidRDefault="00B006FE" w:rsidP="00B006FE">
      <w:pPr>
        <w:spacing w:before="120" w:after="0" w:line="240" w:lineRule="auto"/>
        <w:rPr>
          <w:rFonts w:ascii="Times New Roman" w:hAnsi="Times New Roman" w:cs="Times New Roman"/>
          <w:b/>
          <w:sz w:val="24"/>
          <w:szCs w:val="24"/>
        </w:rPr>
      </w:pPr>
      <w:r w:rsidRPr="004235AA">
        <w:rPr>
          <w:rFonts w:ascii="Times New Roman" w:hAnsi="Times New Roman" w:cs="Times New Roman"/>
          <w:b/>
          <w:sz w:val="24"/>
          <w:szCs w:val="24"/>
        </w:rPr>
        <w:t>Кључни изазови</w:t>
      </w:r>
    </w:p>
    <w:p w14:paraId="4519A0EA" w14:textId="77777777" w:rsidR="00B006FE" w:rsidRPr="004235AA" w:rsidRDefault="00B006FE" w:rsidP="00B006FE">
      <w:p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xml:space="preserve">• Ограничено познавање </w:t>
      </w:r>
      <w:r w:rsidRPr="004235AA">
        <w:rPr>
          <w:rFonts w:ascii="Times New Roman" w:hAnsi="Times New Roman" w:cs="Times New Roman"/>
          <w:i/>
          <w:sz w:val="24"/>
          <w:szCs w:val="24"/>
        </w:rPr>
        <w:t>IPSAS</w:t>
      </w:r>
      <w:r w:rsidRPr="004235AA">
        <w:rPr>
          <w:rFonts w:ascii="Times New Roman" w:hAnsi="Times New Roman" w:cs="Times New Roman"/>
          <w:sz w:val="24"/>
          <w:szCs w:val="24"/>
        </w:rPr>
        <w:t xml:space="preserve"> у Републици Србији може бити препрека при усклађивању са овим стандардима. Потенцијални дугорочни изазов је капацитет запослених да савладају и примене нове стандарде. Мањак сертификованог стручног кадра може представљати препреку за унапређење рачуноводства у Републици Србији. Због тога су потребне сертификације, континуиране обуке и побољшање нивоа вештина државних рачуновођа.</w:t>
      </w:r>
    </w:p>
    <w:p w14:paraId="033EFA4B" w14:textId="77777777" w:rsidR="00B006FE" w:rsidRPr="004235AA" w:rsidRDefault="00B006FE" w:rsidP="00B006FE">
      <w:p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Недостатак капацитета у целокупном систему рачуноводства у јавном сектору јасно указују да су недовољни и да их је неопходно ојачати.</w:t>
      </w:r>
    </w:p>
    <w:p w14:paraId="2214B516" w14:textId="77777777" w:rsidR="00B006FE" w:rsidRPr="004235AA" w:rsidRDefault="00B006FE" w:rsidP="00B006FE">
      <w:p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xml:space="preserve">• Превођење </w:t>
      </w:r>
      <w:r w:rsidRPr="004235AA">
        <w:rPr>
          <w:rFonts w:ascii="Times New Roman" w:hAnsi="Times New Roman" w:cs="Times New Roman"/>
          <w:i/>
          <w:sz w:val="24"/>
          <w:szCs w:val="24"/>
        </w:rPr>
        <w:t>IPSAS</w:t>
      </w:r>
      <w:r w:rsidRPr="004235AA">
        <w:rPr>
          <w:rFonts w:ascii="Times New Roman" w:hAnsi="Times New Roman" w:cs="Times New Roman"/>
          <w:sz w:val="24"/>
          <w:szCs w:val="24"/>
        </w:rPr>
        <w:t xml:space="preserve"> - стандарде је превео Савез рачуновођа и ревизора Србије. Неопходно је да превод буде потпуно усаглашен како би био спреман за званично прихватање и објављивање. </w:t>
      </w:r>
    </w:p>
    <w:p w14:paraId="0F73DC6C" w14:textId="77777777" w:rsidR="00B006FE" w:rsidRPr="004235AA" w:rsidRDefault="00B006FE" w:rsidP="00B006FE">
      <w:pPr>
        <w:spacing w:before="120"/>
        <w:jc w:val="both"/>
        <w:rPr>
          <w:rFonts w:ascii="Times New Roman" w:hAnsi="Times New Roman" w:cs="Times New Roman"/>
          <w:sz w:val="24"/>
          <w:szCs w:val="24"/>
        </w:rPr>
      </w:pPr>
      <w:r w:rsidRPr="004235AA">
        <w:rPr>
          <w:rFonts w:ascii="Times New Roman" w:hAnsi="Times New Roman" w:cs="Times New Roman"/>
          <w:sz w:val="24"/>
          <w:szCs w:val="24"/>
        </w:rPr>
        <w:t>• Министарство финансија, као носилац активности у спровођењу реформе рачуноводства у јавном сектору, треба да ојача сопствене капацитете и ресурсе, како у МФ, тако и у Управи за трезор. Капацитете и ресурсе неопходно је ојачати и код корисника јавних средстава, како би реформа могла бити успешно спроведена.</w:t>
      </w:r>
    </w:p>
    <w:p w14:paraId="6ADBD407" w14:textId="77777777" w:rsidR="00B006FE" w:rsidRPr="004235AA" w:rsidRDefault="00B006FE" w:rsidP="00B006FE">
      <w:p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Међународно искуство показује да је рачуноводствена реформа у јавном сектору амбициозан циљ који је дугорочан и изискује значајна финансијска средства. Реформа захтева постепену и дуготрајну имплементацију, за коју је потребна изградња адекватне полазне основе.</w:t>
      </w:r>
    </w:p>
    <w:p w14:paraId="0E62049C" w14:textId="77777777" w:rsidR="00B006FE" w:rsidRPr="004235AA" w:rsidRDefault="00B006FE" w:rsidP="00B006FE">
      <w:p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Како би се обезбедио правилан след реформе рачуноводства и да би резултати те реформе били адекватни, потребно је:</w:t>
      </w:r>
    </w:p>
    <w:p w14:paraId="61579615" w14:textId="77777777" w:rsidR="00B006FE" w:rsidRPr="004235AA" w:rsidRDefault="00B006FE" w:rsidP="00B006FE">
      <w:pPr>
        <w:spacing w:before="120" w:after="0" w:line="240" w:lineRule="auto"/>
        <w:jc w:val="both"/>
        <w:rPr>
          <w:rFonts w:ascii="Times New Roman" w:hAnsi="Times New Roman" w:cs="Times New Roman"/>
          <w:color w:val="000000"/>
          <w:sz w:val="24"/>
          <w:szCs w:val="24"/>
        </w:rPr>
      </w:pPr>
      <w:r w:rsidRPr="004235AA">
        <w:rPr>
          <w:rFonts w:ascii="Times New Roman" w:hAnsi="Times New Roman" w:cs="Times New Roman"/>
          <w:color w:val="000000"/>
          <w:sz w:val="24"/>
          <w:szCs w:val="24"/>
        </w:rPr>
        <w:t>- Јачање система рачуноводства заснованог на готовинској основи у складу са МРСЈС, као полазна основа;</w:t>
      </w:r>
    </w:p>
    <w:p w14:paraId="7825936B" w14:textId="77777777" w:rsidR="00B006FE" w:rsidRPr="004235AA" w:rsidRDefault="00B006FE" w:rsidP="00B006FE">
      <w:pPr>
        <w:spacing w:before="120" w:after="0" w:line="240" w:lineRule="auto"/>
        <w:jc w:val="both"/>
        <w:rPr>
          <w:rFonts w:ascii="Times New Roman" w:hAnsi="Times New Roman" w:cs="Times New Roman"/>
          <w:color w:val="000000"/>
          <w:sz w:val="24"/>
          <w:szCs w:val="24"/>
        </w:rPr>
      </w:pPr>
      <w:r w:rsidRPr="004235AA">
        <w:rPr>
          <w:rFonts w:ascii="Times New Roman" w:hAnsi="Times New Roman" w:cs="Times New Roman"/>
          <w:color w:val="000000"/>
          <w:sz w:val="24"/>
          <w:szCs w:val="24"/>
        </w:rPr>
        <w:t>- Дефинисање концептуалног оквира рачуноводства на основу којег ће се развити одговарајућа регулатива на самом старту;</w:t>
      </w:r>
    </w:p>
    <w:p w14:paraId="5495705F" w14:textId="3D8D811F" w:rsidR="00B006FE" w:rsidRPr="004235AA" w:rsidRDefault="00B006FE" w:rsidP="00B006FE">
      <w:pPr>
        <w:spacing w:before="120" w:after="0" w:line="240" w:lineRule="auto"/>
        <w:jc w:val="both"/>
        <w:rPr>
          <w:rFonts w:ascii="Times New Roman" w:hAnsi="Times New Roman" w:cs="Times New Roman"/>
          <w:sz w:val="24"/>
          <w:szCs w:val="24"/>
        </w:rPr>
      </w:pPr>
      <w:r w:rsidRPr="004235AA">
        <w:rPr>
          <w:color w:val="000000"/>
        </w:rPr>
        <w:t xml:space="preserve">- </w:t>
      </w:r>
      <w:r w:rsidRPr="004235AA">
        <w:rPr>
          <w:rFonts w:ascii="Times New Roman" w:hAnsi="Times New Roman" w:cs="Times New Roman"/>
          <w:color w:val="000000"/>
          <w:sz w:val="24"/>
          <w:szCs w:val="24"/>
        </w:rPr>
        <w:t>ИПСАС оквир, је једини расположиви, теоретски оквир у дефинисању концептуалног оквира  рачуноводства. Концептуални оквир рачуноводства је у  надлежности Министарства финансија, а</w:t>
      </w:r>
      <w:r w:rsidRPr="004235AA">
        <w:rPr>
          <w:lang w:val="sr-Latn-RS"/>
        </w:rPr>
        <w:t xml:space="preserve"> </w:t>
      </w:r>
      <w:r w:rsidRPr="004235AA">
        <w:rPr>
          <w:rFonts w:ascii="Times New Roman" w:hAnsi="Times New Roman" w:cs="Times New Roman"/>
          <w:color w:val="000000"/>
          <w:sz w:val="24"/>
          <w:szCs w:val="24"/>
        </w:rPr>
        <w:t>задатак/улога</w:t>
      </w:r>
      <w:r w:rsidRPr="004235AA">
        <w:t xml:space="preserve"> </w:t>
      </w:r>
      <w:r w:rsidRPr="004235AA">
        <w:rPr>
          <w:rFonts w:ascii="Times New Roman" w:hAnsi="Times New Roman" w:cs="Times New Roman"/>
          <w:sz w:val="24"/>
        </w:rPr>
        <w:t>Управе за трезор</w:t>
      </w:r>
      <w:r w:rsidRPr="004235AA">
        <w:rPr>
          <w:sz w:val="24"/>
        </w:rPr>
        <w:t xml:space="preserve"> </w:t>
      </w:r>
      <w:r w:rsidRPr="004235AA">
        <w:t xml:space="preserve">- </w:t>
      </w:r>
      <w:r w:rsidRPr="004235AA">
        <w:rPr>
          <w:rFonts w:ascii="Times New Roman" w:hAnsi="Times New Roman" w:cs="Times New Roman"/>
          <w:color w:val="000000"/>
          <w:sz w:val="24"/>
          <w:szCs w:val="24"/>
        </w:rPr>
        <w:t>Сектора за буџетско рачуноводство и извештавање, односно Групе за методологију примене међународних рачуноводствених стандарда у јавном сектору могуће је схватити као стручно тело које треба доносиоцима одлука (Министартсву финансија) да представи образложене идеје и алтернативе у процесу реформе. Потребно је, у</w:t>
      </w:r>
      <w:r w:rsidRPr="004235AA">
        <w:rPr>
          <w:rFonts w:ascii="Times New Roman" w:hAnsi="Times New Roman" w:cs="Times New Roman"/>
          <w:sz w:val="24"/>
          <w:szCs w:val="24"/>
        </w:rPr>
        <w:t>право кроз анализу</w:t>
      </w:r>
      <w:r w:rsidRPr="004235AA">
        <w:rPr>
          <w:rFonts w:ascii="Times New Roman" w:hAnsi="Times New Roman" w:cs="Times New Roman"/>
          <w:sz w:val="24"/>
          <w:szCs w:val="24"/>
          <w:lang w:val="sr-Latn-RS"/>
        </w:rPr>
        <w:t>,</w:t>
      </w:r>
      <w:r w:rsidRPr="004235AA">
        <w:rPr>
          <w:rFonts w:ascii="Times New Roman" w:hAnsi="Times New Roman" w:cs="Times New Roman"/>
          <w:sz w:val="24"/>
          <w:szCs w:val="24"/>
        </w:rPr>
        <w:t xml:space="preserve"> указати на потребе за ресурсима, објаснити ризике и проблеме у процесу усклађивања постојећег стања и капацитета, али и на предности, као и потребу за додатним анализама.</w:t>
      </w:r>
    </w:p>
    <w:p w14:paraId="0404DA23" w14:textId="77777777" w:rsidR="00B006FE" w:rsidRPr="004235AA" w:rsidRDefault="00B006FE" w:rsidP="00B006FE">
      <w:pPr>
        <w:spacing w:before="120" w:after="0" w:line="240" w:lineRule="auto"/>
        <w:rPr>
          <w:rFonts w:ascii="Times New Roman" w:hAnsi="Times New Roman" w:cs="Times New Roman"/>
          <w:b/>
          <w:sz w:val="24"/>
          <w:szCs w:val="24"/>
        </w:rPr>
      </w:pPr>
      <w:r w:rsidRPr="004235AA">
        <w:rPr>
          <w:rFonts w:ascii="Times New Roman" w:hAnsi="Times New Roman" w:cs="Times New Roman"/>
          <w:b/>
          <w:sz w:val="24"/>
          <w:szCs w:val="24"/>
        </w:rPr>
        <w:t>Планирано у наредном периоду</w:t>
      </w:r>
    </w:p>
    <w:p w14:paraId="49311A3A" w14:textId="77777777" w:rsidR="00B006FE" w:rsidRPr="004235AA" w:rsidRDefault="00B006FE" w:rsidP="00AC76C0">
      <w:pPr>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noProof/>
          <w:sz w:val="24"/>
          <w:szCs w:val="24"/>
          <w:lang w:val="en-US"/>
        </w:rPr>
        <w:drawing>
          <wp:anchor distT="0" distB="0" distL="114300" distR="114300" simplePos="0" relativeHeight="251754496" behindDoc="0" locked="0" layoutInCell="1" allowOverlap="1" wp14:anchorId="34D9C8DE" wp14:editId="21FBBD20">
            <wp:simplePos x="0" y="0"/>
            <wp:positionH relativeFrom="margin">
              <wp:align>right</wp:align>
            </wp:positionH>
            <wp:positionV relativeFrom="paragraph">
              <wp:posOffset>586569</wp:posOffset>
            </wp:positionV>
            <wp:extent cx="2729230" cy="1816735"/>
            <wp:effectExtent l="0" t="0" r="0" b="0"/>
            <wp:wrapSquare wrapText="bothSides"/>
            <wp:docPr id="12" name="Picture 12" descr="C:\Users\olivera.andric\Desktop\cost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era.andric\Desktop\cost b.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29230" cy="1816735"/>
                    </a:xfrm>
                    <a:prstGeom prst="rect">
                      <a:avLst/>
                    </a:prstGeom>
                    <a:noFill/>
                    <a:ln>
                      <a:noFill/>
                    </a:ln>
                  </pic:spPr>
                </pic:pic>
              </a:graphicData>
            </a:graphic>
          </wp:anchor>
        </w:drawing>
      </w:r>
      <w:r w:rsidRPr="004235AA">
        <w:rPr>
          <w:rFonts w:ascii="Times New Roman" w:hAnsi="Times New Roman" w:cs="Times New Roman"/>
          <w:sz w:val="24"/>
          <w:szCs w:val="24"/>
        </w:rPr>
        <w:t>Управа за трезор својим одговорним пословањем, стручним капацитетима и иновативним информационим решењима обезбеђује модеран систем јавних финансија, који побољшава ефикасност и транспарентност у располагању средствима, која пр</w:t>
      </w:r>
      <w:r w:rsidR="00635EE2">
        <w:rPr>
          <w:rFonts w:ascii="Times New Roman" w:hAnsi="Times New Roman" w:cs="Times New Roman"/>
          <w:sz w:val="24"/>
          <w:szCs w:val="24"/>
        </w:rPr>
        <w:t>ипа</w:t>
      </w:r>
      <w:r w:rsidRPr="004235AA">
        <w:rPr>
          <w:rFonts w:ascii="Times New Roman" w:hAnsi="Times New Roman" w:cs="Times New Roman"/>
          <w:sz w:val="24"/>
          <w:szCs w:val="24"/>
        </w:rPr>
        <w:t>дају буџету Републике Србије, буџету локалних власти и фондовима социјалног осигурања.</w:t>
      </w:r>
    </w:p>
    <w:p w14:paraId="7BC7EEAB" w14:textId="77777777" w:rsidR="00B006FE" w:rsidRPr="004235AA" w:rsidRDefault="00B006FE" w:rsidP="00AC76C0">
      <w:pPr>
        <w:autoSpaceDE w:val="0"/>
        <w:autoSpaceDN w:val="0"/>
        <w:adjustRightInd w:val="0"/>
        <w:spacing w:before="120" w:after="0" w:line="240" w:lineRule="auto"/>
        <w:ind w:firstLine="720"/>
        <w:jc w:val="both"/>
        <w:rPr>
          <w:rFonts w:ascii="Times New Roman" w:hAnsi="Times New Roman" w:cs="Times New Roman"/>
          <w:sz w:val="24"/>
          <w:szCs w:val="24"/>
        </w:rPr>
      </w:pPr>
      <w:r w:rsidRPr="004235AA">
        <w:rPr>
          <w:rFonts w:ascii="Times New Roman" w:hAnsi="Times New Roman" w:cs="Times New Roman"/>
          <w:sz w:val="24"/>
          <w:szCs w:val="24"/>
        </w:rPr>
        <w:t>Управа за трезор ће наставити да побољшава систем управљања јавним финансијама у складу са новим захтевима и стандардима.</w:t>
      </w:r>
      <w:r w:rsidR="00053CA1" w:rsidRPr="00053CA1">
        <w:rPr>
          <w:rFonts w:ascii="Times New Roman" w:hAnsi="Times New Roman" w:cs="Times New Roman"/>
          <w:sz w:val="24"/>
          <w:szCs w:val="24"/>
        </w:rPr>
        <w:t xml:space="preserve"> </w:t>
      </w:r>
      <w:r w:rsidR="00053CA1" w:rsidRPr="004235AA">
        <w:rPr>
          <w:rFonts w:ascii="Times New Roman" w:hAnsi="Times New Roman" w:cs="Times New Roman"/>
          <w:sz w:val="24"/>
          <w:szCs w:val="24"/>
        </w:rPr>
        <w:t>Осим капацитета Управе за трезор</w:t>
      </w:r>
      <w:r w:rsidR="00053CA1">
        <w:rPr>
          <w:rFonts w:ascii="Times New Roman" w:hAnsi="Times New Roman" w:cs="Times New Roman"/>
          <w:sz w:val="24"/>
          <w:szCs w:val="24"/>
        </w:rPr>
        <w:t>,</w:t>
      </w:r>
      <w:r w:rsidR="00053CA1" w:rsidRPr="004235AA">
        <w:rPr>
          <w:rFonts w:ascii="Times New Roman" w:hAnsi="Times New Roman" w:cs="Times New Roman"/>
          <w:sz w:val="24"/>
          <w:szCs w:val="24"/>
        </w:rPr>
        <w:t xml:space="preserve"> потребно је да и корисници буџетских средстава обезбеде одговарајуће капацитете како би могли да примене нове стандарде.</w:t>
      </w:r>
    </w:p>
    <w:p w14:paraId="401C20E3" w14:textId="789F4B04" w:rsidR="00B006FE" w:rsidRPr="004235AA" w:rsidRDefault="00B006FE" w:rsidP="00B006FE">
      <w:pPr>
        <w:autoSpaceDE w:val="0"/>
        <w:autoSpaceDN w:val="0"/>
        <w:adjustRightInd w:val="0"/>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Реформа управљања јавним финансијама захтева континуирано унапређење области рачуноводства и финансијског извештавања. Јединствени информациони систем за припрему извршења буџета и буџетско рачуноводство и извештавање Републике Србије - СПИРИ додатно ће унапредити ову област.</w:t>
      </w:r>
    </w:p>
    <w:p w14:paraId="12268D98" w14:textId="77777777" w:rsidR="00B006FE" w:rsidRPr="004235AA" w:rsidRDefault="00B006FE" w:rsidP="00B006FE">
      <w:p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Увођење обрачунског рачуноводства је веома скупа и дуготрајна реформа коју треба додатно развити, те с тим у вези, у наредном периоду, потребно је израдити план унапређења рачуноводства у јавном сектору.</w:t>
      </w:r>
    </w:p>
    <w:p w14:paraId="6C12AD9F" w14:textId="77777777" w:rsidR="00B006FE" w:rsidRPr="004235AA" w:rsidRDefault="00B006FE" w:rsidP="00B006FE">
      <w:p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Припремити предлог за формирање Комисије за примену међународних рачуноводствених стандарда за јавни сектор.</w:t>
      </w:r>
    </w:p>
    <w:p w14:paraId="239BAFD0" w14:textId="77777777" w:rsidR="00B006FE" w:rsidRPr="004235AA" w:rsidRDefault="00B006FE" w:rsidP="00B006FE">
      <w:p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Спровести неопходне активности у циљу закључивања Уговора за превод и имплементацију МРС ЈС са Савезом рачуновођа и ревизора Србије (чланица IFAC-Међународна федерација рачуновођа).</w:t>
      </w:r>
    </w:p>
    <w:p w14:paraId="26B48C91" w14:textId="77777777" w:rsidR="00B006FE" w:rsidRPr="004235AA" w:rsidRDefault="00B006FE" w:rsidP="00B006FE">
      <w:p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Спроводити обуке у циљу унапређења рачуноводствених капацитета у јавном сектору.</w:t>
      </w:r>
    </w:p>
    <w:p w14:paraId="77814D85" w14:textId="77777777" w:rsidR="00B006FE" w:rsidRPr="004235AA" w:rsidRDefault="00B006FE" w:rsidP="00B006FE">
      <w:pPr>
        <w:spacing w:before="120" w:after="0" w:line="240" w:lineRule="auto"/>
        <w:jc w:val="both"/>
        <w:rPr>
          <w:rFonts w:ascii="Times New Roman" w:hAnsi="Times New Roman" w:cs="Times New Roman"/>
          <w:sz w:val="24"/>
          <w:szCs w:val="24"/>
        </w:rPr>
      </w:pPr>
      <w:r w:rsidRPr="004235AA">
        <w:rPr>
          <w:rFonts w:ascii="Times New Roman" w:hAnsi="Times New Roman" w:cs="Times New Roman"/>
          <w:sz w:val="24"/>
          <w:szCs w:val="24"/>
        </w:rPr>
        <w:t>• Планирање процеса укључивања у мeђунaрoднo признaт прoгрaм oбукe и сeртификaциje биo би пoжeљaн кoрaк у смeру oдрживe изгрaдњe кaпaцитeтa.</w:t>
      </w:r>
    </w:p>
    <w:p w14:paraId="3687E605" w14:textId="77777777" w:rsidR="00B006FE" w:rsidRPr="004235AA" w:rsidRDefault="00B006FE" w:rsidP="00B006FE">
      <w:pPr>
        <w:spacing w:before="120" w:after="0" w:line="240" w:lineRule="auto"/>
        <w:jc w:val="both"/>
        <w:rPr>
          <w:rFonts w:ascii="Times New Roman" w:hAnsi="Times New Roman" w:cs="Times New Roman"/>
          <w:sz w:val="24"/>
          <w:szCs w:val="24"/>
        </w:rPr>
      </w:pPr>
    </w:p>
    <w:tbl>
      <w:tblPr>
        <w:tblpPr w:leftFromText="180" w:rightFromText="180" w:vertAnchor="text" w:horzAnchor="margin" w:tblpY="898"/>
        <w:tblW w:w="5000" w:type="pct"/>
        <w:tblCellMar>
          <w:left w:w="0" w:type="dxa"/>
          <w:right w:w="0" w:type="dxa"/>
        </w:tblCellMar>
        <w:tblLook w:val="04A0" w:firstRow="1" w:lastRow="0" w:firstColumn="1" w:lastColumn="0" w:noHBand="0" w:noVBand="1"/>
      </w:tblPr>
      <w:tblGrid>
        <w:gridCol w:w="4799"/>
        <w:gridCol w:w="1344"/>
        <w:gridCol w:w="1353"/>
        <w:gridCol w:w="1890"/>
      </w:tblGrid>
      <w:tr w:rsidR="00EE2A3B" w:rsidRPr="00830498" w14:paraId="71B1117F" w14:textId="77777777" w:rsidTr="009E230C">
        <w:tc>
          <w:tcPr>
            <w:tcW w:w="2556" w:type="pct"/>
            <w:tcBorders>
              <w:top w:val="single" w:sz="8" w:space="0" w:color="FFFFFF"/>
              <w:left w:val="single" w:sz="8" w:space="0" w:color="FFFFFF"/>
              <w:bottom w:val="single" w:sz="8" w:space="0" w:color="FFFFFF"/>
              <w:right w:val="nil"/>
            </w:tcBorders>
            <w:shd w:val="clear" w:color="auto" w:fill="5B9BD5"/>
            <w:tcMar>
              <w:top w:w="0" w:type="dxa"/>
              <w:left w:w="108" w:type="dxa"/>
              <w:bottom w:w="0" w:type="dxa"/>
              <w:right w:w="108" w:type="dxa"/>
            </w:tcMar>
            <w:hideMark/>
          </w:tcPr>
          <w:p w14:paraId="28969D5E" w14:textId="77777777" w:rsidR="00EE2A3B" w:rsidRPr="00830498" w:rsidRDefault="00EE2A3B" w:rsidP="009E230C">
            <w:pPr>
              <w:spacing w:before="100" w:beforeAutospacing="1"/>
              <w:jc w:val="both"/>
              <w:rPr>
                <w:rFonts w:ascii="Times New Roman" w:hAnsi="Times New Roman" w:cs="Times New Roman"/>
                <w:color w:val="FFFFFF"/>
                <w:sz w:val="24"/>
                <w:szCs w:val="24"/>
              </w:rPr>
            </w:pPr>
            <w:r w:rsidRPr="00830498">
              <w:rPr>
                <w:rFonts w:ascii="Times New Roman" w:hAnsi="Times New Roman" w:cs="Times New Roman"/>
                <w:color w:val="FFFFFF"/>
                <w:sz w:val="24"/>
                <w:szCs w:val="24"/>
              </w:rPr>
              <w:t>Индикатор на нивоу циља</w:t>
            </w:r>
          </w:p>
        </w:tc>
        <w:tc>
          <w:tcPr>
            <w:tcW w:w="716" w:type="pct"/>
            <w:tcBorders>
              <w:top w:val="single" w:sz="8" w:space="0" w:color="FFFFFF"/>
              <w:left w:val="nil"/>
              <w:bottom w:val="single" w:sz="8" w:space="0" w:color="FFFFFF"/>
              <w:right w:val="nil"/>
            </w:tcBorders>
            <w:shd w:val="clear" w:color="auto" w:fill="5B9BD5"/>
            <w:tcMar>
              <w:top w:w="0" w:type="dxa"/>
              <w:left w:w="108" w:type="dxa"/>
              <w:bottom w:w="0" w:type="dxa"/>
              <w:right w:w="108" w:type="dxa"/>
            </w:tcMar>
            <w:hideMark/>
          </w:tcPr>
          <w:p w14:paraId="351FE79B" w14:textId="77777777" w:rsidR="00EE2A3B" w:rsidRPr="00830498" w:rsidRDefault="00EE2A3B" w:rsidP="009E230C">
            <w:pPr>
              <w:spacing w:before="100" w:beforeAutospacing="1"/>
              <w:jc w:val="center"/>
              <w:rPr>
                <w:rFonts w:ascii="Times New Roman" w:hAnsi="Times New Roman" w:cs="Times New Roman"/>
                <w:color w:val="FFFFFF"/>
                <w:sz w:val="24"/>
                <w:szCs w:val="24"/>
              </w:rPr>
            </w:pPr>
            <w:r w:rsidRPr="00830498">
              <w:rPr>
                <w:rFonts w:ascii="Times New Roman" w:hAnsi="Times New Roman" w:cs="Times New Roman"/>
                <w:b/>
                <w:bCs/>
                <w:color w:val="FFFFFF"/>
                <w:sz w:val="24"/>
                <w:szCs w:val="24"/>
              </w:rPr>
              <w:t>Почетна вредност</w:t>
            </w:r>
          </w:p>
        </w:tc>
        <w:tc>
          <w:tcPr>
            <w:tcW w:w="721" w:type="pct"/>
            <w:tcBorders>
              <w:top w:val="single" w:sz="8" w:space="0" w:color="FFFFFF"/>
              <w:left w:val="nil"/>
              <w:bottom w:val="single" w:sz="8" w:space="0" w:color="FFFFFF"/>
              <w:right w:val="nil"/>
            </w:tcBorders>
            <w:shd w:val="clear" w:color="auto" w:fill="5B9BD5"/>
            <w:tcMar>
              <w:top w:w="0" w:type="dxa"/>
              <w:left w:w="108" w:type="dxa"/>
              <w:bottom w:w="0" w:type="dxa"/>
              <w:right w:w="108" w:type="dxa"/>
            </w:tcMar>
            <w:hideMark/>
          </w:tcPr>
          <w:p w14:paraId="2404F196" w14:textId="77777777" w:rsidR="00EE2A3B" w:rsidRPr="00830498" w:rsidRDefault="00EE2A3B" w:rsidP="009E230C">
            <w:pPr>
              <w:spacing w:before="100" w:beforeAutospacing="1"/>
              <w:jc w:val="center"/>
              <w:rPr>
                <w:rFonts w:ascii="Times New Roman" w:hAnsi="Times New Roman" w:cs="Times New Roman"/>
                <w:color w:val="FFFFFF"/>
                <w:sz w:val="24"/>
                <w:szCs w:val="24"/>
              </w:rPr>
            </w:pPr>
            <w:r w:rsidRPr="00830498">
              <w:rPr>
                <w:rFonts w:ascii="Times New Roman" w:hAnsi="Times New Roman" w:cs="Times New Roman"/>
                <w:b/>
                <w:bCs/>
                <w:color w:val="FFFFFF"/>
                <w:sz w:val="24"/>
                <w:szCs w:val="24"/>
              </w:rPr>
              <w:t>2019</w:t>
            </w:r>
          </w:p>
        </w:tc>
        <w:tc>
          <w:tcPr>
            <w:tcW w:w="1007" w:type="pct"/>
            <w:tcBorders>
              <w:top w:val="single" w:sz="8" w:space="0" w:color="FFFFFF"/>
              <w:left w:val="nil"/>
              <w:bottom w:val="single" w:sz="8" w:space="0" w:color="FFFFFF"/>
              <w:right w:val="single" w:sz="8" w:space="0" w:color="FFFFFF"/>
            </w:tcBorders>
            <w:shd w:val="clear" w:color="auto" w:fill="5B9BD5"/>
            <w:tcMar>
              <w:top w:w="0" w:type="dxa"/>
              <w:left w:w="108" w:type="dxa"/>
              <w:bottom w:w="0" w:type="dxa"/>
              <w:right w:w="108" w:type="dxa"/>
            </w:tcMar>
            <w:hideMark/>
          </w:tcPr>
          <w:p w14:paraId="6CB4DDE2" w14:textId="77777777" w:rsidR="00EE2A3B" w:rsidRPr="00830498" w:rsidRDefault="00EE2A3B" w:rsidP="009E230C">
            <w:pPr>
              <w:spacing w:before="100" w:beforeAutospacing="1"/>
              <w:jc w:val="center"/>
              <w:rPr>
                <w:rFonts w:ascii="Times New Roman" w:hAnsi="Times New Roman" w:cs="Times New Roman"/>
                <w:color w:val="FFFFFF"/>
                <w:sz w:val="24"/>
                <w:szCs w:val="24"/>
              </w:rPr>
            </w:pPr>
            <w:r w:rsidRPr="00830498">
              <w:rPr>
                <w:rFonts w:ascii="Times New Roman" w:hAnsi="Times New Roman" w:cs="Times New Roman"/>
                <w:b/>
                <w:bCs/>
                <w:color w:val="FFFFFF"/>
                <w:sz w:val="24"/>
                <w:szCs w:val="24"/>
              </w:rPr>
              <w:t>2020</w:t>
            </w:r>
          </w:p>
        </w:tc>
      </w:tr>
      <w:tr w:rsidR="00EE2A3B" w:rsidRPr="00830498" w14:paraId="734CE2A4" w14:textId="77777777" w:rsidTr="009E230C">
        <w:tc>
          <w:tcPr>
            <w:tcW w:w="2556" w:type="pct"/>
            <w:tcBorders>
              <w:top w:val="nil"/>
              <w:left w:val="single" w:sz="8" w:space="0" w:color="FFFFFF"/>
              <w:bottom w:val="single" w:sz="8" w:space="0" w:color="FFFFFF"/>
              <w:right w:val="single" w:sz="8" w:space="0" w:color="FFFFFF"/>
            </w:tcBorders>
            <w:shd w:val="clear" w:color="auto" w:fill="5B9BD5"/>
            <w:tcMar>
              <w:top w:w="0" w:type="dxa"/>
              <w:left w:w="108" w:type="dxa"/>
              <w:bottom w:w="0" w:type="dxa"/>
              <w:right w:w="108" w:type="dxa"/>
            </w:tcMar>
            <w:hideMark/>
          </w:tcPr>
          <w:p w14:paraId="30F932A5" w14:textId="77777777" w:rsidR="00EE2A3B" w:rsidRPr="00830498" w:rsidRDefault="00EE2A3B" w:rsidP="009E230C">
            <w:pPr>
              <w:spacing w:before="100" w:beforeAutospacing="1"/>
              <w:rPr>
                <w:rFonts w:ascii="Times New Roman" w:hAnsi="Times New Roman" w:cs="Times New Roman"/>
                <w:b/>
                <w:bCs/>
                <w:sz w:val="24"/>
                <w:szCs w:val="24"/>
              </w:rPr>
            </w:pPr>
            <w:r>
              <w:rPr>
                <w:rFonts w:ascii="Times New Roman" w:hAnsi="Times New Roman" w:cs="Times New Roman"/>
                <w:b/>
                <w:bCs/>
                <w:color w:val="FFFFFF"/>
                <w:sz w:val="24"/>
                <w:szCs w:val="24"/>
              </w:rPr>
              <w:t>Процена</w:t>
            </w:r>
            <w:r w:rsidRPr="00830498">
              <w:rPr>
                <w:rFonts w:ascii="Times New Roman" w:hAnsi="Times New Roman" w:cs="Times New Roman"/>
                <w:b/>
                <w:bCs/>
                <w:color w:val="FFFFFF"/>
                <w:sz w:val="24"/>
                <w:szCs w:val="24"/>
              </w:rPr>
              <w:t xml:space="preserve"> </w:t>
            </w:r>
            <w:r>
              <w:rPr>
                <w:rFonts w:ascii="Times New Roman" w:hAnsi="Times New Roman" w:cs="Times New Roman"/>
                <w:b/>
                <w:bCs/>
                <w:color w:val="FFFFFF"/>
                <w:sz w:val="24"/>
                <w:szCs w:val="24"/>
              </w:rPr>
              <w:t>спроведених</w:t>
            </w:r>
            <w:r w:rsidRPr="00830498">
              <w:rPr>
                <w:rFonts w:ascii="Times New Roman" w:hAnsi="Times New Roman" w:cs="Times New Roman"/>
                <w:b/>
                <w:bCs/>
                <w:color w:val="FFFFFF"/>
                <w:sz w:val="24"/>
                <w:szCs w:val="24"/>
              </w:rPr>
              <w:t xml:space="preserve"> препорука ревизије датих од стране ДРИ </w:t>
            </w:r>
            <w:r>
              <w:rPr>
                <w:rFonts w:ascii="Times New Roman" w:hAnsi="Times New Roman" w:cs="Times New Roman"/>
                <w:b/>
                <w:bCs/>
                <w:color w:val="FFFFFF"/>
                <w:sz w:val="24"/>
                <w:szCs w:val="24"/>
              </w:rPr>
              <w:t>по којима су поступили</w:t>
            </w:r>
            <w:r w:rsidRPr="00830498">
              <w:rPr>
                <w:rFonts w:ascii="Times New Roman" w:hAnsi="Times New Roman" w:cs="Times New Roman"/>
                <w:b/>
                <w:bCs/>
                <w:color w:val="FFFFFF"/>
                <w:sz w:val="24"/>
                <w:szCs w:val="24"/>
              </w:rPr>
              <w:t xml:space="preserve"> субјекти ревизије  </w:t>
            </w:r>
          </w:p>
        </w:tc>
        <w:tc>
          <w:tcPr>
            <w:tcW w:w="716" w:type="pct"/>
            <w:tcBorders>
              <w:top w:val="nil"/>
              <w:left w:val="nil"/>
              <w:bottom w:val="single" w:sz="8" w:space="0" w:color="FFFFFF"/>
              <w:right w:val="single" w:sz="8" w:space="0" w:color="FFFFFF"/>
            </w:tcBorders>
            <w:shd w:val="clear" w:color="auto" w:fill="BDD6EE"/>
            <w:tcMar>
              <w:top w:w="0" w:type="dxa"/>
              <w:left w:w="108" w:type="dxa"/>
              <w:bottom w:w="0" w:type="dxa"/>
              <w:right w:w="108" w:type="dxa"/>
            </w:tcMar>
            <w:hideMark/>
          </w:tcPr>
          <w:p w14:paraId="6318A102" w14:textId="77777777" w:rsidR="00EE2A3B" w:rsidRPr="00830498" w:rsidRDefault="00EE2A3B" w:rsidP="009E230C">
            <w:pPr>
              <w:spacing w:before="100" w:beforeAutospacing="1"/>
              <w:jc w:val="center"/>
              <w:rPr>
                <w:rFonts w:ascii="Times New Roman" w:hAnsi="Times New Roman" w:cs="Times New Roman"/>
                <w:sz w:val="24"/>
                <w:szCs w:val="24"/>
              </w:rPr>
            </w:pPr>
            <w:r w:rsidRPr="00830498">
              <w:rPr>
                <w:rFonts w:ascii="Times New Roman" w:hAnsi="Times New Roman" w:cs="Times New Roman"/>
                <w:sz w:val="24"/>
                <w:szCs w:val="24"/>
              </w:rPr>
              <w:t>73%</w:t>
            </w:r>
          </w:p>
        </w:tc>
        <w:tc>
          <w:tcPr>
            <w:tcW w:w="721" w:type="pct"/>
            <w:tcBorders>
              <w:top w:val="nil"/>
              <w:left w:val="nil"/>
              <w:bottom w:val="single" w:sz="8" w:space="0" w:color="FFFFFF"/>
              <w:right w:val="single" w:sz="8" w:space="0" w:color="FFFFFF"/>
            </w:tcBorders>
            <w:shd w:val="clear" w:color="auto" w:fill="BDD6EE"/>
            <w:tcMar>
              <w:top w:w="0" w:type="dxa"/>
              <w:left w:w="108" w:type="dxa"/>
              <w:bottom w:w="0" w:type="dxa"/>
              <w:right w:w="108" w:type="dxa"/>
            </w:tcMar>
            <w:hideMark/>
          </w:tcPr>
          <w:p w14:paraId="42E5A4FD" w14:textId="77777777" w:rsidR="00EE2A3B" w:rsidRPr="00830498" w:rsidRDefault="00EE2A3B" w:rsidP="009E230C">
            <w:pPr>
              <w:spacing w:before="100" w:beforeAutospacing="1"/>
              <w:jc w:val="center"/>
              <w:rPr>
                <w:rFonts w:ascii="Times New Roman" w:hAnsi="Times New Roman" w:cs="Times New Roman"/>
                <w:sz w:val="24"/>
                <w:szCs w:val="24"/>
              </w:rPr>
            </w:pPr>
            <w:r w:rsidRPr="00830498">
              <w:rPr>
                <w:rFonts w:ascii="Times New Roman" w:hAnsi="Times New Roman" w:cs="Times New Roman"/>
                <w:sz w:val="24"/>
                <w:szCs w:val="24"/>
              </w:rPr>
              <w:t>74%</w:t>
            </w:r>
          </w:p>
        </w:tc>
        <w:tc>
          <w:tcPr>
            <w:tcW w:w="1007" w:type="pct"/>
            <w:tcBorders>
              <w:top w:val="nil"/>
              <w:left w:val="nil"/>
              <w:bottom w:val="single" w:sz="8" w:space="0" w:color="FFFFFF"/>
              <w:right w:val="single" w:sz="8" w:space="0" w:color="FFFFFF"/>
            </w:tcBorders>
            <w:shd w:val="clear" w:color="auto" w:fill="BDD6EE"/>
            <w:tcMar>
              <w:top w:w="0" w:type="dxa"/>
              <w:left w:w="108" w:type="dxa"/>
              <w:bottom w:w="0" w:type="dxa"/>
              <w:right w:w="108" w:type="dxa"/>
            </w:tcMar>
            <w:hideMark/>
          </w:tcPr>
          <w:p w14:paraId="7EF760E3" w14:textId="77777777" w:rsidR="00EE2A3B" w:rsidRPr="00830498" w:rsidRDefault="00EE2A3B" w:rsidP="009E230C">
            <w:pPr>
              <w:spacing w:before="100" w:beforeAutospacing="1"/>
              <w:jc w:val="center"/>
              <w:rPr>
                <w:rFonts w:ascii="Times New Roman" w:hAnsi="Times New Roman" w:cs="Times New Roman"/>
                <w:sz w:val="24"/>
                <w:szCs w:val="24"/>
              </w:rPr>
            </w:pPr>
            <w:r w:rsidRPr="00830498">
              <w:rPr>
                <w:rFonts w:ascii="Times New Roman" w:hAnsi="Times New Roman" w:cs="Times New Roman"/>
                <w:sz w:val="24"/>
                <w:szCs w:val="24"/>
              </w:rPr>
              <w:t>75%</w:t>
            </w:r>
          </w:p>
        </w:tc>
      </w:tr>
    </w:tbl>
    <w:p w14:paraId="16902DA7" w14:textId="77777777" w:rsidR="00B006FE" w:rsidRPr="00714474" w:rsidRDefault="00B006FE" w:rsidP="00B006FE">
      <w:pPr>
        <w:spacing w:before="120" w:after="120" w:line="360" w:lineRule="auto"/>
        <w:jc w:val="center"/>
        <w:rPr>
          <w:rFonts w:ascii="Times New Roman" w:hAnsi="Times New Roman" w:cs="Times New Roman"/>
          <w:b/>
          <w:color w:val="2E74B5" w:themeColor="accent1" w:themeShade="BF"/>
          <w:sz w:val="28"/>
          <w:szCs w:val="28"/>
        </w:rPr>
      </w:pPr>
      <w:r w:rsidRPr="00714474">
        <w:rPr>
          <w:rFonts w:ascii="Times New Roman" w:hAnsi="Times New Roman" w:cs="Times New Roman"/>
          <w:b/>
          <w:color w:val="2E74B5" w:themeColor="accent1" w:themeShade="BF"/>
          <w:sz w:val="28"/>
          <w:szCs w:val="28"/>
        </w:rPr>
        <w:t>СТУБ</w:t>
      </w:r>
      <w:r w:rsidR="005F710D" w:rsidRPr="00714474">
        <w:rPr>
          <w:rFonts w:ascii="Times New Roman" w:hAnsi="Times New Roman" w:cs="Times New Roman"/>
          <w:b/>
          <w:color w:val="2E74B5" w:themeColor="accent1" w:themeShade="BF"/>
          <w:sz w:val="28"/>
          <w:szCs w:val="28"/>
        </w:rPr>
        <w:t xml:space="preserve"> </w:t>
      </w:r>
      <w:r w:rsidR="005F710D" w:rsidRPr="00714474">
        <w:rPr>
          <w:rFonts w:ascii="Times New Roman" w:hAnsi="Times New Roman" w:cs="Times New Roman"/>
          <w:b/>
          <w:color w:val="2E74B5" w:themeColor="accent1" w:themeShade="BF"/>
          <w:sz w:val="28"/>
          <w:szCs w:val="28"/>
          <w:lang w:val="en-US"/>
        </w:rPr>
        <w:t>V</w:t>
      </w:r>
      <w:r w:rsidRPr="00714474">
        <w:rPr>
          <w:rFonts w:ascii="Times New Roman" w:hAnsi="Times New Roman" w:cs="Times New Roman"/>
          <w:b/>
          <w:color w:val="2E74B5" w:themeColor="accent1" w:themeShade="BF"/>
          <w:sz w:val="28"/>
          <w:szCs w:val="28"/>
        </w:rPr>
        <w:t xml:space="preserve"> - ЕКСТЕРНИ НАДЗОР НАД ЈАВНИМ ФИНАНСИЈАМА</w:t>
      </w:r>
    </w:p>
    <w:p w14:paraId="40CBA32D" w14:textId="77777777" w:rsidR="009E230C" w:rsidRDefault="009E230C" w:rsidP="00B006FE">
      <w:pPr>
        <w:keepNext/>
        <w:keepLines/>
        <w:spacing w:before="40" w:after="0"/>
        <w:outlineLvl w:val="2"/>
        <w:rPr>
          <w:rFonts w:ascii="Times New Roman" w:eastAsia="Times New Roman" w:hAnsi="Times New Roman" w:cs="Times New Roman"/>
          <w:b/>
          <w:color w:val="1F4D78" w:themeColor="accent1" w:themeShade="7F"/>
          <w:sz w:val="24"/>
          <w:szCs w:val="24"/>
          <w:lang w:eastAsia="hi-IN" w:bidi="hi-IN"/>
        </w:rPr>
      </w:pPr>
    </w:p>
    <w:p w14:paraId="34341F5C" w14:textId="4E5227BF" w:rsidR="00B006FE" w:rsidRPr="00830498" w:rsidRDefault="00B006FE" w:rsidP="00B006FE">
      <w:pPr>
        <w:keepNext/>
        <w:keepLines/>
        <w:spacing w:before="40" w:after="0"/>
        <w:outlineLvl w:val="2"/>
        <w:rPr>
          <w:rFonts w:ascii="Times New Roman" w:eastAsiaTheme="majorEastAsia" w:hAnsi="Times New Roman" w:cs="Times New Roman"/>
          <w:b/>
          <w:color w:val="1F4D78" w:themeColor="accent1" w:themeShade="7F"/>
          <w:sz w:val="24"/>
          <w:szCs w:val="24"/>
        </w:rPr>
      </w:pPr>
      <w:r w:rsidRPr="00830498">
        <w:rPr>
          <w:rFonts w:ascii="Times New Roman" w:eastAsia="Times New Roman" w:hAnsi="Times New Roman" w:cs="Times New Roman"/>
          <w:b/>
          <w:color w:val="1F4D78" w:themeColor="accent1" w:themeShade="7F"/>
          <w:sz w:val="24"/>
          <w:szCs w:val="24"/>
          <w:lang w:eastAsia="hi-IN" w:bidi="hi-IN"/>
        </w:rPr>
        <w:t>МЕРА – УНАПРЕЂЕЊЕ ОБУХВАТА И КВАЛИТЕТА ЕКСТЕРНИХ РЕВИЗИЈА</w:t>
      </w:r>
    </w:p>
    <w:p w14:paraId="2B2B8A01" w14:textId="77777777" w:rsidR="00B006FE" w:rsidRPr="00714474" w:rsidRDefault="00B006FE" w:rsidP="00B006FE">
      <w:pPr>
        <w:autoSpaceDE w:val="0"/>
        <w:autoSpaceDN w:val="0"/>
        <w:adjustRightInd w:val="0"/>
        <w:spacing w:before="120" w:after="120" w:line="360" w:lineRule="auto"/>
        <w:jc w:val="both"/>
        <w:rPr>
          <w:rFonts w:ascii="Times New Roman" w:hAnsi="Times New Roman" w:cs="Times New Roman"/>
          <w:b/>
          <w:bCs/>
          <w:sz w:val="24"/>
          <w:szCs w:val="24"/>
        </w:rPr>
      </w:pPr>
      <w:r w:rsidRPr="00714474">
        <w:rPr>
          <w:rFonts w:ascii="Times New Roman" w:hAnsi="Times New Roman" w:cs="Times New Roman"/>
          <w:b/>
          <w:bCs/>
          <w:sz w:val="24"/>
          <w:szCs w:val="24"/>
        </w:rPr>
        <w:t>Кључни резултати у претходном периоду</w:t>
      </w:r>
    </w:p>
    <w:p w14:paraId="405A10D2" w14:textId="77777777" w:rsidR="00B006FE" w:rsidRPr="00714474" w:rsidRDefault="00B006FE" w:rsidP="00B006FE">
      <w:pPr>
        <w:numPr>
          <w:ilvl w:val="0"/>
          <w:numId w:val="22"/>
        </w:numPr>
        <w:spacing w:before="120" w:after="0" w:line="240" w:lineRule="auto"/>
        <w:contextualSpacing/>
        <w:jc w:val="both"/>
        <w:rPr>
          <w:rFonts w:ascii="Times New Roman" w:eastAsiaTheme="minorEastAsia" w:hAnsi="Times New Roman" w:cs="Times New Roman"/>
          <w:sz w:val="24"/>
          <w:szCs w:val="24"/>
        </w:rPr>
      </w:pPr>
      <w:r w:rsidRPr="00714474">
        <w:rPr>
          <w:rFonts w:ascii="Times New Roman" w:eastAsiaTheme="minorEastAsia" w:hAnsi="Times New Roman" w:cs="Times New Roman"/>
          <w:sz w:val="24"/>
          <w:szCs w:val="24"/>
        </w:rPr>
        <w:t xml:space="preserve">Усвојен Приручник за уверавање у квалитет и контролу квалитета (Политике и Процедуре за уверавање у квалитет и контролу, као резултат </w:t>
      </w:r>
      <w:r w:rsidRPr="00714474">
        <w:rPr>
          <w:rFonts w:ascii="Times New Roman" w:hAnsi="Times New Roman" w:cs="Times New Roman"/>
          <w:sz w:val="24"/>
          <w:szCs w:val="24"/>
        </w:rPr>
        <w:t>твининг</w:t>
      </w:r>
      <w:r w:rsidRPr="00714474">
        <w:rPr>
          <w:rFonts w:ascii="Times New Roman" w:eastAsiaTheme="minorEastAsia" w:hAnsi="Times New Roman" w:cs="Times New Roman"/>
          <w:i/>
          <w:sz w:val="24"/>
          <w:szCs w:val="24"/>
        </w:rPr>
        <w:t xml:space="preserve"> </w:t>
      </w:r>
      <w:r w:rsidRPr="00714474">
        <w:rPr>
          <w:rFonts w:ascii="Times New Roman" w:eastAsiaTheme="minorEastAsia" w:hAnsi="Times New Roman" w:cs="Times New Roman"/>
          <w:sz w:val="24"/>
          <w:szCs w:val="24"/>
        </w:rPr>
        <w:t>лајт</w:t>
      </w:r>
      <w:r w:rsidRPr="00714474">
        <w:rPr>
          <w:rFonts w:ascii="Times New Roman" w:eastAsiaTheme="minorEastAsia" w:hAnsi="Times New Roman" w:cs="Times New Roman"/>
          <w:i/>
          <w:sz w:val="24"/>
          <w:szCs w:val="24"/>
        </w:rPr>
        <w:t xml:space="preserve"> </w:t>
      </w:r>
      <w:r w:rsidRPr="00714474">
        <w:rPr>
          <w:rFonts w:ascii="Times New Roman" w:eastAsiaTheme="minorEastAsia" w:hAnsi="Times New Roman" w:cs="Times New Roman"/>
          <w:sz w:val="24"/>
          <w:szCs w:val="24"/>
        </w:rPr>
        <w:t xml:space="preserve">пројекта </w:t>
      </w:r>
      <w:r w:rsidRPr="00714474">
        <w:rPr>
          <w:rFonts w:ascii="Times New Roman" w:eastAsiaTheme="minorEastAsia" w:hAnsi="Times New Roman" w:cs="Times New Roman"/>
          <w:sz w:val="24"/>
          <w:szCs w:val="24"/>
          <w:shd w:val="clear" w:color="auto" w:fill="FFFFFF"/>
        </w:rPr>
        <w:t xml:space="preserve">"Контрола квалитета ревизије у Државној ревизорској институцији" из </w:t>
      </w:r>
      <w:r w:rsidRPr="00635EE2">
        <w:rPr>
          <w:rFonts w:ascii="Times New Roman" w:eastAsiaTheme="minorEastAsia" w:hAnsi="Times New Roman" w:cs="Times New Roman"/>
          <w:iCs/>
          <w:sz w:val="24"/>
          <w:szCs w:val="24"/>
          <w:shd w:val="clear" w:color="auto" w:fill="FFFFFF"/>
        </w:rPr>
        <w:t>IPA2013</w:t>
      </w:r>
      <w:r w:rsidRPr="00714474">
        <w:rPr>
          <w:rFonts w:ascii="Times New Roman" w:eastAsiaTheme="minorEastAsia" w:hAnsi="Times New Roman" w:cs="Times New Roman"/>
          <w:i/>
          <w:sz w:val="24"/>
          <w:szCs w:val="24"/>
          <w:shd w:val="clear" w:color="auto" w:fill="FFFFFF"/>
        </w:rPr>
        <w:t>;</w:t>
      </w:r>
    </w:p>
    <w:p w14:paraId="5A441491" w14:textId="77777777" w:rsidR="00B006FE" w:rsidRPr="00714474" w:rsidRDefault="00B006FE" w:rsidP="00B006FE">
      <w:pPr>
        <w:numPr>
          <w:ilvl w:val="0"/>
          <w:numId w:val="22"/>
        </w:numPr>
        <w:spacing w:before="120" w:after="0" w:line="240" w:lineRule="auto"/>
        <w:contextualSpacing/>
        <w:jc w:val="both"/>
        <w:rPr>
          <w:rFonts w:ascii="Times New Roman" w:eastAsiaTheme="minorEastAsia" w:hAnsi="Times New Roman" w:cs="Times New Roman"/>
          <w:sz w:val="24"/>
          <w:szCs w:val="24"/>
        </w:rPr>
      </w:pPr>
      <w:r w:rsidRPr="00714474">
        <w:rPr>
          <w:rFonts w:ascii="Times New Roman" w:hAnsi="Times New Roman" w:cs="Times New Roman"/>
          <w:sz w:val="24"/>
          <w:szCs w:val="24"/>
          <w:shd w:val="clear" w:color="auto" w:fill="FFFFFF"/>
        </w:rPr>
        <w:t>Усвојена су Методолошка правила и смернице за ИТ ревизију;</w:t>
      </w:r>
    </w:p>
    <w:p w14:paraId="00D5D513" w14:textId="77777777" w:rsidR="00B006FE" w:rsidRPr="00714474" w:rsidRDefault="00B006FE" w:rsidP="00B006FE">
      <w:pPr>
        <w:numPr>
          <w:ilvl w:val="0"/>
          <w:numId w:val="22"/>
        </w:numPr>
        <w:spacing w:before="120" w:after="0" w:line="240" w:lineRule="auto"/>
        <w:contextualSpacing/>
        <w:jc w:val="both"/>
        <w:rPr>
          <w:rFonts w:ascii="Times New Roman" w:eastAsiaTheme="minorEastAsia" w:hAnsi="Times New Roman" w:cs="Times New Roman"/>
          <w:sz w:val="24"/>
          <w:szCs w:val="24"/>
        </w:rPr>
      </w:pPr>
      <w:r w:rsidRPr="00714474">
        <w:rPr>
          <w:rFonts w:ascii="Times New Roman" w:hAnsi="Times New Roman" w:cs="Times New Roman"/>
          <w:sz w:val="24"/>
          <w:szCs w:val="24"/>
          <w:shd w:val="clear" w:color="auto" w:fill="FFFFFF"/>
        </w:rPr>
        <w:t>Први пут од постојања ДРИ, обављена је ревизија Консолидованог извештаја Републике Србије за 2018. годину;</w:t>
      </w:r>
    </w:p>
    <w:p w14:paraId="265BD793" w14:textId="77777777" w:rsidR="00B006FE" w:rsidRPr="00714474" w:rsidRDefault="00B006FE" w:rsidP="00B006FE">
      <w:pPr>
        <w:numPr>
          <w:ilvl w:val="0"/>
          <w:numId w:val="22"/>
        </w:numPr>
        <w:spacing w:before="120" w:after="0" w:line="240" w:lineRule="auto"/>
        <w:contextualSpacing/>
        <w:jc w:val="both"/>
        <w:rPr>
          <w:rFonts w:ascii="Times New Roman" w:eastAsiaTheme="minorEastAsia" w:hAnsi="Times New Roman" w:cs="Times New Roman"/>
          <w:sz w:val="24"/>
          <w:szCs w:val="24"/>
        </w:rPr>
      </w:pPr>
      <w:r w:rsidRPr="00714474">
        <w:rPr>
          <w:rFonts w:ascii="Times New Roman" w:hAnsi="Times New Roman" w:cs="Times New Roman"/>
          <w:sz w:val="24"/>
          <w:szCs w:val="24"/>
          <w:shd w:val="clear" w:color="auto" w:fill="FFFFFF"/>
        </w:rPr>
        <w:t xml:space="preserve">Значајно је повећан (шест пута) број спроведених ревизија сврсисходности на годишњем нивоу, почев од Програма ревизије за 2019. годину; </w:t>
      </w:r>
    </w:p>
    <w:p w14:paraId="2C69F98C" w14:textId="120DC09B" w:rsidR="00D64AA9" w:rsidRDefault="00B006FE" w:rsidP="00D64AA9">
      <w:pPr>
        <w:numPr>
          <w:ilvl w:val="0"/>
          <w:numId w:val="22"/>
        </w:numPr>
        <w:spacing w:before="120" w:after="0" w:line="240" w:lineRule="auto"/>
        <w:contextualSpacing/>
        <w:jc w:val="both"/>
        <w:rPr>
          <w:rFonts w:ascii="Times New Roman" w:eastAsiaTheme="minorEastAsia" w:hAnsi="Times New Roman" w:cs="Times New Roman"/>
          <w:sz w:val="24"/>
          <w:szCs w:val="24"/>
        </w:rPr>
      </w:pPr>
      <w:r w:rsidRPr="00714474">
        <w:rPr>
          <w:rFonts w:ascii="Times New Roman" w:hAnsi="Times New Roman" w:cs="Times New Roman"/>
          <w:sz w:val="24"/>
          <w:szCs w:val="24"/>
          <w:shd w:val="clear" w:color="auto" w:fill="FFFFFF"/>
        </w:rPr>
        <w:t>Уведено системско праћење спровођења препорука</w:t>
      </w:r>
      <w:r w:rsidR="00AD4577">
        <w:rPr>
          <w:rFonts w:ascii="Times New Roman" w:hAnsi="Times New Roman" w:cs="Times New Roman"/>
          <w:sz w:val="24"/>
          <w:szCs w:val="24"/>
          <w:shd w:val="clear" w:color="auto" w:fill="FFFFFF"/>
        </w:rPr>
        <w:t>.</w:t>
      </w:r>
      <w:r w:rsidRPr="00714474">
        <w:rPr>
          <w:rFonts w:ascii="Times New Roman" w:hAnsi="Times New Roman" w:cs="Times New Roman"/>
          <w:sz w:val="24"/>
          <w:szCs w:val="24"/>
          <w:shd w:val="clear" w:color="auto" w:fill="FFFFFF"/>
        </w:rPr>
        <w:t xml:space="preserve"> </w:t>
      </w:r>
    </w:p>
    <w:p w14:paraId="78973859" w14:textId="77777777" w:rsidR="00D64AA9" w:rsidRPr="00D64AA9" w:rsidRDefault="00D64AA9" w:rsidP="008E6BB1">
      <w:pPr>
        <w:spacing w:before="120" w:after="0" w:line="240" w:lineRule="auto"/>
        <w:contextualSpacing/>
        <w:jc w:val="both"/>
        <w:rPr>
          <w:rFonts w:ascii="Times New Roman" w:eastAsiaTheme="minorEastAsia" w:hAnsi="Times New Roman" w:cs="Times New Roman"/>
          <w:sz w:val="24"/>
          <w:szCs w:val="24"/>
        </w:rPr>
      </w:pPr>
    </w:p>
    <w:p w14:paraId="5C59B7A3" w14:textId="77777777" w:rsidR="00B006FE" w:rsidRPr="008F7F1B" w:rsidRDefault="00B006FE" w:rsidP="008F7F1B">
      <w:pPr>
        <w:spacing w:before="120" w:after="120" w:line="360" w:lineRule="auto"/>
        <w:rPr>
          <w:rFonts w:ascii="Times New Roman" w:hAnsi="Times New Roman" w:cs="Times New Roman"/>
          <w:b/>
          <w:sz w:val="24"/>
          <w:szCs w:val="24"/>
        </w:rPr>
      </w:pPr>
      <w:r w:rsidRPr="00A779D1">
        <w:rPr>
          <w:rFonts w:ascii="Times New Roman" w:hAnsi="Times New Roman" w:cs="Times New Roman"/>
          <w:b/>
          <w:sz w:val="24"/>
          <w:szCs w:val="24"/>
        </w:rPr>
        <w:t>Постигнуто у 2020. години</w:t>
      </w:r>
    </w:p>
    <w:p w14:paraId="78E6CFD6" w14:textId="77777777" w:rsidR="00B006FE" w:rsidRPr="00A779D1" w:rsidRDefault="00B006FE" w:rsidP="00B006FE">
      <w:pPr>
        <w:spacing w:after="0" w:line="240" w:lineRule="auto"/>
        <w:jc w:val="both"/>
        <w:rPr>
          <w:rFonts w:ascii="Times New Roman" w:eastAsia="Times New Roman" w:hAnsi="Times New Roman" w:cs="Times New Roman"/>
          <w:i/>
          <w:sz w:val="24"/>
          <w:szCs w:val="24"/>
        </w:rPr>
      </w:pPr>
      <w:r w:rsidRPr="00A779D1">
        <w:rPr>
          <w:rFonts w:ascii="Times New Roman" w:eastAsia="Times New Roman" w:hAnsi="Times New Roman" w:cs="Times New Roman"/>
          <w:b/>
          <w:i/>
          <w:sz w:val="24"/>
          <w:szCs w:val="24"/>
        </w:rPr>
        <w:t>Активност 5.1.1. Јачање екстерне ревизије кроз континуирано унапређење поступака ревизије и управљања људским ресурсима</w:t>
      </w:r>
      <w:r w:rsidRPr="00A779D1">
        <w:rPr>
          <w:rFonts w:ascii="Times New Roman" w:eastAsia="Times New Roman" w:hAnsi="Times New Roman" w:cs="Times New Roman"/>
          <w:i/>
          <w:sz w:val="24"/>
          <w:szCs w:val="24"/>
        </w:rPr>
        <w:t xml:space="preserve"> </w:t>
      </w:r>
    </w:p>
    <w:p w14:paraId="49C04CF6" w14:textId="77777777" w:rsidR="00B006FE" w:rsidRPr="00A779D1" w:rsidRDefault="00B006FE" w:rsidP="00913418">
      <w:pPr>
        <w:spacing w:before="120" w:after="0" w:line="240" w:lineRule="auto"/>
        <w:ind w:firstLine="720"/>
        <w:jc w:val="both"/>
        <w:rPr>
          <w:rFonts w:ascii="Times New Roman" w:eastAsiaTheme="minorEastAsia" w:hAnsi="Times New Roman" w:cs="Times New Roman"/>
          <w:sz w:val="24"/>
          <w:szCs w:val="24"/>
        </w:rPr>
      </w:pPr>
      <w:r w:rsidRPr="00A779D1">
        <w:rPr>
          <w:rFonts w:ascii="Times New Roman" w:eastAsiaTheme="minorEastAsia" w:hAnsi="Times New Roman" w:cs="Times New Roman"/>
          <w:sz w:val="24"/>
          <w:szCs w:val="24"/>
        </w:rPr>
        <w:t xml:space="preserve">Током 2019. и 2020. године, настављене су активности које јачају екстерни надзор над јавним финансијама. </w:t>
      </w:r>
    </w:p>
    <w:p w14:paraId="71555BE5" w14:textId="77777777" w:rsidR="00B006FE" w:rsidRPr="00A779D1" w:rsidRDefault="00B006FE" w:rsidP="00913418">
      <w:pPr>
        <w:spacing w:before="120" w:after="0" w:line="240" w:lineRule="auto"/>
        <w:ind w:firstLine="720"/>
        <w:jc w:val="both"/>
        <w:rPr>
          <w:rFonts w:ascii="Times New Roman" w:eastAsia="Times New Roman" w:hAnsi="Times New Roman" w:cs="Times New Roman"/>
          <w:sz w:val="24"/>
          <w:szCs w:val="24"/>
          <w:shd w:val="clear" w:color="auto" w:fill="FFFFFF"/>
        </w:rPr>
      </w:pPr>
      <w:r w:rsidRPr="00A779D1">
        <w:rPr>
          <w:rFonts w:ascii="Times New Roman" w:eastAsia="Times New Roman" w:hAnsi="Times New Roman" w:cs="Times New Roman"/>
          <w:sz w:val="24"/>
          <w:szCs w:val="24"/>
          <w:shd w:val="clear" w:color="auto" w:fill="FFFFFF"/>
        </w:rPr>
        <w:t>Државна ревизорска институција, полазећи, пре свега, од Стратешког плана ДРИ за период 2019-2023. године,</w:t>
      </w:r>
      <w:r w:rsidRPr="00A779D1">
        <w:rPr>
          <w:rFonts w:ascii="Times New Roman" w:eastAsia="Times New Roman" w:hAnsi="Times New Roman" w:cs="Times New Roman"/>
          <w:sz w:val="24"/>
          <w:szCs w:val="24"/>
          <w:shd w:val="clear" w:color="auto" w:fill="FFFFFF"/>
          <w:vertAlign w:val="superscript"/>
        </w:rPr>
        <w:footnoteReference w:id="34"/>
      </w:r>
      <w:r w:rsidRPr="00A779D1">
        <w:rPr>
          <w:rFonts w:ascii="Times New Roman" w:eastAsia="Times New Roman" w:hAnsi="Times New Roman" w:cs="Times New Roman"/>
          <w:sz w:val="24"/>
          <w:szCs w:val="24"/>
          <w:shd w:val="clear" w:color="auto" w:fill="FFFFFF"/>
        </w:rPr>
        <w:t xml:space="preserve"> своје активности усмерила је на даље унапређење поступка ревизије, управљање људским ресурсима и јачање утицаја ДРИ. Током 2019. и 2020. године, ДРИ је </w:t>
      </w:r>
      <w:r w:rsidRPr="00A779D1">
        <w:rPr>
          <w:rFonts w:ascii="Times New Roman" w:eastAsia="Times New Roman" w:hAnsi="Times New Roman" w:cs="Times New Roman"/>
          <w:sz w:val="24"/>
          <w:szCs w:val="24"/>
        </w:rPr>
        <w:t>уложила значајне напоре да обезбеди висококвалитетне ревизије које позитивно утичу на функционисање јавног сектора.</w:t>
      </w:r>
      <w:r w:rsidRPr="00A779D1">
        <w:rPr>
          <w:rFonts w:ascii="Times New Roman" w:eastAsia="Times New Roman" w:hAnsi="Times New Roman" w:cs="Times New Roman"/>
          <w:sz w:val="24"/>
          <w:szCs w:val="24"/>
          <w:shd w:val="clear" w:color="auto" w:fill="FFFFFF"/>
        </w:rPr>
        <w:t xml:space="preserve"> </w:t>
      </w:r>
    </w:p>
    <w:p w14:paraId="72B35AEC" w14:textId="77777777" w:rsidR="00B006FE" w:rsidRPr="008F7F1B" w:rsidRDefault="00B006FE" w:rsidP="00913418">
      <w:pPr>
        <w:spacing w:before="120" w:after="0" w:line="240" w:lineRule="auto"/>
        <w:ind w:firstLine="720"/>
        <w:jc w:val="both"/>
        <w:rPr>
          <w:rFonts w:ascii="Times New Roman" w:eastAsia="Times New Roman" w:hAnsi="Times New Roman" w:cs="Times New Roman"/>
          <w:sz w:val="24"/>
          <w:szCs w:val="24"/>
        </w:rPr>
      </w:pPr>
      <w:r w:rsidRPr="00A779D1">
        <w:rPr>
          <w:rFonts w:ascii="Times New Roman" w:eastAsia="Times New Roman" w:hAnsi="Times New Roman" w:cs="Times New Roman"/>
          <w:sz w:val="24"/>
          <w:szCs w:val="24"/>
        </w:rPr>
        <w:t>Активности у оквиру Програма реформе управљања јавним финансијама усклађене су са Стратешким планом ДРИ. У складу са Акционим планом за спровођење Стратешког плана ДРИ за период 2019 – 2023. године, у оквиру Циља 1 из Стратешког плана ревизијама пословања које су спроведене 2020. године обухваћено је 10 потциљева у односу на планираних 7 потциљева. У оквиру Циља 2, ревизијама пословања спроведеним 2020. године обухваћено је 5 потциљeва, колико је и било планирано наведеним Акционим планом. ДРИ је овим у потпуности испунила циљеве из Стратешког плана за 2020. годину.</w:t>
      </w:r>
    </w:p>
    <w:p w14:paraId="65B3FDF4" w14:textId="77777777" w:rsidR="00B006FE" w:rsidRPr="00A779D1" w:rsidRDefault="00B006FE" w:rsidP="00913418">
      <w:pPr>
        <w:spacing w:before="120" w:after="0" w:line="240" w:lineRule="auto"/>
        <w:ind w:firstLine="720"/>
        <w:jc w:val="both"/>
        <w:rPr>
          <w:rFonts w:ascii="Times New Roman" w:hAnsi="Times New Roman" w:cs="Times New Roman"/>
          <w:color w:val="000000" w:themeColor="text1"/>
          <w:sz w:val="24"/>
          <w:szCs w:val="24"/>
          <w:lang w:val="sr-Latn-RS"/>
        </w:rPr>
      </w:pPr>
      <w:r w:rsidRPr="00A779D1">
        <w:rPr>
          <w:rFonts w:ascii="Times New Roman" w:eastAsiaTheme="minorEastAsia" w:hAnsi="Times New Roman" w:cs="Times New Roman"/>
          <w:b/>
          <w:sz w:val="24"/>
          <w:szCs w:val="24"/>
        </w:rPr>
        <w:t>У 2020. години</w:t>
      </w:r>
      <w:r w:rsidRPr="00A779D1">
        <w:rPr>
          <w:rFonts w:ascii="Times New Roman" w:eastAsiaTheme="minorEastAsia" w:hAnsi="Times New Roman" w:cs="Times New Roman"/>
          <w:sz w:val="24"/>
          <w:szCs w:val="24"/>
        </w:rPr>
        <w:t xml:space="preserve">, ДРИ је израдила 137 извештаја о ревизији финансијских извештаја, 74 извештаја о ревизији правилности пословања, 13 извештаја о ревизији финансијских извештаја и правилности пословања, 13 извештаја о ревизији сврсисходности пословања, и 17 извештаја о ревизији одазивних извештаја и </w:t>
      </w:r>
      <w:r w:rsidRPr="00A779D1">
        <w:rPr>
          <w:rFonts w:ascii="Times New Roman" w:hAnsi="Times New Roman" w:cs="Times New Roman"/>
          <w:sz w:val="24"/>
          <w:szCs w:val="24"/>
        </w:rPr>
        <w:t xml:space="preserve">што чини укупно </w:t>
      </w:r>
      <w:r w:rsidRPr="00A779D1">
        <w:rPr>
          <w:rFonts w:ascii="Times New Roman" w:hAnsi="Times New Roman" w:cs="Times New Roman"/>
          <w:b/>
          <w:sz w:val="24"/>
          <w:szCs w:val="24"/>
        </w:rPr>
        <w:t>254 ревизорска извештаја</w:t>
      </w:r>
      <w:r w:rsidRPr="00A779D1">
        <w:rPr>
          <w:rFonts w:ascii="Times New Roman" w:eastAsiaTheme="minorEastAsia" w:hAnsi="Times New Roman" w:cs="Times New Roman"/>
          <w:sz w:val="24"/>
          <w:szCs w:val="24"/>
        </w:rPr>
        <w:t xml:space="preserve">. Обављена је и ревизија Консолидованог извештаја Републике Србије за 2019. годину. </w:t>
      </w:r>
      <w:r w:rsidRPr="00A779D1">
        <w:rPr>
          <w:rFonts w:ascii="Times New Roman" w:hAnsi="Times New Roman" w:cs="Times New Roman"/>
          <w:color w:val="000000" w:themeColor="text1"/>
          <w:sz w:val="24"/>
          <w:szCs w:val="24"/>
        </w:rPr>
        <w:t>У току је израда Извештаја о раду за 2020. годину.</w:t>
      </w:r>
    </w:p>
    <w:p w14:paraId="45225AF9" w14:textId="77777777" w:rsidR="00B006FE" w:rsidRPr="00A779D1" w:rsidRDefault="00B006FE" w:rsidP="00913418">
      <w:pPr>
        <w:spacing w:before="120" w:after="0" w:line="240" w:lineRule="auto"/>
        <w:ind w:firstLine="720"/>
        <w:jc w:val="both"/>
        <w:rPr>
          <w:rFonts w:ascii="Times New Roman" w:eastAsia="Times New Roman" w:hAnsi="Times New Roman" w:cs="Times New Roman"/>
          <w:sz w:val="24"/>
          <w:szCs w:val="24"/>
          <w:lang w:eastAsia="en-GB"/>
        </w:rPr>
      </w:pPr>
      <w:r w:rsidRPr="00A779D1">
        <w:rPr>
          <w:rFonts w:ascii="Times New Roman" w:eastAsia="Times New Roman" w:hAnsi="Times New Roman" w:cs="Times New Roman"/>
          <w:sz w:val="24"/>
          <w:szCs w:val="24"/>
          <w:lang w:eastAsia="en-GB"/>
        </w:rPr>
        <w:t xml:space="preserve">ДРИ је октобра 2020. године објавила на свом вебсајту </w:t>
      </w:r>
      <w:r w:rsidRPr="00A779D1">
        <w:rPr>
          <w:rFonts w:ascii="Times New Roman" w:eastAsia="Times New Roman" w:hAnsi="Times New Roman" w:cs="Times New Roman"/>
          <w:b/>
          <w:sz w:val="24"/>
          <w:szCs w:val="24"/>
          <w:lang w:eastAsia="en-GB"/>
        </w:rPr>
        <w:t>Регистар препорука</w:t>
      </w:r>
      <w:r w:rsidRPr="00A779D1">
        <w:rPr>
          <w:rFonts w:ascii="Times New Roman" w:eastAsia="Times New Roman" w:hAnsi="Times New Roman" w:cs="Times New Roman"/>
          <w:sz w:val="24"/>
          <w:szCs w:val="24"/>
          <w:lang w:eastAsia="en-GB"/>
        </w:rPr>
        <w:t xml:space="preserve"> за 2019. годину</w:t>
      </w:r>
      <w:r w:rsidRPr="00A779D1">
        <w:rPr>
          <w:rFonts w:ascii="Times New Roman" w:eastAsia="Times New Roman" w:hAnsi="Times New Roman" w:cs="Times New Roman"/>
          <w:sz w:val="24"/>
          <w:szCs w:val="24"/>
          <w:vertAlign w:val="superscript"/>
          <w:lang w:eastAsia="en-GB"/>
        </w:rPr>
        <w:footnoteReference w:id="35"/>
      </w:r>
      <w:r w:rsidRPr="00A779D1">
        <w:rPr>
          <w:rFonts w:ascii="Times New Roman" w:eastAsia="Times New Roman" w:hAnsi="Times New Roman" w:cs="Times New Roman"/>
          <w:sz w:val="24"/>
          <w:szCs w:val="24"/>
          <w:lang w:eastAsia="en-GB"/>
        </w:rPr>
        <w:t xml:space="preserve">. У ревизијама, спроведеним у 2019. години, ДРИ је дала </w:t>
      </w:r>
      <w:r w:rsidRPr="00A779D1">
        <w:rPr>
          <w:rFonts w:ascii="Times New Roman" w:eastAsia="Times New Roman" w:hAnsi="Times New Roman" w:cs="Times New Roman"/>
          <w:b/>
          <w:sz w:val="24"/>
          <w:szCs w:val="24"/>
          <w:lang w:eastAsia="en-GB"/>
        </w:rPr>
        <w:t>1.970 препорука</w:t>
      </w:r>
      <w:r w:rsidRPr="00A779D1">
        <w:rPr>
          <w:rFonts w:ascii="Times New Roman" w:eastAsia="Times New Roman" w:hAnsi="Times New Roman" w:cs="Times New Roman"/>
          <w:sz w:val="24"/>
          <w:szCs w:val="24"/>
          <w:lang w:eastAsia="en-GB"/>
        </w:rPr>
        <w:t xml:space="preserve">. Највише препорука дато је у ревизијама финансијских извештаја – 1.221, затим у ревизијама правилности пословања 420, у ревизијама сврсисходности пословања 229 препорука, а у комбинованим ревизијама финансијских извештаја и правилности пословања 100 препорука. </w:t>
      </w:r>
    </w:p>
    <w:p w14:paraId="5208DA6C" w14:textId="77777777" w:rsidR="00B006FE" w:rsidRPr="00A779D1" w:rsidRDefault="00B006FE" w:rsidP="00913418">
      <w:pPr>
        <w:spacing w:before="120" w:after="0" w:line="240" w:lineRule="auto"/>
        <w:ind w:firstLine="720"/>
        <w:jc w:val="both"/>
        <w:rPr>
          <w:rFonts w:ascii="Times New Roman" w:eastAsia="Times New Roman" w:hAnsi="Times New Roman" w:cs="Times New Roman"/>
          <w:sz w:val="24"/>
          <w:szCs w:val="24"/>
          <w:lang w:eastAsia="en-GB"/>
        </w:rPr>
      </w:pPr>
      <w:r w:rsidRPr="00A779D1">
        <w:rPr>
          <w:rFonts w:ascii="Times New Roman" w:eastAsia="Times New Roman" w:hAnsi="Times New Roman" w:cs="Times New Roman"/>
          <w:sz w:val="24"/>
          <w:szCs w:val="24"/>
          <w:lang w:eastAsia="en-GB"/>
        </w:rPr>
        <w:t>Од укупно 1.970 препорука датих субјектима на основу ревизија спроведених 2019. године, 971 препорука је „првог приоритета“ које се морају спровести у року од 90 дана, 834 „другог приоритета“ које се морају спровести у року до годину дана и 165 препорука „трећег приоритета“ за чије је спровођење потребно до три године.</w:t>
      </w:r>
    </w:p>
    <w:p w14:paraId="38B04484" w14:textId="77777777" w:rsidR="00B006FE" w:rsidRPr="00A779D1" w:rsidRDefault="00B006FE" w:rsidP="00913418">
      <w:pPr>
        <w:spacing w:before="120" w:after="0" w:line="240" w:lineRule="auto"/>
        <w:ind w:firstLine="720"/>
        <w:jc w:val="both"/>
        <w:rPr>
          <w:rFonts w:ascii="Times New Roman" w:eastAsia="Times New Roman" w:hAnsi="Times New Roman" w:cs="Times New Roman"/>
          <w:sz w:val="24"/>
          <w:szCs w:val="24"/>
          <w:lang w:eastAsia="en-GB"/>
        </w:rPr>
      </w:pPr>
      <w:r w:rsidRPr="00A779D1">
        <w:rPr>
          <w:rFonts w:ascii="Times New Roman" w:eastAsia="Times New Roman" w:hAnsi="Times New Roman" w:cs="Times New Roman"/>
          <w:sz w:val="24"/>
          <w:szCs w:val="24"/>
          <w:lang w:eastAsia="en-GB"/>
        </w:rPr>
        <w:t>Проценат извршења препорука првог приоритета износи 87,53%</w:t>
      </w:r>
      <w:r w:rsidR="00A779D1" w:rsidRPr="00A779D1">
        <w:rPr>
          <w:rFonts w:ascii="Times New Roman" w:eastAsiaTheme="minorEastAsia" w:hAnsi="Times New Roman" w:cs="Times New Roman"/>
          <w:sz w:val="24"/>
          <w:szCs w:val="24"/>
        </w:rPr>
        <w:t>, а процењујемо да је извршење свих препорука 75%</w:t>
      </w:r>
      <w:r w:rsidRPr="00A779D1">
        <w:rPr>
          <w:rFonts w:ascii="Times New Roman" w:eastAsia="Times New Roman" w:hAnsi="Times New Roman" w:cs="Times New Roman"/>
          <w:sz w:val="24"/>
          <w:szCs w:val="24"/>
          <w:lang w:eastAsia="en-GB"/>
        </w:rPr>
        <w:t xml:space="preserve">. </w:t>
      </w:r>
    </w:p>
    <w:p w14:paraId="5D414947" w14:textId="77777777" w:rsidR="00B006FE" w:rsidRPr="00CB36D6" w:rsidRDefault="00B006FE" w:rsidP="00913418">
      <w:pPr>
        <w:spacing w:before="120" w:after="0" w:line="240" w:lineRule="auto"/>
        <w:ind w:firstLine="720"/>
        <w:jc w:val="both"/>
        <w:rPr>
          <w:rFonts w:ascii="Times New Roman" w:eastAsia="Times New Roman" w:hAnsi="Times New Roman" w:cs="Times New Roman"/>
          <w:noProof/>
          <w:sz w:val="24"/>
          <w:szCs w:val="24"/>
          <w:lang w:val="sr-Cyrl-CS" w:eastAsia="en-GB"/>
        </w:rPr>
      </w:pPr>
      <w:r w:rsidRPr="00CB36D6">
        <w:rPr>
          <w:rFonts w:ascii="Times New Roman" w:eastAsia="Times New Roman" w:hAnsi="Times New Roman" w:cs="Times New Roman"/>
          <w:noProof/>
          <w:sz w:val="24"/>
          <w:szCs w:val="24"/>
          <w:lang w:val="sr-Cyrl-CS" w:eastAsia="en-GB"/>
        </w:rPr>
        <w:t xml:space="preserve">Објављивањем препорука свим заинтересованим странама је омогућено да прате статус сваке препоруке дате у свакој врсти ревизије, свим субјектима, што ће значити афирмацију оних субјеката који спроводе препоруке и подстрек другим субјектима да унапреде спровођење препорука које им је дала ДРИ. </w:t>
      </w:r>
      <w:r w:rsidRPr="00CB36D6">
        <w:rPr>
          <w:rFonts w:ascii="Times New Roman" w:eastAsia="Times New Roman" w:hAnsi="Times New Roman" w:cs="Times New Roman"/>
          <w:sz w:val="24"/>
          <w:szCs w:val="24"/>
          <w:lang w:eastAsia="en-GB"/>
        </w:rPr>
        <w:t>Објављивање Регистра препорука представља додатни корак ка повећању транспарентности и финансијске дисциплине институција јавног сектора, као и одговорности у трошењу јавних средстава.</w:t>
      </w:r>
      <w:r w:rsidRPr="00CB36D6">
        <w:rPr>
          <w:rFonts w:ascii="Times New Roman" w:eastAsia="Times New Roman" w:hAnsi="Times New Roman" w:cs="Times New Roman"/>
          <w:sz w:val="24"/>
          <w:szCs w:val="24"/>
          <w:lang w:val="sr-Cyrl-CS" w:eastAsia="en-GB"/>
        </w:rPr>
        <w:t xml:space="preserve"> </w:t>
      </w:r>
    </w:p>
    <w:p w14:paraId="2CA51404" w14:textId="77777777" w:rsidR="00B006FE" w:rsidRPr="00CB36D6" w:rsidRDefault="00B006FE" w:rsidP="00913418">
      <w:pPr>
        <w:spacing w:before="120" w:after="0" w:line="240" w:lineRule="auto"/>
        <w:ind w:firstLine="720"/>
        <w:jc w:val="both"/>
        <w:rPr>
          <w:rFonts w:ascii="Times New Roman" w:hAnsi="Times New Roman" w:cs="Times New Roman"/>
          <w:sz w:val="24"/>
          <w:szCs w:val="24"/>
        </w:rPr>
      </w:pPr>
      <w:r w:rsidRPr="00CB36D6">
        <w:rPr>
          <w:rFonts w:ascii="Times New Roman" w:eastAsiaTheme="minorEastAsia" w:hAnsi="Times New Roman" w:cs="Times New Roman"/>
          <w:sz w:val="24"/>
          <w:szCs w:val="24"/>
        </w:rPr>
        <w:t>Од 2019. године, ДРИ на свом сајту објављује и Одазивне извештаје субјеката ревизије</w:t>
      </w:r>
      <w:r w:rsidRPr="00CB36D6">
        <w:rPr>
          <w:rFonts w:ascii="Times New Roman" w:eastAsiaTheme="minorEastAsia" w:hAnsi="Times New Roman" w:cs="Times New Roman"/>
          <w:sz w:val="24"/>
          <w:szCs w:val="24"/>
          <w:vertAlign w:val="superscript"/>
        </w:rPr>
        <w:footnoteReference w:id="36"/>
      </w:r>
      <w:r w:rsidRPr="00CB36D6">
        <w:rPr>
          <w:rFonts w:ascii="Times New Roman" w:eastAsiaTheme="minorEastAsia" w:hAnsi="Times New Roman" w:cs="Times New Roman"/>
          <w:sz w:val="24"/>
          <w:szCs w:val="24"/>
        </w:rPr>
        <w:t>, као и Послеревизионе извештаје</w:t>
      </w:r>
      <w:r w:rsidRPr="00CB36D6">
        <w:rPr>
          <w:rFonts w:ascii="Times New Roman" w:eastAsiaTheme="minorEastAsia" w:hAnsi="Times New Roman" w:cs="Times New Roman"/>
          <w:sz w:val="24"/>
          <w:szCs w:val="24"/>
          <w:vertAlign w:val="superscript"/>
        </w:rPr>
        <w:footnoteReference w:id="37"/>
      </w:r>
      <w:r w:rsidRPr="00CB36D6">
        <w:rPr>
          <w:rFonts w:ascii="Times New Roman" w:hAnsi="Times New Roman" w:cs="Times New Roman"/>
          <w:sz w:val="24"/>
          <w:szCs w:val="24"/>
          <w:shd w:val="clear" w:color="auto" w:fill="FFFFFF"/>
        </w:rPr>
        <w:t xml:space="preserve"> из којих је видљиво који субјекти ревизије су отклонили неправилности или несврсисходности, а који то нису учинили. Све заинтересоване стране су у прилици да прате како се понаша субјект ревизије, да ли је одговоран у смислу отклањања неправилности и несврсисходности и како то ревизор оцењује. </w:t>
      </w:r>
      <w:r w:rsidRPr="00CB36D6">
        <w:rPr>
          <w:rFonts w:ascii="Times New Roman" w:eastAsiaTheme="minorEastAsia" w:hAnsi="Times New Roman" w:cs="Times New Roman"/>
          <w:sz w:val="24"/>
          <w:szCs w:val="24"/>
        </w:rPr>
        <w:t xml:space="preserve">На овај начин, даје се транспарентан приказ свих ревизорских производа које ДРИ реализује током године. </w:t>
      </w:r>
      <w:r w:rsidRPr="00CB36D6">
        <w:rPr>
          <w:rFonts w:ascii="Times New Roman" w:hAnsi="Times New Roman" w:cs="Times New Roman"/>
          <w:sz w:val="24"/>
          <w:szCs w:val="24"/>
          <w:shd w:val="clear" w:color="auto" w:fill="FFFFFF"/>
        </w:rPr>
        <w:t>Започето је и са новим начином објављивања самих извештаја о ревизији, где поред сваког извештаја, ДРИ објављује и резиме извештаја, ради трансп</w:t>
      </w:r>
      <w:r w:rsidR="00150EB4">
        <w:rPr>
          <w:rFonts w:ascii="Times New Roman" w:hAnsi="Times New Roman" w:cs="Times New Roman"/>
          <w:sz w:val="24"/>
          <w:szCs w:val="24"/>
          <w:shd w:val="clear" w:color="auto" w:fill="FFFFFF"/>
        </w:rPr>
        <w:t>ар</w:t>
      </w:r>
      <w:r w:rsidRPr="00CB36D6">
        <w:rPr>
          <w:rFonts w:ascii="Times New Roman" w:hAnsi="Times New Roman" w:cs="Times New Roman"/>
          <w:sz w:val="24"/>
          <w:szCs w:val="24"/>
          <w:shd w:val="clear" w:color="auto" w:fill="FFFFFF"/>
        </w:rPr>
        <w:t>ентнијег, jeднoстaвнијег и рaзумљивијег нaчина презентовања ревизорских препорука јавности.</w:t>
      </w:r>
    </w:p>
    <w:p w14:paraId="53FDB485" w14:textId="77777777" w:rsidR="00B006FE" w:rsidRPr="00CB36D6" w:rsidRDefault="00B006FE" w:rsidP="00913418">
      <w:pPr>
        <w:spacing w:before="120" w:after="0" w:line="240" w:lineRule="auto"/>
        <w:ind w:firstLine="720"/>
        <w:jc w:val="both"/>
        <w:rPr>
          <w:rFonts w:ascii="Times New Roman" w:eastAsiaTheme="minorEastAsia" w:hAnsi="Times New Roman" w:cs="Times New Roman"/>
          <w:sz w:val="24"/>
          <w:szCs w:val="24"/>
          <w:lang w:val="sr-Latn-RS"/>
        </w:rPr>
      </w:pPr>
      <w:r w:rsidRPr="00CB36D6">
        <w:rPr>
          <w:rFonts w:ascii="Times New Roman" w:eastAsia="Times New Roman" w:hAnsi="Times New Roman" w:cs="Times New Roman"/>
          <w:sz w:val="24"/>
          <w:szCs w:val="24"/>
        </w:rPr>
        <w:t>Када је реч о обухвату јавних средстава ревизијом, ДРИ стратешки планира ревизије на основу вишеструких фактора ризика (један од њих је материјалност ревидираних трансакција).  Важећи приручници за планирање предвиђају да ДРИ обухвати најмање 70</w:t>
      </w:r>
      <w:r w:rsidR="00150EB4">
        <w:rPr>
          <w:rFonts w:ascii="Times New Roman" w:eastAsia="Times New Roman" w:hAnsi="Times New Roman" w:cs="Times New Roman"/>
          <w:sz w:val="24"/>
          <w:szCs w:val="24"/>
        </w:rPr>
        <w:t>%</w:t>
      </w:r>
      <w:r w:rsidRPr="00CB36D6">
        <w:rPr>
          <w:rFonts w:ascii="Times New Roman" w:eastAsia="Times New Roman" w:hAnsi="Times New Roman" w:cs="Times New Roman"/>
          <w:sz w:val="24"/>
          <w:szCs w:val="24"/>
        </w:rPr>
        <w:t xml:space="preserve"> укупног извршења буџета.  У пракси, </w:t>
      </w:r>
      <w:r w:rsidRPr="00CB36D6">
        <w:rPr>
          <w:rFonts w:ascii="Times New Roman" w:eastAsiaTheme="minorEastAsia" w:hAnsi="Times New Roman" w:cs="Times New Roman"/>
          <w:sz w:val="24"/>
          <w:szCs w:val="24"/>
        </w:rPr>
        <w:t xml:space="preserve">обухват у оквиру ревизије завршног рачуна за 2019. годину био је 78,9%, а на општем нивоу државе износио је 81%. </w:t>
      </w:r>
    </w:p>
    <w:p w14:paraId="47032EB4" w14:textId="34A2C05E" w:rsidR="00B006FE" w:rsidRPr="00CB36D6" w:rsidRDefault="00B006FE" w:rsidP="00913418">
      <w:pPr>
        <w:spacing w:before="120" w:after="0" w:line="240" w:lineRule="auto"/>
        <w:ind w:firstLine="720"/>
        <w:jc w:val="both"/>
        <w:rPr>
          <w:rFonts w:ascii="Times New Roman" w:eastAsiaTheme="minorEastAsia" w:hAnsi="Times New Roman" w:cs="Times New Roman"/>
          <w:sz w:val="24"/>
          <w:szCs w:val="24"/>
        </w:rPr>
      </w:pPr>
      <w:r w:rsidRPr="00CB36D6">
        <w:rPr>
          <w:rFonts w:ascii="Times New Roman" w:eastAsiaTheme="minorEastAsia" w:hAnsi="Times New Roman" w:cs="Times New Roman"/>
          <w:sz w:val="24"/>
          <w:szCs w:val="24"/>
        </w:rPr>
        <w:t>Даље унапређење обухвата и квалитета екстерних ревизија постигнуто је применом приручника и смерница усклађених са ISSAI стандардима. У складу са Приручником за уверавање у квалитет и контролу квалитета у 2019. години, обављено је 17 „топлих“ и 7 „хладних“ прегледа извештаја о ревизији. У 2020. години,</w:t>
      </w:r>
      <w:r w:rsidR="00CB36D6" w:rsidRPr="00493731">
        <w:rPr>
          <w:rFonts w:ascii="Times New Roman" w:eastAsiaTheme="minorEastAsia" w:hAnsi="Times New Roman" w:cs="Times New Roman"/>
          <w:sz w:val="24"/>
          <w:szCs w:val="24"/>
        </w:rPr>
        <w:t xml:space="preserve"> </w:t>
      </w:r>
      <w:r w:rsidR="00CB36D6">
        <w:rPr>
          <w:rFonts w:ascii="Times New Roman" w:eastAsiaTheme="minorEastAsia" w:hAnsi="Times New Roman" w:cs="Times New Roman"/>
          <w:sz w:val="24"/>
          <w:szCs w:val="24"/>
        </w:rPr>
        <w:t xml:space="preserve">у </w:t>
      </w:r>
      <w:r w:rsidR="00CB36D6" w:rsidRPr="00493731">
        <w:rPr>
          <w:rFonts w:ascii="Times New Roman" w:eastAsiaTheme="minorEastAsia" w:hAnsi="Times New Roman" w:cs="Times New Roman"/>
          <w:sz w:val="24"/>
          <w:szCs w:val="24"/>
        </w:rPr>
        <w:t>20 извештаја о ревизији</w:t>
      </w:r>
      <w:r w:rsidR="00CB36D6">
        <w:rPr>
          <w:rFonts w:ascii="Times New Roman" w:eastAsiaTheme="minorEastAsia" w:hAnsi="Times New Roman" w:cs="Times New Roman"/>
          <w:sz w:val="24"/>
          <w:szCs w:val="24"/>
        </w:rPr>
        <w:t>, обављена је одговарајућа контрола</w:t>
      </w:r>
      <w:r w:rsidRPr="00CB36D6">
        <w:rPr>
          <w:rFonts w:ascii="Times New Roman" w:eastAsiaTheme="minorEastAsia" w:hAnsi="Times New Roman" w:cs="Times New Roman"/>
          <w:sz w:val="24"/>
          <w:szCs w:val="24"/>
        </w:rPr>
        <w:t xml:space="preserve">.  </w:t>
      </w:r>
    </w:p>
    <w:p w14:paraId="602387CE" w14:textId="77777777" w:rsidR="00B006FE" w:rsidRPr="00CB36D6" w:rsidRDefault="00B006FE" w:rsidP="00913418">
      <w:pPr>
        <w:spacing w:before="120" w:after="0" w:line="240" w:lineRule="auto"/>
        <w:ind w:firstLine="720"/>
        <w:jc w:val="both"/>
        <w:rPr>
          <w:rFonts w:ascii="Times New Roman" w:hAnsi="Times New Roman" w:cs="Times New Roman"/>
          <w:sz w:val="24"/>
          <w:szCs w:val="24"/>
        </w:rPr>
      </w:pPr>
      <w:r w:rsidRPr="00CB36D6">
        <w:rPr>
          <w:rFonts w:ascii="Times New Roman" w:hAnsi="Times New Roman" w:cs="Times New Roman"/>
          <w:sz w:val="24"/>
          <w:szCs w:val="24"/>
          <w:shd w:val="clear" w:color="auto" w:fill="FFFFFF"/>
        </w:rPr>
        <w:t>На основу стечених искустава, препорука произашлих их наведених прегледа извештаја о ревизији, као и даљег јачања капацитета током 2019. и 2020. године, усвојени су и ажурирани приручници: 1.</w:t>
      </w:r>
      <w:r w:rsidRPr="00CB36D6">
        <w:rPr>
          <w:rFonts w:ascii="Times New Roman" w:hAnsi="Times New Roman" w:cs="Times New Roman"/>
          <w:sz w:val="24"/>
          <w:szCs w:val="24"/>
        </w:rPr>
        <w:t xml:space="preserve"> </w:t>
      </w:r>
      <w:r w:rsidRPr="00CB36D6">
        <w:rPr>
          <w:rFonts w:ascii="Times New Roman" w:hAnsi="Times New Roman" w:cs="Times New Roman"/>
          <w:sz w:val="24"/>
          <w:szCs w:val="24"/>
          <w:shd w:val="clear" w:color="auto" w:fill="FFFFFF"/>
        </w:rPr>
        <w:t xml:space="preserve">Измене и допуне Методолошких правила и смерница за ревизију финансијских извештаја, 2. Методолошка правила и смернице за ревизију правилности пословања и 3. Методолошка правила и смернице за ревизију сврсисходности пословања за све три поменуте врсте ревизија. Као што је Стратешким планом ДРИ предвиђено, у 2019. години, усвојени су Методолошка правила и смернице за ИТ ревизију, која су, такође, донета у складу са </w:t>
      </w:r>
      <w:r w:rsidRPr="00CB36D6">
        <w:rPr>
          <w:rFonts w:ascii="Times New Roman" w:hAnsi="Times New Roman" w:cs="Times New Roman"/>
          <w:i/>
          <w:sz w:val="24"/>
          <w:szCs w:val="24"/>
          <w:shd w:val="clear" w:color="auto" w:fill="FFFFFF"/>
        </w:rPr>
        <w:t>ISSAI</w:t>
      </w:r>
      <w:r w:rsidRPr="00CB36D6">
        <w:rPr>
          <w:rFonts w:ascii="Times New Roman" w:hAnsi="Times New Roman" w:cs="Times New Roman"/>
          <w:sz w:val="24"/>
          <w:szCs w:val="24"/>
          <w:shd w:val="clear" w:color="auto" w:fill="FFFFFF"/>
        </w:rPr>
        <w:t xml:space="preserve"> стандардима и најбољим међународним ревизорским праксама. Наставило се са</w:t>
      </w:r>
      <w:r w:rsidRPr="00CB36D6">
        <w:rPr>
          <w:rFonts w:ascii="Times New Roman" w:hAnsi="Times New Roman" w:cs="Times New Roman"/>
          <w:sz w:val="24"/>
          <w:szCs w:val="24"/>
        </w:rPr>
        <w:t xml:space="preserve"> даљим развојем Методологије за праћење и процену ефеката препорука.</w:t>
      </w:r>
    </w:p>
    <w:p w14:paraId="4E1DD090" w14:textId="77777777" w:rsidR="00B006FE" w:rsidRPr="00EB16F8" w:rsidRDefault="00B006FE" w:rsidP="00913418">
      <w:pPr>
        <w:spacing w:before="120" w:after="0" w:line="240" w:lineRule="auto"/>
        <w:ind w:firstLine="720"/>
        <w:jc w:val="both"/>
        <w:rPr>
          <w:rFonts w:ascii="Times New Roman" w:hAnsi="Times New Roman" w:cs="Times New Roman"/>
          <w:sz w:val="24"/>
          <w:szCs w:val="24"/>
          <w:shd w:val="clear" w:color="auto" w:fill="FFFFFF"/>
        </w:rPr>
      </w:pPr>
      <w:r w:rsidRPr="00EB16F8">
        <w:rPr>
          <w:rFonts w:ascii="Times New Roman" w:hAnsi="Times New Roman" w:cs="Times New Roman"/>
          <w:sz w:val="24"/>
          <w:szCs w:val="24"/>
        </w:rPr>
        <w:t xml:space="preserve">Уз подршку </w:t>
      </w:r>
      <w:r w:rsidRPr="00EB16F8">
        <w:rPr>
          <w:rFonts w:ascii="Times New Roman" w:hAnsi="Times New Roman" w:cs="Times New Roman"/>
          <w:sz w:val="24"/>
          <w:szCs w:val="24"/>
          <w:shd w:val="clear" w:color="auto" w:fill="FFFFFF"/>
        </w:rPr>
        <w:t xml:space="preserve">пројекта „Реформа јавних финансија-финансирање Агенде 2030“, који спроводи </w:t>
      </w:r>
      <w:r w:rsidR="005C2D8F">
        <w:rPr>
          <w:rFonts w:ascii="Times New Roman" w:hAnsi="Times New Roman" w:cs="Times New Roman"/>
          <w:sz w:val="24"/>
          <w:szCs w:val="24"/>
          <w:shd w:val="clear" w:color="auto" w:fill="FFFFFF"/>
        </w:rPr>
        <w:t>GIZ</w:t>
      </w:r>
      <w:r w:rsidRPr="00EB16F8">
        <w:rPr>
          <w:rFonts w:ascii="Times New Roman" w:hAnsi="Times New Roman" w:cs="Times New Roman"/>
          <w:sz w:val="24"/>
          <w:szCs w:val="24"/>
          <w:shd w:val="clear" w:color="auto" w:fill="FFFFFF"/>
        </w:rPr>
        <w:t xml:space="preserve">, осим рада на даљој имплементацији Стратегије управљања људским ресурсима, одржан је и радни састанак на тему „Врховне ревизорске институције и циљеви одрживог развоја“. </w:t>
      </w:r>
    </w:p>
    <w:p w14:paraId="68D6FF46" w14:textId="77777777" w:rsidR="00B006FE" w:rsidRPr="00EB16F8" w:rsidRDefault="00B006FE" w:rsidP="00913418">
      <w:pPr>
        <w:spacing w:before="120" w:after="0" w:line="240" w:lineRule="auto"/>
        <w:ind w:firstLine="720"/>
        <w:jc w:val="both"/>
        <w:rPr>
          <w:rFonts w:ascii="Times New Roman" w:hAnsi="Times New Roman" w:cs="Times New Roman"/>
          <w:sz w:val="24"/>
          <w:szCs w:val="24"/>
          <w:shd w:val="clear" w:color="auto" w:fill="FFFFFF"/>
        </w:rPr>
      </w:pPr>
      <w:r w:rsidRPr="00EB16F8">
        <w:rPr>
          <w:rFonts w:ascii="Times New Roman" w:hAnsi="Times New Roman" w:cs="Times New Roman"/>
          <w:sz w:val="24"/>
          <w:szCs w:val="24"/>
          <w:shd w:val="clear" w:color="auto" w:fill="FFFFFF"/>
        </w:rPr>
        <w:t xml:space="preserve">Стални развој капацитета запослених у ДРИ у 2019. и 2020. години остварен је кроз спровођење интерних и међународних обука, као и учешћем у различитим радним групама </w:t>
      </w:r>
      <w:r w:rsidRPr="00EB16F8">
        <w:rPr>
          <w:rFonts w:ascii="Times New Roman" w:hAnsi="Times New Roman" w:cs="Times New Roman"/>
          <w:i/>
          <w:sz w:val="24"/>
          <w:szCs w:val="24"/>
          <w:shd w:val="clear" w:color="auto" w:fill="FFFFFF"/>
        </w:rPr>
        <w:t>INTOSAI</w:t>
      </w:r>
      <w:r w:rsidRPr="00EB16F8">
        <w:rPr>
          <w:rFonts w:ascii="Times New Roman" w:hAnsi="Times New Roman" w:cs="Times New Roman"/>
          <w:sz w:val="24"/>
          <w:szCs w:val="24"/>
          <w:shd w:val="clear" w:color="auto" w:fill="FFFFFF"/>
        </w:rPr>
        <w:t xml:space="preserve"> и </w:t>
      </w:r>
      <w:r w:rsidRPr="00EB16F8">
        <w:rPr>
          <w:rFonts w:ascii="Times New Roman" w:hAnsi="Times New Roman" w:cs="Times New Roman"/>
          <w:i/>
          <w:sz w:val="24"/>
          <w:szCs w:val="24"/>
          <w:shd w:val="clear" w:color="auto" w:fill="FFFFFF"/>
        </w:rPr>
        <w:t xml:space="preserve">EUROSAI, </w:t>
      </w:r>
      <w:r w:rsidRPr="00EB16F8">
        <w:rPr>
          <w:rFonts w:ascii="Times New Roman" w:hAnsi="Times New Roman" w:cs="Times New Roman"/>
          <w:sz w:val="24"/>
          <w:szCs w:val="24"/>
          <w:shd w:val="clear" w:color="auto" w:fill="FFFFFF"/>
        </w:rPr>
        <w:t>као и у спровођењу заједничких међународних ревизија.</w:t>
      </w:r>
    </w:p>
    <w:p w14:paraId="1B0C0DE7" w14:textId="25916F23" w:rsidR="00B006FE" w:rsidRPr="00EB16F8" w:rsidRDefault="00B006FE" w:rsidP="00B006FE">
      <w:pPr>
        <w:spacing w:before="120" w:after="0" w:line="240" w:lineRule="auto"/>
        <w:jc w:val="both"/>
        <w:rPr>
          <w:rFonts w:ascii="Times New Roman" w:hAnsi="Times New Roman" w:cs="Times New Roman"/>
          <w:b/>
          <w:iCs/>
          <w:sz w:val="24"/>
          <w:szCs w:val="24"/>
          <w:shd w:val="clear" w:color="auto" w:fill="FFFFFF"/>
        </w:rPr>
      </w:pPr>
      <w:r w:rsidRPr="00EB16F8">
        <w:rPr>
          <w:rFonts w:ascii="Times New Roman" w:hAnsi="Times New Roman" w:cs="Times New Roman"/>
          <w:b/>
          <w:i/>
          <w:sz w:val="24"/>
          <w:szCs w:val="24"/>
        </w:rPr>
        <w:t xml:space="preserve">Увођење софтвера за управљање ревизијама </w:t>
      </w:r>
      <w:r w:rsidRPr="00EB16F8">
        <w:rPr>
          <w:rFonts w:ascii="Times New Roman" w:hAnsi="Times New Roman" w:cs="Times New Roman"/>
          <w:b/>
          <w:sz w:val="24"/>
          <w:szCs w:val="24"/>
        </w:rPr>
        <w:t>(</w:t>
      </w:r>
      <w:r w:rsidRPr="00EB16F8">
        <w:rPr>
          <w:rFonts w:ascii="Times New Roman" w:hAnsi="Times New Roman" w:cs="Times New Roman"/>
          <w:b/>
          <w:i/>
          <w:iCs/>
          <w:sz w:val="24"/>
          <w:szCs w:val="24"/>
          <w:shd w:val="clear" w:color="auto" w:fill="FFFFFF"/>
        </w:rPr>
        <w:t>Audit Management System)</w:t>
      </w:r>
    </w:p>
    <w:p w14:paraId="387E18DB" w14:textId="77777777" w:rsidR="00B006FE" w:rsidRPr="00EB16F8" w:rsidRDefault="00B006FE" w:rsidP="00913418">
      <w:pPr>
        <w:spacing w:before="120" w:after="0" w:line="240" w:lineRule="auto"/>
        <w:ind w:firstLine="720"/>
        <w:jc w:val="both"/>
        <w:rPr>
          <w:rFonts w:ascii="Times New Roman" w:eastAsia="Times New Roman" w:hAnsi="Times New Roman" w:cs="Times New Roman"/>
          <w:sz w:val="24"/>
          <w:szCs w:val="24"/>
          <w:lang w:eastAsia="en-GB"/>
        </w:rPr>
      </w:pPr>
      <w:r w:rsidRPr="00EB16F8">
        <w:rPr>
          <w:rFonts w:ascii="Times New Roman" w:hAnsi="Times New Roman" w:cs="Times New Roman"/>
          <w:sz w:val="24"/>
          <w:szCs w:val="24"/>
          <w:shd w:val="clear" w:color="auto" w:fill="FFFFFF"/>
        </w:rPr>
        <w:t xml:space="preserve">Побољшање ефикасности и квалитета ревизије оствариће се и имплементацијом система за управљање са ревизијом. Након завршеног процеса мапирања </w:t>
      </w:r>
      <w:r w:rsidRPr="00EB16F8">
        <w:rPr>
          <w:rFonts w:ascii="Times New Roman" w:hAnsi="Times New Roman" w:cs="Times New Roman"/>
          <w:sz w:val="24"/>
          <w:szCs w:val="24"/>
          <w:lang w:eastAsia="en-GB"/>
        </w:rPr>
        <w:t>прилагођеног софтвера за управљање ревизијама (</w:t>
      </w:r>
      <w:r w:rsidRPr="00EB16F8">
        <w:rPr>
          <w:rFonts w:ascii="Times New Roman" w:hAnsi="Times New Roman" w:cs="Times New Roman"/>
          <w:i/>
          <w:sz w:val="24"/>
          <w:szCs w:val="24"/>
          <w:lang w:eastAsia="en-GB"/>
        </w:rPr>
        <w:t>Audit Managment System</w:t>
      </w:r>
      <w:r w:rsidRPr="00EB16F8">
        <w:rPr>
          <w:rFonts w:ascii="Times New Roman" w:hAnsi="Times New Roman" w:cs="Times New Roman"/>
          <w:sz w:val="24"/>
          <w:szCs w:val="24"/>
        </w:rPr>
        <w:t xml:space="preserve">- </w:t>
      </w:r>
      <w:r w:rsidRPr="00EB16F8">
        <w:rPr>
          <w:rFonts w:ascii="Times New Roman" w:hAnsi="Times New Roman" w:cs="Times New Roman"/>
          <w:i/>
          <w:sz w:val="24"/>
          <w:szCs w:val="24"/>
          <w:lang w:eastAsia="en-GB"/>
        </w:rPr>
        <w:t>AMS</w:t>
      </w:r>
      <w:r w:rsidRPr="00EB16F8">
        <w:rPr>
          <w:rFonts w:ascii="Times New Roman" w:hAnsi="Times New Roman" w:cs="Times New Roman"/>
          <w:sz w:val="24"/>
          <w:szCs w:val="24"/>
          <w:lang w:eastAsia="en-GB"/>
        </w:rPr>
        <w:t xml:space="preserve">), којим ће ДРИ дигитализовати своје процесе, у 2019. години започет је поступак набавке истог. </w:t>
      </w:r>
      <w:r w:rsidRPr="00EB16F8">
        <w:rPr>
          <w:rFonts w:ascii="Times New Roman" w:hAnsi="Times New Roman" w:cs="Times New Roman"/>
          <w:sz w:val="24"/>
          <w:szCs w:val="24"/>
        </w:rPr>
        <w:t xml:space="preserve">После спроведеног поступка међународне јавне набавке, у оквиру наведеног пројекта </w:t>
      </w:r>
      <w:r w:rsidR="005C2D8F">
        <w:rPr>
          <w:rFonts w:ascii="Times New Roman" w:hAnsi="Times New Roman" w:cs="Times New Roman"/>
          <w:sz w:val="24"/>
          <w:szCs w:val="24"/>
        </w:rPr>
        <w:t>UNDP</w:t>
      </w:r>
      <w:r w:rsidRPr="00EB16F8">
        <w:rPr>
          <w:rFonts w:ascii="Times New Roman" w:hAnsi="Times New Roman" w:cs="Times New Roman"/>
          <w:sz w:val="24"/>
          <w:szCs w:val="24"/>
        </w:rPr>
        <w:t>-а, 8. јуна 2020. године потписан је уговор са добављачем о изради софтвера за управљање ревизијама. Комплетна верзија софтвера очекује се јуна 2021. године, након чега ће уследити обука за коришћење софтвера. Употреба оваквог софтвера утицаће на нови, квалитетнији и ефикаснији начин рада ревизорских служби.</w:t>
      </w:r>
    </w:p>
    <w:p w14:paraId="588C5D67" w14:textId="62BAA99E" w:rsidR="00B006FE" w:rsidRPr="00EB16F8" w:rsidRDefault="00B006FE" w:rsidP="00B006FE">
      <w:pPr>
        <w:spacing w:before="120" w:after="0" w:line="240" w:lineRule="auto"/>
        <w:jc w:val="both"/>
        <w:rPr>
          <w:rFonts w:ascii="Times New Roman" w:hAnsi="Times New Roman" w:cs="Times New Roman"/>
          <w:i/>
          <w:color w:val="1F4E79" w:themeColor="accent1" w:themeShade="80"/>
          <w:sz w:val="24"/>
          <w:szCs w:val="24"/>
          <w:shd w:val="clear" w:color="auto" w:fill="FFFFFF"/>
        </w:rPr>
      </w:pPr>
      <w:r w:rsidRPr="00EB16F8">
        <w:rPr>
          <w:rFonts w:ascii="Times New Roman" w:hAnsi="Times New Roman" w:cs="Times New Roman"/>
          <w:i/>
          <w:color w:val="1F4E79" w:themeColor="accent1" w:themeShade="80"/>
          <w:sz w:val="24"/>
          <w:szCs w:val="24"/>
          <w:shd w:val="clear" w:color="auto" w:fill="FFFFFF"/>
        </w:rPr>
        <w:t xml:space="preserve">Извештај Европске комисије о </w:t>
      </w:r>
      <w:r w:rsidR="00AD4577">
        <w:rPr>
          <w:rFonts w:ascii="Times New Roman" w:hAnsi="Times New Roman" w:cs="Times New Roman"/>
          <w:i/>
          <w:color w:val="1F4E79" w:themeColor="accent1" w:themeShade="80"/>
          <w:sz w:val="24"/>
          <w:szCs w:val="24"/>
          <w:shd w:val="clear" w:color="auto" w:fill="FFFFFF"/>
        </w:rPr>
        <w:t>Србији</w:t>
      </w:r>
      <w:r w:rsidRPr="00EB16F8">
        <w:rPr>
          <w:rFonts w:ascii="Times New Roman" w:hAnsi="Times New Roman" w:cs="Times New Roman"/>
          <w:i/>
          <w:color w:val="1F4E79" w:themeColor="accent1" w:themeShade="80"/>
          <w:sz w:val="24"/>
          <w:szCs w:val="24"/>
          <w:shd w:val="clear" w:color="auto" w:fill="FFFFFF"/>
        </w:rPr>
        <w:t xml:space="preserve"> за 2020. годину,</w:t>
      </w:r>
      <w:r w:rsidRPr="00EB16F8">
        <w:rPr>
          <w:rFonts w:ascii="Times New Roman" w:hAnsi="Times New Roman" w:cs="Times New Roman"/>
          <w:i/>
          <w:color w:val="1F4E79" w:themeColor="accent1" w:themeShade="80"/>
          <w:sz w:val="24"/>
          <w:szCs w:val="24"/>
          <w:shd w:val="clear" w:color="auto" w:fill="FFFFFF"/>
          <w:vertAlign w:val="superscript"/>
        </w:rPr>
        <w:footnoteReference w:id="38"/>
      </w:r>
      <w:r w:rsidRPr="00EB16F8">
        <w:rPr>
          <w:rFonts w:ascii="Times New Roman" w:hAnsi="Times New Roman" w:cs="Times New Roman"/>
          <w:i/>
          <w:color w:val="1F4E79" w:themeColor="accent1" w:themeShade="80"/>
          <w:sz w:val="24"/>
          <w:szCs w:val="24"/>
          <w:shd w:val="clear" w:color="auto" w:fill="FFFFFF"/>
        </w:rPr>
        <w:t xml:space="preserve"> истиче да је ДРИ наставила да повећава покривеност и квалитет ревизије јавних средстава, најизраженије кроз повећање броја ревизија сврсисходности спроведених на годишњем нивоу. Подржава се и даље унапређење спровођења препорука ДРИ од стране субјеката ревизије.  </w:t>
      </w:r>
    </w:p>
    <w:p w14:paraId="1BE81C13" w14:textId="77777777" w:rsidR="00B006FE" w:rsidRPr="00EB16F8" w:rsidRDefault="00B006FE" w:rsidP="00B006FE">
      <w:pPr>
        <w:spacing w:before="120" w:after="0" w:line="240" w:lineRule="auto"/>
        <w:jc w:val="both"/>
        <w:rPr>
          <w:rFonts w:ascii="Times New Roman" w:hAnsi="Times New Roman" w:cs="Times New Roman"/>
          <w:sz w:val="24"/>
          <w:szCs w:val="24"/>
        </w:rPr>
      </w:pPr>
      <w:r w:rsidRPr="00EB16F8">
        <w:rPr>
          <w:rFonts w:ascii="Times New Roman" w:hAnsi="Times New Roman" w:cs="Times New Roman"/>
          <w:b/>
          <w:sz w:val="24"/>
          <w:szCs w:val="24"/>
        </w:rPr>
        <w:t>Финансирање мере</w:t>
      </w:r>
    </w:p>
    <w:p w14:paraId="3289CEB5" w14:textId="77777777" w:rsidR="00B006FE" w:rsidRPr="00EB16F8" w:rsidRDefault="00B006FE" w:rsidP="00913418">
      <w:pPr>
        <w:spacing w:before="120" w:after="0" w:line="240" w:lineRule="auto"/>
        <w:ind w:firstLine="720"/>
        <w:jc w:val="both"/>
        <w:rPr>
          <w:rFonts w:ascii="Times New Roman" w:eastAsiaTheme="minorEastAsia" w:hAnsi="Times New Roman" w:cs="Times New Roman"/>
          <w:sz w:val="24"/>
          <w:szCs w:val="24"/>
        </w:rPr>
      </w:pPr>
      <w:r w:rsidRPr="00EB16F8">
        <w:rPr>
          <w:rFonts w:ascii="Times New Roman" w:eastAsiaTheme="minorEastAsia" w:hAnsi="Times New Roman" w:cs="Times New Roman"/>
          <w:sz w:val="24"/>
          <w:szCs w:val="24"/>
        </w:rPr>
        <w:t xml:space="preserve">Средства за финансирање мере </w:t>
      </w:r>
      <w:r w:rsidR="00EB16F8">
        <w:rPr>
          <w:rFonts w:ascii="Times New Roman" w:eastAsiaTheme="minorEastAsia" w:hAnsi="Times New Roman" w:cs="Times New Roman"/>
          <w:sz w:val="24"/>
          <w:szCs w:val="24"/>
        </w:rPr>
        <w:t xml:space="preserve">углавном се </w:t>
      </w:r>
      <w:r w:rsidRPr="00EB16F8">
        <w:rPr>
          <w:rFonts w:ascii="Times New Roman" w:eastAsiaTheme="minorEastAsia" w:hAnsi="Times New Roman" w:cs="Times New Roman"/>
          <w:sz w:val="24"/>
          <w:szCs w:val="24"/>
        </w:rPr>
        <w:t xml:space="preserve">обезбеђују из буџета Републике Србије, </w:t>
      </w:r>
      <w:r w:rsidR="00EB16F8">
        <w:rPr>
          <w:rFonts w:ascii="Times New Roman" w:eastAsiaTheme="minorEastAsia" w:hAnsi="Times New Roman" w:cs="Times New Roman"/>
          <w:sz w:val="24"/>
          <w:szCs w:val="24"/>
        </w:rPr>
        <w:t xml:space="preserve">а додатно се финансирају из </w:t>
      </w:r>
      <w:r w:rsidRPr="00EB16F8">
        <w:rPr>
          <w:rFonts w:ascii="Times New Roman" w:eastAsiaTheme="minorEastAsia" w:hAnsi="Times New Roman" w:cs="Times New Roman"/>
          <w:sz w:val="24"/>
          <w:szCs w:val="24"/>
        </w:rPr>
        <w:t>немачке и швајцарске развојне помоћи кроз пројек</w:t>
      </w:r>
      <w:r w:rsidR="00EB16F8">
        <w:rPr>
          <w:rFonts w:ascii="Times New Roman" w:eastAsiaTheme="minorEastAsia" w:hAnsi="Times New Roman" w:cs="Times New Roman"/>
          <w:sz w:val="24"/>
          <w:szCs w:val="24"/>
        </w:rPr>
        <w:t>те</w:t>
      </w:r>
      <w:r w:rsidRPr="00EB16F8">
        <w:rPr>
          <w:rFonts w:ascii="Times New Roman" w:eastAsiaTheme="minorEastAsia" w:hAnsi="Times New Roman" w:cs="Times New Roman"/>
          <w:sz w:val="24"/>
          <w:szCs w:val="24"/>
        </w:rPr>
        <w:t xml:space="preserve"> који се спровод</w:t>
      </w:r>
      <w:r w:rsidR="00EB16F8">
        <w:rPr>
          <w:rFonts w:ascii="Times New Roman" w:eastAsiaTheme="minorEastAsia" w:hAnsi="Times New Roman" w:cs="Times New Roman"/>
          <w:sz w:val="24"/>
          <w:szCs w:val="24"/>
        </w:rPr>
        <w:t>е</w:t>
      </w:r>
      <w:r w:rsidRPr="00EB16F8">
        <w:rPr>
          <w:rFonts w:ascii="Times New Roman" w:eastAsiaTheme="minorEastAsia" w:hAnsi="Times New Roman" w:cs="Times New Roman"/>
          <w:sz w:val="24"/>
          <w:szCs w:val="24"/>
        </w:rPr>
        <w:t xml:space="preserve"> од стране Немачке организације за међународну сарадњу (GIZ), Програма за развој Уједињених нација (UNDP), Америчке организације за међународни развој (USAID) и Фонда за управу добру управу Владе Велике Британије (GGF 2).</w:t>
      </w:r>
    </w:p>
    <w:p w14:paraId="6BCBCC5E" w14:textId="77777777" w:rsidR="00B006FE" w:rsidRPr="00EB16F8" w:rsidRDefault="00B006FE" w:rsidP="00B006FE">
      <w:pPr>
        <w:spacing w:before="120" w:after="0" w:line="240" w:lineRule="auto"/>
        <w:jc w:val="both"/>
        <w:rPr>
          <w:rFonts w:ascii="Times New Roman" w:hAnsi="Times New Roman" w:cs="Times New Roman"/>
          <w:b/>
          <w:sz w:val="24"/>
          <w:szCs w:val="24"/>
        </w:rPr>
      </w:pPr>
      <w:r w:rsidRPr="00EB16F8">
        <w:rPr>
          <w:rFonts w:ascii="Times New Roman" w:hAnsi="Times New Roman" w:cs="Times New Roman"/>
          <w:b/>
          <w:sz w:val="24"/>
          <w:szCs w:val="24"/>
        </w:rPr>
        <w:t>Кључни изазови</w:t>
      </w:r>
    </w:p>
    <w:p w14:paraId="046C3175" w14:textId="77777777" w:rsidR="00B006FE" w:rsidRPr="00EB16F8" w:rsidRDefault="00B006FE" w:rsidP="00AD4577">
      <w:pPr>
        <w:spacing w:before="120" w:after="0" w:line="240" w:lineRule="auto"/>
        <w:ind w:firstLine="720"/>
        <w:jc w:val="both"/>
        <w:rPr>
          <w:rFonts w:ascii="Times New Roman" w:hAnsi="Times New Roman" w:cs="Times New Roman"/>
          <w:sz w:val="24"/>
          <w:szCs w:val="24"/>
        </w:rPr>
      </w:pPr>
      <w:r w:rsidRPr="00EB16F8">
        <w:rPr>
          <w:rFonts w:ascii="Times New Roman" w:hAnsi="Times New Roman" w:cs="Times New Roman"/>
          <w:sz w:val="24"/>
          <w:szCs w:val="24"/>
        </w:rPr>
        <w:t>Највећи проблеми за спровођење ове мере су везани за:</w:t>
      </w:r>
    </w:p>
    <w:p w14:paraId="45B1F9FE" w14:textId="77777777" w:rsidR="00B006FE" w:rsidRPr="00EB16F8" w:rsidRDefault="00B006FE" w:rsidP="00B006FE">
      <w:pPr>
        <w:spacing w:before="120" w:after="0" w:line="240" w:lineRule="auto"/>
        <w:jc w:val="both"/>
        <w:rPr>
          <w:rFonts w:ascii="Times New Roman" w:hAnsi="Times New Roman" w:cs="Times New Roman"/>
          <w:sz w:val="24"/>
          <w:szCs w:val="24"/>
        </w:rPr>
      </w:pPr>
      <w:r w:rsidRPr="00EB16F8">
        <w:rPr>
          <w:rFonts w:ascii="Times New Roman" w:hAnsi="Times New Roman" w:cs="Times New Roman"/>
          <w:sz w:val="24"/>
          <w:szCs w:val="24"/>
        </w:rPr>
        <w:t>•</w:t>
      </w:r>
      <w:r w:rsidRPr="00EB16F8">
        <w:rPr>
          <w:rFonts w:ascii="Times New Roman" w:hAnsi="Times New Roman" w:cs="Times New Roman"/>
          <w:sz w:val="24"/>
          <w:szCs w:val="24"/>
        </w:rPr>
        <w:tab/>
      </w:r>
      <w:r w:rsidR="0007499F">
        <w:rPr>
          <w:rFonts w:ascii="Times New Roman" w:hAnsi="Times New Roman" w:cs="Times New Roman"/>
          <w:sz w:val="24"/>
          <w:szCs w:val="24"/>
        </w:rPr>
        <w:t>Пословни простор који није обезбеђен на адекватан начин и трајно, истовремено је и н</w:t>
      </w:r>
      <w:r w:rsidRPr="00EB16F8">
        <w:rPr>
          <w:rFonts w:ascii="Times New Roman" w:hAnsi="Times New Roman" w:cs="Times New Roman"/>
          <w:sz w:val="24"/>
          <w:szCs w:val="24"/>
        </w:rPr>
        <w:t xml:space="preserve">едовољан  </w:t>
      </w:r>
      <w:r w:rsidR="0007499F">
        <w:rPr>
          <w:rFonts w:ascii="Times New Roman" w:hAnsi="Times New Roman" w:cs="Times New Roman"/>
          <w:sz w:val="24"/>
          <w:szCs w:val="24"/>
        </w:rPr>
        <w:t xml:space="preserve">јер </w:t>
      </w:r>
      <w:r w:rsidRPr="00EB16F8">
        <w:rPr>
          <w:rFonts w:ascii="Times New Roman" w:hAnsi="Times New Roman" w:cs="Times New Roman"/>
          <w:sz w:val="24"/>
          <w:szCs w:val="24"/>
        </w:rPr>
        <w:t>утиче на могућност ДРИ да запосли додатан број запослених.</w:t>
      </w:r>
    </w:p>
    <w:p w14:paraId="57D070B8" w14:textId="77777777" w:rsidR="00B006FE" w:rsidRPr="00EB16F8" w:rsidRDefault="00B006FE" w:rsidP="00B006FE">
      <w:pPr>
        <w:spacing w:before="120" w:after="0" w:line="240" w:lineRule="auto"/>
        <w:jc w:val="both"/>
        <w:rPr>
          <w:rFonts w:ascii="Times New Roman" w:hAnsi="Times New Roman" w:cs="Times New Roman"/>
          <w:sz w:val="24"/>
          <w:szCs w:val="24"/>
        </w:rPr>
      </w:pPr>
      <w:r w:rsidRPr="00EB16F8">
        <w:rPr>
          <w:rFonts w:ascii="Times New Roman" w:hAnsi="Times New Roman" w:cs="Times New Roman"/>
          <w:sz w:val="24"/>
          <w:szCs w:val="24"/>
        </w:rPr>
        <w:t>•</w:t>
      </w:r>
      <w:r w:rsidRPr="00EB16F8">
        <w:rPr>
          <w:rFonts w:ascii="Times New Roman" w:hAnsi="Times New Roman" w:cs="Times New Roman"/>
          <w:sz w:val="24"/>
          <w:szCs w:val="24"/>
        </w:rPr>
        <w:tab/>
      </w:r>
      <w:r w:rsidR="0007499F">
        <w:rPr>
          <w:rFonts w:ascii="Times New Roman" w:hAnsi="Times New Roman" w:cs="Times New Roman"/>
          <w:sz w:val="24"/>
          <w:szCs w:val="24"/>
        </w:rPr>
        <w:t>Раздвојеност руководства и запослених у два пословна објекта у Београду негативно утиче на ефикасност руковођења и споровођења оперативних циљева</w:t>
      </w:r>
      <w:r w:rsidRPr="00EB16F8">
        <w:rPr>
          <w:rFonts w:ascii="Times New Roman" w:hAnsi="Times New Roman" w:cs="Times New Roman"/>
          <w:sz w:val="24"/>
          <w:szCs w:val="24"/>
        </w:rPr>
        <w:t>.</w:t>
      </w:r>
    </w:p>
    <w:p w14:paraId="72812ED0" w14:textId="77777777" w:rsidR="00B006FE" w:rsidRPr="00076585" w:rsidRDefault="00B006FE" w:rsidP="00B006FE">
      <w:pPr>
        <w:spacing w:before="120" w:after="0" w:line="240" w:lineRule="auto"/>
        <w:jc w:val="both"/>
        <w:rPr>
          <w:rFonts w:ascii="Times New Roman" w:hAnsi="Times New Roman" w:cs="Times New Roman"/>
          <w:b/>
          <w:sz w:val="24"/>
          <w:szCs w:val="24"/>
        </w:rPr>
      </w:pPr>
      <w:r w:rsidRPr="00076585">
        <w:rPr>
          <w:rFonts w:ascii="Times New Roman" w:hAnsi="Times New Roman" w:cs="Times New Roman"/>
          <w:b/>
          <w:sz w:val="24"/>
          <w:szCs w:val="24"/>
        </w:rPr>
        <w:t>Планирано у наредном периоду</w:t>
      </w:r>
    </w:p>
    <w:p w14:paraId="60EDD7F3" w14:textId="77777777" w:rsidR="00B006FE" w:rsidRPr="00076585" w:rsidRDefault="00B006FE" w:rsidP="00B006FE">
      <w:pPr>
        <w:numPr>
          <w:ilvl w:val="0"/>
          <w:numId w:val="42"/>
        </w:numPr>
        <w:spacing w:before="120" w:after="0" w:line="240" w:lineRule="auto"/>
        <w:contextualSpacing/>
        <w:jc w:val="both"/>
        <w:rPr>
          <w:rFonts w:ascii="Times New Roman" w:eastAsiaTheme="minorEastAsia" w:hAnsi="Times New Roman" w:cs="Times New Roman"/>
          <w:sz w:val="24"/>
          <w:szCs w:val="24"/>
        </w:rPr>
      </w:pPr>
      <w:r w:rsidRPr="00076585">
        <w:rPr>
          <w:rFonts w:ascii="Times New Roman" w:eastAsiaTheme="minorEastAsia" w:hAnsi="Times New Roman" w:cs="Times New Roman"/>
          <w:sz w:val="24"/>
          <w:szCs w:val="24"/>
        </w:rPr>
        <w:t>У наредном периоду, имајући у виду и стратешке циљеве и потциљеве, ДРИ ће наставити са спровођењем засебне ревизије финансијских извештаја, засебне ревизије правилности пословања и засебне ревизије сврсисходности пословања, док ће се комбиноване ревизије вршити на основу оцењеног ризика.</w:t>
      </w:r>
    </w:p>
    <w:p w14:paraId="1F825ED2" w14:textId="77777777" w:rsidR="00B006FE" w:rsidRPr="008F7F1B" w:rsidRDefault="00B006FE" w:rsidP="00B006FE">
      <w:pPr>
        <w:numPr>
          <w:ilvl w:val="0"/>
          <w:numId w:val="42"/>
        </w:numPr>
        <w:spacing w:before="120" w:after="0" w:line="240" w:lineRule="auto"/>
        <w:contextualSpacing/>
        <w:jc w:val="both"/>
        <w:rPr>
          <w:rFonts w:ascii="Times New Roman" w:eastAsiaTheme="minorEastAsia" w:hAnsi="Times New Roman" w:cs="Times New Roman"/>
          <w:sz w:val="24"/>
          <w:szCs w:val="24"/>
        </w:rPr>
      </w:pPr>
      <w:r w:rsidRPr="00076585">
        <w:rPr>
          <w:rFonts w:ascii="Times New Roman" w:eastAsiaTheme="minorEastAsia" w:hAnsi="Times New Roman" w:cs="Times New Roman"/>
          <w:sz w:val="24"/>
          <w:szCs w:val="24"/>
        </w:rPr>
        <w:t xml:space="preserve">Активности ДРИ биће усмерене на даље континуирано унапређење поступака ревизије, управљање људским ресурсима и јачање утицаја ДРИ кроз унапређење системског </w:t>
      </w:r>
      <w:r w:rsidRPr="008F7F1B">
        <w:rPr>
          <w:rFonts w:ascii="Times New Roman" w:eastAsiaTheme="minorEastAsia" w:hAnsi="Times New Roman" w:cs="Times New Roman"/>
          <w:sz w:val="24"/>
          <w:szCs w:val="24"/>
        </w:rPr>
        <w:t>праћења спровођења препорука и комуникацију.</w:t>
      </w:r>
    </w:p>
    <w:p w14:paraId="677C5416" w14:textId="2E09F993" w:rsidR="00A3467A" w:rsidRPr="008F7F1B" w:rsidRDefault="00A3467A" w:rsidP="00A3467A">
      <w:pPr>
        <w:numPr>
          <w:ilvl w:val="0"/>
          <w:numId w:val="42"/>
        </w:numPr>
        <w:spacing w:after="0" w:line="240" w:lineRule="auto"/>
        <w:contextualSpacing/>
        <w:jc w:val="both"/>
        <w:rPr>
          <w:rFonts w:ascii="Times New Roman" w:eastAsia="Times New Roman" w:hAnsi="Times New Roman"/>
          <w:sz w:val="24"/>
          <w:szCs w:val="24"/>
          <w:lang w:val="sr-Latn-RS"/>
        </w:rPr>
      </w:pPr>
      <w:r w:rsidRPr="008F7F1B">
        <w:rPr>
          <w:rFonts w:ascii="Times New Roman" w:eastAsia="Times New Roman" w:hAnsi="Times New Roman"/>
          <w:sz w:val="24"/>
          <w:szCs w:val="24"/>
          <w:lang w:val="sr-Latn-RS"/>
        </w:rPr>
        <w:t xml:space="preserve">ДРИ </w:t>
      </w:r>
      <w:proofErr w:type="spellStart"/>
      <w:r w:rsidRPr="008F7F1B">
        <w:rPr>
          <w:rFonts w:ascii="Times New Roman" w:eastAsia="Times New Roman" w:hAnsi="Times New Roman"/>
          <w:sz w:val="24"/>
          <w:szCs w:val="24"/>
          <w:lang w:val="sr-Latn-RS"/>
        </w:rPr>
        <w:t>ће</w:t>
      </w:r>
      <w:proofErr w:type="spellEnd"/>
      <w:r w:rsidRPr="008F7F1B">
        <w:rPr>
          <w:rFonts w:ascii="Times New Roman" w:eastAsia="Times New Roman" w:hAnsi="Times New Roman"/>
          <w:sz w:val="24"/>
          <w:szCs w:val="24"/>
          <w:lang w:val="sr-Latn-RS"/>
        </w:rPr>
        <w:t xml:space="preserve"> </w:t>
      </w:r>
      <w:proofErr w:type="spellStart"/>
      <w:r w:rsidRPr="008F7F1B">
        <w:rPr>
          <w:rFonts w:ascii="Times New Roman" w:eastAsia="Times New Roman" w:hAnsi="Times New Roman"/>
          <w:sz w:val="24"/>
          <w:szCs w:val="24"/>
          <w:lang w:val="sr-Latn-RS"/>
        </w:rPr>
        <w:t>наставити</w:t>
      </w:r>
      <w:proofErr w:type="spellEnd"/>
      <w:r w:rsidRPr="008F7F1B">
        <w:rPr>
          <w:rFonts w:ascii="Times New Roman" w:eastAsia="Times New Roman" w:hAnsi="Times New Roman"/>
          <w:sz w:val="24"/>
          <w:szCs w:val="24"/>
          <w:lang w:val="sr-Latn-RS"/>
        </w:rPr>
        <w:t xml:space="preserve"> </w:t>
      </w:r>
      <w:proofErr w:type="spellStart"/>
      <w:r w:rsidRPr="008F7F1B">
        <w:rPr>
          <w:rFonts w:ascii="Times New Roman" w:eastAsia="Times New Roman" w:hAnsi="Times New Roman"/>
          <w:sz w:val="24"/>
          <w:szCs w:val="24"/>
          <w:lang w:val="sr-Latn-RS"/>
        </w:rPr>
        <w:t>да</w:t>
      </w:r>
      <w:proofErr w:type="spellEnd"/>
      <w:r w:rsidRPr="008F7F1B">
        <w:rPr>
          <w:rFonts w:ascii="Times New Roman" w:eastAsia="Times New Roman" w:hAnsi="Times New Roman"/>
          <w:sz w:val="24"/>
          <w:szCs w:val="24"/>
          <w:lang w:val="sr-Latn-RS"/>
        </w:rPr>
        <w:t xml:space="preserve"> </w:t>
      </w:r>
      <w:proofErr w:type="spellStart"/>
      <w:r w:rsidRPr="008F7F1B">
        <w:rPr>
          <w:rFonts w:ascii="Times New Roman" w:eastAsia="Times New Roman" w:hAnsi="Times New Roman"/>
          <w:sz w:val="24"/>
          <w:szCs w:val="24"/>
          <w:lang w:val="sr-Latn-RS"/>
        </w:rPr>
        <w:t>повећава</w:t>
      </w:r>
      <w:proofErr w:type="spellEnd"/>
      <w:r w:rsidRPr="008F7F1B">
        <w:rPr>
          <w:rFonts w:ascii="Times New Roman" w:eastAsia="Times New Roman" w:hAnsi="Times New Roman"/>
          <w:sz w:val="24"/>
          <w:szCs w:val="24"/>
          <w:lang w:val="sr-Latn-RS"/>
        </w:rPr>
        <w:t xml:space="preserve"> </w:t>
      </w:r>
      <w:proofErr w:type="spellStart"/>
      <w:r w:rsidRPr="008F7F1B">
        <w:rPr>
          <w:rFonts w:ascii="Times New Roman" w:eastAsia="Times New Roman" w:hAnsi="Times New Roman"/>
          <w:sz w:val="24"/>
          <w:szCs w:val="24"/>
          <w:lang w:val="sr-Latn-RS"/>
        </w:rPr>
        <w:t>ефективност</w:t>
      </w:r>
      <w:proofErr w:type="spellEnd"/>
      <w:r w:rsidRPr="008F7F1B">
        <w:rPr>
          <w:rFonts w:ascii="Times New Roman" w:eastAsia="Times New Roman" w:hAnsi="Times New Roman"/>
          <w:sz w:val="24"/>
          <w:szCs w:val="24"/>
          <w:lang w:val="sr-Latn-RS"/>
        </w:rPr>
        <w:t xml:space="preserve"> </w:t>
      </w:r>
      <w:proofErr w:type="spellStart"/>
      <w:r w:rsidRPr="008F7F1B">
        <w:rPr>
          <w:rFonts w:ascii="Times New Roman" w:eastAsia="Times New Roman" w:hAnsi="Times New Roman"/>
          <w:sz w:val="24"/>
          <w:szCs w:val="24"/>
          <w:lang w:val="sr-Latn-RS"/>
        </w:rPr>
        <w:t>система</w:t>
      </w:r>
      <w:proofErr w:type="spellEnd"/>
      <w:r w:rsidRPr="008F7F1B">
        <w:rPr>
          <w:rFonts w:ascii="Times New Roman" w:eastAsia="Times New Roman" w:hAnsi="Times New Roman"/>
          <w:sz w:val="24"/>
          <w:szCs w:val="24"/>
          <w:lang w:val="sr-Latn-RS"/>
        </w:rPr>
        <w:t xml:space="preserve"> за </w:t>
      </w:r>
      <w:proofErr w:type="spellStart"/>
      <w:r w:rsidRPr="008F7F1B">
        <w:rPr>
          <w:rFonts w:ascii="Times New Roman" w:eastAsia="Times New Roman" w:hAnsi="Times New Roman"/>
          <w:sz w:val="24"/>
          <w:szCs w:val="24"/>
          <w:lang w:val="sr-Latn-RS"/>
        </w:rPr>
        <w:t>мерење</w:t>
      </w:r>
      <w:proofErr w:type="spellEnd"/>
      <w:r w:rsidRPr="008F7F1B">
        <w:rPr>
          <w:rFonts w:ascii="Times New Roman" w:eastAsia="Times New Roman" w:hAnsi="Times New Roman"/>
          <w:sz w:val="24"/>
          <w:szCs w:val="24"/>
          <w:lang w:val="sr-Latn-RS"/>
        </w:rPr>
        <w:t xml:space="preserve"> и </w:t>
      </w:r>
      <w:proofErr w:type="spellStart"/>
      <w:r w:rsidRPr="008F7F1B">
        <w:rPr>
          <w:rFonts w:ascii="Times New Roman" w:eastAsia="Times New Roman" w:hAnsi="Times New Roman"/>
          <w:sz w:val="24"/>
          <w:szCs w:val="24"/>
          <w:lang w:val="sr-Latn-RS"/>
        </w:rPr>
        <w:t>извештавање</w:t>
      </w:r>
      <w:proofErr w:type="spellEnd"/>
      <w:r w:rsidRPr="008F7F1B">
        <w:rPr>
          <w:rFonts w:ascii="Times New Roman" w:eastAsia="Times New Roman" w:hAnsi="Times New Roman"/>
          <w:sz w:val="24"/>
          <w:szCs w:val="24"/>
          <w:lang w:val="sr-Latn-RS"/>
        </w:rPr>
        <w:t xml:space="preserve"> о </w:t>
      </w:r>
      <w:proofErr w:type="spellStart"/>
      <w:r w:rsidRPr="008F7F1B">
        <w:rPr>
          <w:rFonts w:ascii="Times New Roman" w:eastAsia="Times New Roman" w:hAnsi="Times New Roman"/>
          <w:sz w:val="24"/>
          <w:szCs w:val="24"/>
          <w:lang w:val="sr-Latn-RS"/>
        </w:rPr>
        <w:t>учинцима</w:t>
      </w:r>
      <w:proofErr w:type="spellEnd"/>
      <w:r w:rsidRPr="008F7F1B">
        <w:rPr>
          <w:rFonts w:ascii="Times New Roman" w:eastAsia="Times New Roman" w:hAnsi="Times New Roman"/>
          <w:sz w:val="24"/>
          <w:szCs w:val="24"/>
          <w:lang w:val="sr-Latn-RS"/>
        </w:rPr>
        <w:t>.</w:t>
      </w:r>
      <w:r w:rsidRPr="008F7F1B">
        <w:rPr>
          <w:rFonts w:ascii="Times New Roman" w:eastAsia="Times New Roman" w:hAnsi="Times New Roman"/>
          <w:sz w:val="24"/>
          <w:szCs w:val="24"/>
        </w:rPr>
        <w:t xml:space="preserve"> </w:t>
      </w:r>
      <w:r w:rsidRPr="008F7F1B">
        <w:rPr>
          <w:rFonts w:ascii="Times New Roman" w:eastAsia="Times New Roman" w:hAnsi="Times New Roman"/>
          <w:sz w:val="24"/>
          <w:szCs w:val="24"/>
          <w:lang w:val="sr-Latn-RS"/>
        </w:rPr>
        <w:t xml:space="preserve">У </w:t>
      </w:r>
      <w:proofErr w:type="spellStart"/>
      <w:r w:rsidRPr="008F7F1B">
        <w:rPr>
          <w:rFonts w:ascii="Times New Roman" w:eastAsia="Times New Roman" w:hAnsi="Times New Roman"/>
          <w:sz w:val="24"/>
          <w:szCs w:val="24"/>
          <w:lang w:val="sr-Latn-RS"/>
        </w:rPr>
        <w:t>наредном</w:t>
      </w:r>
      <w:proofErr w:type="spellEnd"/>
      <w:r w:rsidRPr="008F7F1B">
        <w:rPr>
          <w:rFonts w:ascii="Times New Roman" w:eastAsia="Times New Roman" w:hAnsi="Times New Roman"/>
          <w:sz w:val="24"/>
          <w:szCs w:val="24"/>
          <w:lang w:val="sr-Latn-RS"/>
        </w:rPr>
        <w:t xml:space="preserve"> </w:t>
      </w:r>
      <w:proofErr w:type="spellStart"/>
      <w:r w:rsidRPr="008F7F1B">
        <w:rPr>
          <w:rFonts w:ascii="Times New Roman" w:eastAsia="Times New Roman" w:hAnsi="Times New Roman"/>
          <w:sz w:val="24"/>
          <w:szCs w:val="24"/>
          <w:lang w:val="sr-Latn-RS"/>
        </w:rPr>
        <w:t>периоду</w:t>
      </w:r>
      <w:proofErr w:type="spellEnd"/>
      <w:r w:rsidRPr="008F7F1B">
        <w:rPr>
          <w:rFonts w:ascii="Times New Roman" w:eastAsia="Times New Roman" w:hAnsi="Times New Roman"/>
          <w:sz w:val="24"/>
          <w:szCs w:val="24"/>
          <w:lang w:val="sr-Latn-RS"/>
        </w:rPr>
        <w:t xml:space="preserve"> </w:t>
      </w:r>
      <w:proofErr w:type="spellStart"/>
      <w:r w:rsidRPr="008F7F1B">
        <w:rPr>
          <w:rFonts w:ascii="Times New Roman" w:eastAsia="Times New Roman" w:hAnsi="Times New Roman"/>
          <w:sz w:val="24"/>
          <w:szCs w:val="24"/>
          <w:lang w:val="sr-Latn-RS"/>
        </w:rPr>
        <w:t>ћемо</w:t>
      </w:r>
      <w:proofErr w:type="spellEnd"/>
      <w:r w:rsidRPr="008F7F1B">
        <w:rPr>
          <w:rFonts w:ascii="Times New Roman" w:eastAsia="Times New Roman" w:hAnsi="Times New Roman"/>
          <w:sz w:val="24"/>
          <w:szCs w:val="24"/>
          <w:lang w:val="sr-Latn-RS"/>
        </w:rPr>
        <w:t xml:space="preserve"> </w:t>
      </w:r>
      <w:proofErr w:type="spellStart"/>
      <w:r w:rsidRPr="008F7F1B">
        <w:rPr>
          <w:rFonts w:ascii="Times New Roman" w:eastAsia="Times New Roman" w:hAnsi="Times New Roman"/>
          <w:sz w:val="24"/>
          <w:szCs w:val="24"/>
          <w:lang w:val="sr-Latn-RS"/>
        </w:rPr>
        <w:t>израдити</w:t>
      </w:r>
      <w:proofErr w:type="spellEnd"/>
      <w:r w:rsidRPr="008F7F1B">
        <w:rPr>
          <w:rFonts w:ascii="Times New Roman" w:eastAsia="Times New Roman" w:hAnsi="Times New Roman"/>
          <w:sz w:val="24"/>
          <w:szCs w:val="24"/>
          <w:lang w:val="sr-Latn-RS"/>
        </w:rPr>
        <w:t xml:space="preserve"> </w:t>
      </w:r>
      <w:proofErr w:type="spellStart"/>
      <w:r w:rsidRPr="008F7F1B">
        <w:rPr>
          <w:rFonts w:ascii="Times New Roman" w:eastAsia="Times New Roman" w:hAnsi="Times New Roman"/>
          <w:sz w:val="24"/>
          <w:szCs w:val="24"/>
          <w:lang w:val="sr-Latn-RS"/>
        </w:rPr>
        <w:t>свеобухватне</w:t>
      </w:r>
      <w:proofErr w:type="spellEnd"/>
      <w:r w:rsidRPr="008F7F1B">
        <w:rPr>
          <w:rFonts w:ascii="Times New Roman" w:eastAsia="Times New Roman" w:hAnsi="Times New Roman"/>
          <w:sz w:val="24"/>
          <w:szCs w:val="24"/>
          <w:lang w:val="sr-Latn-RS"/>
        </w:rPr>
        <w:t xml:space="preserve"> </w:t>
      </w:r>
      <w:proofErr w:type="spellStart"/>
      <w:r w:rsidRPr="008F7F1B">
        <w:rPr>
          <w:rFonts w:ascii="Times New Roman" w:eastAsia="Times New Roman" w:hAnsi="Times New Roman"/>
          <w:sz w:val="24"/>
          <w:szCs w:val="24"/>
          <w:lang w:val="sr-Latn-RS"/>
        </w:rPr>
        <w:t>политике</w:t>
      </w:r>
      <w:proofErr w:type="spellEnd"/>
      <w:r w:rsidRPr="008F7F1B">
        <w:rPr>
          <w:rFonts w:ascii="Times New Roman" w:eastAsia="Times New Roman" w:hAnsi="Times New Roman"/>
          <w:sz w:val="24"/>
          <w:szCs w:val="24"/>
          <w:lang w:val="sr-Latn-RS"/>
        </w:rPr>
        <w:t xml:space="preserve"> и </w:t>
      </w:r>
      <w:proofErr w:type="spellStart"/>
      <w:r w:rsidRPr="008F7F1B">
        <w:rPr>
          <w:rFonts w:ascii="Times New Roman" w:eastAsia="Times New Roman" w:hAnsi="Times New Roman"/>
          <w:sz w:val="24"/>
          <w:szCs w:val="24"/>
          <w:lang w:val="sr-Latn-RS"/>
        </w:rPr>
        <w:t>процедуре</w:t>
      </w:r>
      <w:proofErr w:type="spellEnd"/>
      <w:r w:rsidRPr="008F7F1B">
        <w:rPr>
          <w:rFonts w:ascii="Times New Roman" w:eastAsia="Times New Roman" w:hAnsi="Times New Roman"/>
          <w:sz w:val="24"/>
          <w:szCs w:val="24"/>
          <w:lang w:val="sr-Latn-RS"/>
        </w:rPr>
        <w:t xml:space="preserve"> за </w:t>
      </w:r>
      <w:proofErr w:type="spellStart"/>
      <w:r w:rsidRPr="008F7F1B">
        <w:rPr>
          <w:rFonts w:ascii="Times New Roman" w:eastAsia="Times New Roman" w:hAnsi="Times New Roman"/>
          <w:sz w:val="24"/>
          <w:szCs w:val="24"/>
          <w:lang w:val="sr-Latn-RS"/>
        </w:rPr>
        <w:t>мерење</w:t>
      </w:r>
      <w:proofErr w:type="spellEnd"/>
      <w:r w:rsidRPr="008F7F1B">
        <w:rPr>
          <w:rFonts w:ascii="Times New Roman" w:eastAsia="Times New Roman" w:hAnsi="Times New Roman"/>
          <w:sz w:val="24"/>
          <w:szCs w:val="24"/>
          <w:lang w:val="sr-Latn-RS"/>
        </w:rPr>
        <w:t xml:space="preserve"> </w:t>
      </w:r>
      <w:proofErr w:type="spellStart"/>
      <w:r w:rsidRPr="008F7F1B">
        <w:rPr>
          <w:rFonts w:ascii="Times New Roman" w:eastAsia="Times New Roman" w:hAnsi="Times New Roman"/>
          <w:sz w:val="24"/>
          <w:szCs w:val="24"/>
          <w:lang w:val="sr-Latn-RS"/>
        </w:rPr>
        <w:t>учинка</w:t>
      </w:r>
      <w:proofErr w:type="spellEnd"/>
      <w:r w:rsidRPr="008F7F1B">
        <w:rPr>
          <w:rFonts w:ascii="Times New Roman" w:eastAsia="Times New Roman" w:hAnsi="Times New Roman"/>
          <w:sz w:val="24"/>
          <w:szCs w:val="24"/>
          <w:lang w:val="sr-Latn-RS"/>
        </w:rPr>
        <w:t xml:space="preserve"> и </w:t>
      </w:r>
      <w:proofErr w:type="spellStart"/>
      <w:r w:rsidRPr="008F7F1B">
        <w:rPr>
          <w:rFonts w:ascii="Times New Roman" w:eastAsia="Times New Roman" w:hAnsi="Times New Roman"/>
          <w:sz w:val="24"/>
          <w:szCs w:val="24"/>
          <w:lang w:val="sr-Latn-RS"/>
        </w:rPr>
        <w:t>праћење</w:t>
      </w:r>
      <w:proofErr w:type="spellEnd"/>
      <w:r w:rsidRPr="008F7F1B">
        <w:rPr>
          <w:rFonts w:ascii="Times New Roman" w:eastAsia="Times New Roman" w:hAnsi="Times New Roman"/>
          <w:sz w:val="24"/>
          <w:szCs w:val="24"/>
          <w:lang w:val="sr-Latn-RS"/>
        </w:rPr>
        <w:t xml:space="preserve"> </w:t>
      </w:r>
      <w:proofErr w:type="spellStart"/>
      <w:r w:rsidRPr="008F7F1B">
        <w:rPr>
          <w:rFonts w:ascii="Times New Roman" w:eastAsia="Times New Roman" w:hAnsi="Times New Roman"/>
          <w:sz w:val="24"/>
          <w:szCs w:val="24"/>
          <w:lang w:val="sr-Latn-RS"/>
        </w:rPr>
        <w:t>препорука</w:t>
      </w:r>
      <w:proofErr w:type="spellEnd"/>
      <w:r w:rsidRPr="008F7F1B">
        <w:rPr>
          <w:rFonts w:ascii="Times New Roman" w:eastAsia="Times New Roman" w:hAnsi="Times New Roman"/>
          <w:sz w:val="24"/>
          <w:szCs w:val="24"/>
          <w:lang w:val="sr-Latn-RS"/>
        </w:rPr>
        <w:t xml:space="preserve"> за </w:t>
      </w:r>
      <w:proofErr w:type="spellStart"/>
      <w:r w:rsidRPr="008F7F1B">
        <w:rPr>
          <w:rFonts w:ascii="Times New Roman" w:eastAsia="Times New Roman" w:hAnsi="Times New Roman"/>
          <w:sz w:val="24"/>
          <w:szCs w:val="24"/>
          <w:lang w:val="sr-Latn-RS"/>
        </w:rPr>
        <w:t>све</w:t>
      </w:r>
      <w:proofErr w:type="spellEnd"/>
      <w:r w:rsidRPr="008F7F1B">
        <w:rPr>
          <w:rFonts w:ascii="Times New Roman" w:eastAsia="Times New Roman" w:hAnsi="Times New Roman"/>
          <w:sz w:val="24"/>
          <w:szCs w:val="24"/>
          <w:lang w:val="sr-Latn-RS"/>
        </w:rPr>
        <w:t xml:space="preserve"> </w:t>
      </w:r>
      <w:proofErr w:type="spellStart"/>
      <w:r w:rsidRPr="008F7F1B">
        <w:rPr>
          <w:rFonts w:ascii="Times New Roman" w:eastAsia="Times New Roman" w:hAnsi="Times New Roman"/>
          <w:sz w:val="24"/>
          <w:szCs w:val="24"/>
          <w:lang w:val="sr-Latn-RS"/>
        </w:rPr>
        <w:t>врсте</w:t>
      </w:r>
      <w:proofErr w:type="spellEnd"/>
      <w:r w:rsidRPr="008F7F1B">
        <w:rPr>
          <w:rFonts w:ascii="Times New Roman" w:eastAsia="Times New Roman" w:hAnsi="Times New Roman"/>
          <w:sz w:val="24"/>
          <w:szCs w:val="24"/>
          <w:lang w:val="sr-Latn-RS"/>
        </w:rPr>
        <w:t xml:space="preserve"> </w:t>
      </w:r>
      <w:proofErr w:type="spellStart"/>
      <w:r w:rsidRPr="008F7F1B">
        <w:rPr>
          <w:rFonts w:ascii="Times New Roman" w:eastAsia="Times New Roman" w:hAnsi="Times New Roman"/>
          <w:sz w:val="24"/>
          <w:szCs w:val="24"/>
          <w:lang w:val="sr-Latn-RS"/>
        </w:rPr>
        <w:t>ревизија</w:t>
      </w:r>
      <w:proofErr w:type="spellEnd"/>
      <w:r w:rsidRPr="008F7F1B">
        <w:rPr>
          <w:rFonts w:ascii="Times New Roman" w:eastAsia="Times New Roman" w:hAnsi="Times New Roman"/>
          <w:sz w:val="24"/>
          <w:szCs w:val="24"/>
          <w:lang w:val="sr-Latn-RS"/>
        </w:rPr>
        <w:t xml:space="preserve">, </w:t>
      </w:r>
      <w:r w:rsidRPr="008F7F1B">
        <w:rPr>
          <w:rFonts w:ascii="Times New Roman" w:eastAsia="Times New Roman" w:hAnsi="Times New Roman"/>
          <w:sz w:val="24"/>
          <w:szCs w:val="24"/>
        </w:rPr>
        <w:t xml:space="preserve">на основу донете </w:t>
      </w:r>
      <w:proofErr w:type="spellStart"/>
      <w:r w:rsidRPr="008F7F1B">
        <w:rPr>
          <w:rFonts w:ascii="Times New Roman" w:eastAsia="Times New Roman" w:hAnsi="Times New Roman"/>
          <w:sz w:val="24"/>
          <w:szCs w:val="24"/>
          <w:lang w:val="sr-Latn-RS"/>
        </w:rPr>
        <w:t>Методологиј</w:t>
      </w:r>
      <w:proofErr w:type="spellEnd"/>
      <w:r w:rsidRPr="008F7F1B">
        <w:rPr>
          <w:rFonts w:ascii="Times New Roman" w:eastAsia="Times New Roman" w:hAnsi="Times New Roman"/>
          <w:sz w:val="24"/>
          <w:szCs w:val="24"/>
        </w:rPr>
        <w:t>е</w:t>
      </w:r>
      <w:r w:rsidRPr="008F7F1B">
        <w:rPr>
          <w:rFonts w:ascii="Times New Roman" w:eastAsia="Times New Roman" w:hAnsi="Times New Roman"/>
          <w:sz w:val="24"/>
          <w:szCs w:val="24"/>
          <w:lang w:val="sr-Latn-RS"/>
        </w:rPr>
        <w:t xml:space="preserve"> за </w:t>
      </w:r>
      <w:proofErr w:type="spellStart"/>
      <w:r w:rsidRPr="008F7F1B">
        <w:rPr>
          <w:rFonts w:ascii="Times New Roman" w:eastAsia="Times New Roman" w:hAnsi="Times New Roman"/>
          <w:sz w:val="24"/>
          <w:szCs w:val="24"/>
          <w:lang w:val="sr-Latn-RS"/>
        </w:rPr>
        <w:t>праћење</w:t>
      </w:r>
      <w:proofErr w:type="spellEnd"/>
      <w:r w:rsidRPr="008F7F1B">
        <w:rPr>
          <w:rFonts w:ascii="Times New Roman" w:eastAsia="Times New Roman" w:hAnsi="Times New Roman"/>
          <w:sz w:val="24"/>
          <w:szCs w:val="24"/>
          <w:lang w:val="sr-Latn-RS"/>
        </w:rPr>
        <w:t xml:space="preserve"> </w:t>
      </w:r>
      <w:proofErr w:type="spellStart"/>
      <w:r w:rsidRPr="008F7F1B">
        <w:rPr>
          <w:rFonts w:ascii="Times New Roman" w:eastAsia="Times New Roman" w:hAnsi="Times New Roman"/>
          <w:sz w:val="24"/>
          <w:szCs w:val="24"/>
          <w:lang w:val="sr-Latn-RS"/>
        </w:rPr>
        <w:t>спровођења</w:t>
      </w:r>
      <w:proofErr w:type="spellEnd"/>
      <w:r w:rsidRPr="008F7F1B">
        <w:rPr>
          <w:rFonts w:ascii="Times New Roman" w:eastAsia="Times New Roman" w:hAnsi="Times New Roman"/>
          <w:sz w:val="24"/>
          <w:szCs w:val="24"/>
          <w:lang w:val="sr-Latn-RS"/>
        </w:rPr>
        <w:t xml:space="preserve"> </w:t>
      </w:r>
      <w:proofErr w:type="spellStart"/>
      <w:r w:rsidRPr="008F7F1B">
        <w:rPr>
          <w:rFonts w:ascii="Times New Roman" w:eastAsia="Times New Roman" w:hAnsi="Times New Roman"/>
          <w:sz w:val="24"/>
          <w:szCs w:val="24"/>
          <w:lang w:val="sr-Latn-RS"/>
        </w:rPr>
        <w:t>препорука</w:t>
      </w:r>
      <w:proofErr w:type="spellEnd"/>
      <w:r w:rsidRPr="008F7F1B">
        <w:rPr>
          <w:rFonts w:ascii="Times New Roman" w:eastAsia="Times New Roman" w:hAnsi="Times New Roman"/>
          <w:sz w:val="24"/>
          <w:szCs w:val="24"/>
          <w:lang w:val="sr-Latn-RS"/>
        </w:rPr>
        <w:t xml:space="preserve"> </w:t>
      </w:r>
      <w:proofErr w:type="spellStart"/>
      <w:r w:rsidRPr="008F7F1B">
        <w:rPr>
          <w:rFonts w:ascii="Times New Roman" w:eastAsia="Times New Roman" w:hAnsi="Times New Roman"/>
          <w:sz w:val="24"/>
          <w:szCs w:val="24"/>
          <w:lang w:val="sr-Latn-RS"/>
        </w:rPr>
        <w:t>ревизија</w:t>
      </w:r>
      <w:proofErr w:type="spellEnd"/>
      <w:r w:rsidRPr="008F7F1B">
        <w:rPr>
          <w:rFonts w:ascii="Times New Roman" w:eastAsia="Times New Roman" w:hAnsi="Times New Roman"/>
          <w:sz w:val="24"/>
          <w:szCs w:val="24"/>
          <w:lang w:val="sr-Latn-RS"/>
        </w:rPr>
        <w:t xml:space="preserve"> </w:t>
      </w:r>
      <w:proofErr w:type="spellStart"/>
      <w:r w:rsidRPr="008F7F1B">
        <w:rPr>
          <w:rFonts w:ascii="Times New Roman" w:eastAsia="Times New Roman" w:hAnsi="Times New Roman"/>
          <w:sz w:val="24"/>
          <w:szCs w:val="24"/>
          <w:lang w:val="sr-Latn-RS"/>
        </w:rPr>
        <w:t>сврсисходности</w:t>
      </w:r>
      <w:proofErr w:type="spellEnd"/>
      <w:r w:rsidRPr="008F7F1B">
        <w:rPr>
          <w:rFonts w:ascii="Times New Roman" w:eastAsia="Times New Roman" w:hAnsi="Times New Roman"/>
          <w:sz w:val="24"/>
          <w:szCs w:val="24"/>
          <w:lang w:val="sr-Latn-RS"/>
        </w:rPr>
        <w:t xml:space="preserve"> и </w:t>
      </w:r>
      <w:proofErr w:type="spellStart"/>
      <w:r w:rsidRPr="008F7F1B">
        <w:rPr>
          <w:rFonts w:ascii="Times New Roman" w:eastAsia="Times New Roman" w:hAnsi="Times New Roman"/>
          <w:sz w:val="24"/>
          <w:szCs w:val="24"/>
          <w:lang w:val="sr-Latn-RS"/>
        </w:rPr>
        <w:t>оцена</w:t>
      </w:r>
      <w:proofErr w:type="spellEnd"/>
      <w:r w:rsidRPr="008F7F1B">
        <w:rPr>
          <w:rFonts w:ascii="Times New Roman" w:eastAsia="Times New Roman" w:hAnsi="Times New Roman"/>
          <w:sz w:val="24"/>
          <w:szCs w:val="24"/>
          <w:lang w:val="sr-Latn-RS"/>
        </w:rPr>
        <w:t xml:space="preserve"> </w:t>
      </w:r>
      <w:proofErr w:type="spellStart"/>
      <w:r w:rsidRPr="008F7F1B">
        <w:rPr>
          <w:rFonts w:ascii="Times New Roman" w:eastAsia="Times New Roman" w:hAnsi="Times New Roman"/>
          <w:sz w:val="24"/>
          <w:szCs w:val="24"/>
          <w:lang w:val="sr-Latn-RS"/>
        </w:rPr>
        <w:t>утицаја</w:t>
      </w:r>
      <w:proofErr w:type="spellEnd"/>
      <w:r w:rsidRPr="008F7F1B">
        <w:rPr>
          <w:rFonts w:ascii="Times New Roman" w:eastAsia="Times New Roman" w:hAnsi="Times New Roman"/>
          <w:sz w:val="24"/>
          <w:szCs w:val="24"/>
          <w:lang w:val="sr-Latn-RS"/>
        </w:rPr>
        <w:t>.</w:t>
      </w:r>
    </w:p>
    <w:p w14:paraId="27B2B9DE" w14:textId="77777777" w:rsidR="00B006FE" w:rsidRPr="00076585" w:rsidRDefault="00B006FE" w:rsidP="00B006FE">
      <w:pPr>
        <w:numPr>
          <w:ilvl w:val="0"/>
          <w:numId w:val="42"/>
        </w:numPr>
        <w:spacing w:before="120" w:after="0" w:line="240" w:lineRule="auto"/>
        <w:contextualSpacing/>
        <w:jc w:val="both"/>
        <w:rPr>
          <w:rFonts w:ascii="Times New Roman" w:eastAsiaTheme="minorEastAsia" w:hAnsi="Times New Roman" w:cs="Times New Roman"/>
          <w:sz w:val="24"/>
          <w:szCs w:val="24"/>
        </w:rPr>
      </w:pPr>
      <w:r w:rsidRPr="00076585">
        <w:rPr>
          <w:rFonts w:ascii="Times New Roman" w:eastAsiaTheme="minorEastAsia" w:hAnsi="Times New Roman" w:cs="Times New Roman"/>
          <w:sz w:val="24"/>
          <w:szCs w:val="24"/>
        </w:rPr>
        <w:t xml:space="preserve">По потреби ће се ажурирати постојећи приручници, док ће се радити на новима, као на пример за ревизију животне средине. Истовремено, кроз радионице и размене искуства, као и обуке за коришћење Модела за ревизију циљева одрживог развоја који је развила Развојна иницијатива </w:t>
      </w:r>
      <w:r w:rsidRPr="00076585">
        <w:rPr>
          <w:rFonts w:ascii="Times New Roman" w:eastAsiaTheme="minorEastAsia" w:hAnsi="Times New Roman" w:cs="Times New Roman"/>
          <w:i/>
          <w:sz w:val="24"/>
          <w:szCs w:val="24"/>
        </w:rPr>
        <w:t>INTOSAI (IDI),</w:t>
      </w:r>
      <w:r w:rsidRPr="00076585">
        <w:rPr>
          <w:rFonts w:ascii="Times New Roman" w:eastAsiaTheme="minorEastAsia" w:hAnsi="Times New Roman" w:cs="Times New Roman"/>
          <w:sz w:val="24"/>
          <w:szCs w:val="24"/>
        </w:rPr>
        <w:t xml:space="preserve"> у циљу даљег доприноса ДРИ у процесу имплементације циљева одрживог развоја, наставиће се са даљим развојем капацитета запослених. </w:t>
      </w:r>
    </w:p>
    <w:p w14:paraId="0E914661" w14:textId="77777777" w:rsidR="00B006FE" w:rsidRPr="00076585" w:rsidRDefault="00B006FE" w:rsidP="00B006FE">
      <w:pPr>
        <w:numPr>
          <w:ilvl w:val="0"/>
          <w:numId w:val="42"/>
        </w:numPr>
        <w:spacing w:before="120" w:after="0" w:line="240" w:lineRule="auto"/>
        <w:contextualSpacing/>
        <w:jc w:val="both"/>
        <w:rPr>
          <w:rFonts w:ascii="Times New Roman" w:eastAsiaTheme="minorEastAsia" w:hAnsi="Times New Roman" w:cs="Times New Roman"/>
          <w:sz w:val="24"/>
          <w:szCs w:val="24"/>
        </w:rPr>
      </w:pPr>
      <w:r w:rsidRPr="00076585">
        <w:rPr>
          <w:rFonts w:ascii="Times New Roman" w:eastAsiaTheme="minorEastAsia" w:hAnsi="Times New Roman" w:cs="Times New Roman"/>
          <w:sz w:val="24"/>
          <w:szCs w:val="24"/>
        </w:rPr>
        <w:t xml:space="preserve">ДРИ ће наставити са континуираним јачањем функције ревизије сврсисходности и са обучавањем (нових) ревизора сврсисходности пословања, како би у будућем периоду обезбедила спровођење све већег броја ревизија сврсисходности пословања. Поред тога, у циљу пружања додатних вредности и користи грађанима и у наредном периоду посебан акценат биће на повећању ревизија пословања. </w:t>
      </w:r>
    </w:p>
    <w:p w14:paraId="7645AAB6" w14:textId="77777777" w:rsidR="00B006FE" w:rsidRPr="00076585" w:rsidRDefault="00B006FE" w:rsidP="00B006FE">
      <w:pPr>
        <w:numPr>
          <w:ilvl w:val="0"/>
          <w:numId w:val="42"/>
        </w:numPr>
        <w:spacing w:before="120" w:after="0" w:line="240" w:lineRule="auto"/>
        <w:contextualSpacing/>
        <w:jc w:val="both"/>
        <w:rPr>
          <w:rFonts w:ascii="Times New Roman" w:eastAsiaTheme="minorEastAsia" w:hAnsi="Times New Roman" w:cs="Times New Roman"/>
          <w:sz w:val="24"/>
          <w:szCs w:val="24"/>
        </w:rPr>
      </w:pPr>
      <w:r w:rsidRPr="00076585">
        <w:rPr>
          <w:rFonts w:ascii="Times New Roman" w:hAnsi="Times New Roman" w:cs="Times New Roman"/>
          <w:sz w:val="24"/>
          <w:szCs w:val="24"/>
        </w:rPr>
        <w:t xml:space="preserve">У складу са својим надлежностима, ДРИ ће учествовати на </w:t>
      </w:r>
      <w:proofErr w:type="spellStart"/>
      <w:r w:rsidRPr="00076585">
        <w:rPr>
          <w:rFonts w:ascii="Times New Roman" w:hAnsi="Times New Roman" w:cs="Times New Roman"/>
          <w:sz w:val="24"/>
          <w:szCs w:val="24"/>
          <w:lang w:val="sr-Latn-RS"/>
        </w:rPr>
        <w:t>седница</w:t>
      </w:r>
      <w:proofErr w:type="spellEnd"/>
      <w:r w:rsidRPr="00076585">
        <w:rPr>
          <w:rFonts w:ascii="Times New Roman" w:hAnsi="Times New Roman" w:cs="Times New Roman"/>
          <w:sz w:val="24"/>
          <w:szCs w:val="24"/>
        </w:rPr>
        <w:t>ма П</w:t>
      </w:r>
      <w:proofErr w:type="spellStart"/>
      <w:r w:rsidRPr="00076585">
        <w:rPr>
          <w:rFonts w:ascii="Times New Roman" w:hAnsi="Times New Roman" w:cs="Times New Roman"/>
          <w:sz w:val="24"/>
          <w:szCs w:val="24"/>
          <w:lang w:val="sr-Latn-RS"/>
        </w:rPr>
        <w:t>ододбора</w:t>
      </w:r>
      <w:proofErr w:type="spellEnd"/>
      <w:r w:rsidRPr="00076585">
        <w:rPr>
          <w:rFonts w:ascii="Times New Roman" w:hAnsi="Times New Roman" w:cs="Times New Roman"/>
          <w:sz w:val="24"/>
          <w:szCs w:val="24"/>
          <w:lang w:val="sr-Latn-RS"/>
        </w:rPr>
        <w:t xml:space="preserve"> и </w:t>
      </w:r>
      <w:r w:rsidRPr="00076585">
        <w:rPr>
          <w:rFonts w:ascii="Times New Roman" w:hAnsi="Times New Roman" w:cs="Times New Roman"/>
          <w:sz w:val="24"/>
          <w:szCs w:val="24"/>
        </w:rPr>
        <w:t>О</w:t>
      </w:r>
      <w:proofErr w:type="spellStart"/>
      <w:r w:rsidRPr="00076585">
        <w:rPr>
          <w:rFonts w:ascii="Times New Roman" w:hAnsi="Times New Roman" w:cs="Times New Roman"/>
          <w:sz w:val="24"/>
          <w:szCs w:val="24"/>
          <w:lang w:val="sr-Latn-RS"/>
        </w:rPr>
        <w:t>дбора</w:t>
      </w:r>
      <w:proofErr w:type="spellEnd"/>
      <w:r w:rsidRPr="00076585">
        <w:rPr>
          <w:rFonts w:ascii="Times New Roman" w:hAnsi="Times New Roman" w:cs="Times New Roman"/>
          <w:sz w:val="24"/>
          <w:szCs w:val="24"/>
          <w:lang w:val="sr-Latn-RS"/>
        </w:rPr>
        <w:t xml:space="preserve"> </w:t>
      </w:r>
      <w:proofErr w:type="spellStart"/>
      <w:r w:rsidRPr="00076585">
        <w:rPr>
          <w:rFonts w:ascii="Times New Roman" w:hAnsi="Times New Roman" w:cs="Times New Roman"/>
          <w:sz w:val="24"/>
          <w:szCs w:val="24"/>
          <w:lang w:val="sr-Latn-RS"/>
        </w:rPr>
        <w:t>на</w:t>
      </w:r>
      <w:proofErr w:type="spellEnd"/>
      <w:r w:rsidRPr="00076585">
        <w:rPr>
          <w:rFonts w:ascii="Times New Roman" w:hAnsi="Times New Roman" w:cs="Times New Roman"/>
          <w:sz w:val="24"/>
          <w:szCs w:val="24"/>
          <w:lang w:val="sr-Latn-RS"/>
        </w:rPr>
        <w:t xml:space="preserve"> </w:t>
      </w:r>
      <w:proofErr w:type="spellStart"/>
      <w:r w:rsidRPr="00076585">
        <w:rPr>
          <w:rFonts w:ascii="Times New Roman" w:hAnsi="Times New Roman" w:cs="Times New Roman"/>
          <w:sz w:val="24"/>
          <w:szCs w:val="24"/>
          <w:lang w:val="sr-Latn-RS"/>
        </w:rPr>
        <w:t>којима</w:t>
      </w:r>
      <w:proofErr w:type="spellEnd"/>
      <w:r w:rsidRPr="00076585">
        <w:rPr>
          <w:rFonts w:ascii="Times New Roman" w:hAnsi="Times New Roman" w:cs="Times New Roman"/>
          <w:sz w:val="24"/>
          <w:szCs w:val="24"/>
          <w:lang w:val="sr-Latn-RS"/>
        </w:rPr>
        <w:t xml:space="preserve"> </w:t>
      </w:r>
      <w:proofErr w:type="spellStart"/>
      <w:r w:rsidRPr="00076585">
        <w:rPr>
          <w:rFonts w:ascii="Times New Roman" w:hAnsi="Times New Roman" w:cs="Times New Roman"/>
          <w:sz w:val="24"/>
          <w:szCs w:val="24"/>
          <w:lang w:val="sr-Latn-RS"/>
        </w:rPr>
        <w:t>ће</w:t>
      </w:r>
      <w:proofErr w:type="spellEnd"/>
      <w:r w:rsidRPr="00076585">
        <w:rPr>
          <w:rFonts w:ascii="Times New Roman" w:hAnsi="Times New Roman" w:cs="Times New Roman"/>
          <w:sz w:val="24"/>
          <w:szCs w:val="24"/>
          <w:lang w:val="sr-Latn-RS"/>
        </w:rPr>
        <w:t xml:space="preserve"> </w:t>
      </w:r>
      <w:proofErr w:type="spellStart"/>
      <w:r w:rsidRPr="00076585">
        <w:rPr>
          <w:rFonts w:ascii="Times New Roman" w:hAnsi="Times New Roman" w:cs="Times New Roman"/>
          <w:sz w:val="24"/>
          <w:szCs w:val="24"/>
          <w:lang w:val="sr-Latn-RS"/>
        </w:rPr>
        <w:t>се</w:t>
      </w:r>
      <w:proofErr w:type="spellEnd"/>
      <w:r w:rsidRPr="00076585">
        <w:rPr>
          <w:rFonts w:ascii="Times New Roman" w:hAnsi="Times New Roman" w:cs="Times New Roman"/>
          <w:sz w:val="24"/>
          <w:szCs w:val="24"/>
          <w:lang w:val="sr-Latn-RS"/>
        </w:rPr>
        <w:t xml:space="preserve"> </w:t>
      </w:r>
      <w:r w:rsidRPr="00076585">
        <w:rPr>
          <w:rFonts w:ascii="Times New Roman" w:hAnsi="Times New Roman" w:cs="Times New Roman"/>
          <w:sz w:val="24"/>
          <w:szCs w:val="24"/>
        </w:rPr>
        <w:t xml:space="preserve">презентовати коначни извештаји ДРИ о обављеним ревизијама и </w:t>
      </w:r>
      <w:proofErr w:type="spellStart"/>
      <w:r w:rsidRPr="00076585">
        <w:rPr>
          <w:rFonts w:ascii="Times New Roman" w:hAnsi="Times New Roman" w:cs="Times New Roman"/>
          <w:sz w:val="24"/>
          <w:szCs w:val="24"/>
          <w:lang w:val="sr-Latn-RS"/>
        </w:rPr>
        <w:t>расправљати</w:t>
      </w:r>
      <w:proofErr w:type="spellEnd"/>
      <w:r w:rsidRPr="00076585">
        <w:rPr>
          <w:rFonts w:ascii="Times New Roman" w:hAnsi="Times New Roman" w:cs="Times New Roman"/>
          <w:sz w:val="24"/>
          <w:szCs w:val="24"/>
          <w:lang w:val="sr-Latn-RS"/>
        </w:rPr>
        <w:t xml:space="preserve"> о </w:t>
      </w:r>
      <w:r w:rsidRPr="00076585">
        <w:rPr>
          <w:rFonts w:ascii="Times New Roman" w:hAnsi="Times New Roman" w:cs="Times New Roman"/>
          <w:sz w:val="24"/>
          <w:szCs w:val="24"/>
        </w:rPr>
        <w:t>законски обавезном поступању субјеката по закључцима, налазима и препорукама садржаним у наведним</w:t>
      </w:r>
      <w:r w:rsidRPr="00076585">
        <w:rPr>
          <w:rFonts w:ascii="Times New Roman" w:hAnsi="Times New Roman" w:cs="Times New Roman"/>
          <w:sz w:val="24"/>
          <w:szCs w:val="24"/>
          <w:lang w:val="sr-Latn-RS"/>
        </w:rPr>
        <w:t xml:space="preserve"> </w:t>
      </w:r>
      <w:proofErr w:type="spellStart"/>
      <w:r w:rsidRPr="00076585">
        <w:rPr>
          <w:rFonts w:ascii="Times New Roman" w:hAnsi="Times New Roman" w:cs="Times New Roman"/>
          <w:sz w:val="24"/>
          <w:szCs w:val="24"/>
          <w:lang w:val="sr-Latn-RS"/>
        </w:rPr>
        <w:t>извештајима</w:t>
      </w:r>
      <w:proofErr w:type="spellEnd"/>
      <w:r w:rsidRPr="00076585">
        <w:rPr>
          <w:rFonts w:ascii="Times New Roman" w:hAnsi="Times New Roman" w:cs="Times New Roman"/>
          <w:sz w:val="24"/>
          <w:szCs w:val="24"/>
        </w:rPr>
        <w:t>,</w:t>
      </w:r>
      <w:r w:rsidRPr="00076585">
        <w:rPr>
          <w:rFonts w:ascii="Times New Roman" w:hAnsi="Times New Roman" w:cs="Times New Roman"/>
          <w:sz w:val="24"/>
          <w:szCs w:val="24"/>
          <w:lang w:val="sr-Latn-RS"/>
        </w:rPr>
        <w:t xml:space="preserve"> </w:t>
      </w:r>
      <w:proofErr w:type="spellStart"/>
      <w:r w:rsidRPr="00076585">
        <w:rPr>
          <w:rFonts w:ascii="Times New Roman" w:hAnsi="Times New Roman" w:cs="Times New Roman"/>
          <w:sz w:val="24"/>
          <w:szCs w:val="24"/>
          <w:lang w:val="sr-Latn-RS"/>
        </w:rPr>
        <w:t>уз</w:t>
      </w:r>
      <w:proofErr w:type="spellEnd"/>
      <w:r w:rsidRPr="00076585">
        <w:rPr>
          <w:rFonts w:ascii="Times New Roman" w:hAnsi="Times New Roman" w:cs="Times New Roman"/>
          <w:sz w:val="24"/>
          <w:szCs w:val="24"/>
          <w:lang w:val="sr-Latn-RS"/>
        </w:rPr>
        <w:t xml:space="preserve"> </w:t>
      </w:r>
      <w:proofErr w:type="spellStart"/>
      <w:r w:rsidRPr="00076585">
        <w:rPr>
          <w:rFonts w:ascii="Times New Roman" w:hAnsi="Times New Roman" w:cs="Times New Roman"/>
          <w:sz w:val="24"/>
          <w:szCs w:val="24"/>
          <w:lang w:val="sr-Latn-RS"/>
        </w:rPr>
        <w:t>присуство</w:t>
      </w:r>
      <w:proofErr w:type="spellEnd"/>
      <w:r w:rsidRPr="00076585">
        <w:rPr>
          <w:rFonts w:ascii="Times New Roman" w:hAnsi="Times New Roman" w:cs="Times New Roman"/>
          <w:sz w:val="24"/>
          <w:szCs w:val="24"/>
          <w:lang w:val="sr-Latn-RS"/>
        </w:rPr>
        <w:t xml:space="preserve"> </w:t>
      </w:r>
      <w:proofErr w:type="spellStart"/>
      <w:r w:rsidRPr="00076585">
        <w:rPr>
          <w:rFonts w:ascii="Times New Roman" w:hAnsi="Times New Roman" w:cs="Times New Roman"/>
          <w:sz w:val="24"/>
          <w:szCs w:val="24"/>
          <w:lang w:val="sr-Latn-RS"/>
        </w:rPr>
        <w:t>представника</w:t>
      </w:r>
      <w:proofErr w:type="spellEnd"/>
      <w:r w:rsidRPr="00076585">
        <w:rPr>
          <w:rFonts w:ascii="Times New Roman" w:hAnsi="Times New Roman" w:cs="Times New Roman"/>
          <w:sz w:val="24"/>
          <w:szCs w:val="24"/>
          <w:lang w:val="sr-Latn-RS"/>
        </w:rPr>
        <w:t xml:space="preserve"> </w:t>
      </w:r>
      <w:r w:rsidRPr="00076585">
        <w:rPr>
          <w:rFonts w:ascii="Times New Roman" w:hAnsi="Times New Roman" w:cs="Times New Roman"/>
          <w:sz w:val="24"/>
          <w:szCs w:val="24"/>
        </w:rPr>
        <w:t>ДРИ и</w:t>
      </w:r>
      <w:r w:rsidRPr="00076585">
        <w:rPr>
          <w:rFonts w:ascii="Times New Roman" w:hAnsi="Times New Roman" w:cs="Times New Roman"/>
          <w:sz w:val="24"/>
          <w:szCs w:val="24"/>
          <w:lang w:val="sr-Latn-RS"/>
        </w:rPr>
        <w:t xml:space="preserve"> </w:t>
      </w:r>
      <w:proofErr w:type="spellStart"/>
      <w:r w:rsidRPr="00076585">
        <w:rPr>
          <w:rFonts w:ascii="Times New Roman" w:hAnsi="Times New Roman" w:cs="Times New Roman"/>
          <w:sz w:val="24"/>
          <w:szCs w:val="24"/>
          <w:lang w:val="sr-Latn-RS"/>
        </w:rPr>
        <w:t>субјеката</w:t>
      </w:r>
      <w:proofErr w:type="spellEnd"/>
      <w:r w:rsidRPr="00076585">
        <w:rPr>
          <w:rFonts w:ascii="Times New Roman" w:hAnsi="Times New Roman" w:cs="Times New Roman"/>
          <w:sz w:val="24"/>
          <w:szCs w:val="24"/>
          <w:lang w:val="sr-Latn-RS"/>
        </w:rPr>
        <w:t xml:space="preserve"> </w:t>
      </w:r>
      <w:proofErr w:type="spellStart"/>
      <w:r w:rsidRPr="00076585">
        <w:rPr>
          <w:rFonts w:ascii="Times New Roman" w:hAnsi="Times New Roman" w:cs="Times New Roman"/>
          <w:sz w:val="24"/>
          <w:szCs w:val="24"/>
          <w:lang w:val="sr-Latn-RS"/>
        </w:rPr>
        <w:t>ревизије</w:t>
      </w:r>
      <w:proofErr w:type="spellEnd"/>
      <w:r w:rsidRPr="00076585">
        <w:rPr>
          <w:rFonts w:ascii="Times New Roman" w:hAnsi="Times New Roman" w:cs="Times New Roman"/>
          <w:sz w:val="24"/>
          <w:szCs w:val="24"/>
          <w:lang w:val="sr-Latn-RS"/>
        </w:rPr>
        <w:t>.</w:t>
      </w:r>
    </w:p>
    <w:p w14:paraId="69B30026" w14:textId="77777777" w:rsidR="00B006FE" w:rsidRPr="004235AA" w:rsidRDefault="00B006FE" w:rsidP="00B006FE">
      <w:pPr>
        <w:keepNext/>
        <w:keepLines/>
        <w:spacing w:before="40" w:after="0"/>
        <w:outlineLvl w:val="2"/>
        <w:rPr>
          <w:rFonts w:ascii="Times New Roman" w:eastAsia="Times New Roman" w:hAnsi="Times New Roman" w:cs="Times New Roman"/>
          <w:color w:val="1F4D78" w:themeColor="accent1" w:themeShade="7F"/>
          <w:sz w:val="24"/>
          <w:szCs w:val="24"/>
          <w:lang w:eastAsia="hi-IN" w:bidi="hi-IN"/>
        </w:rPr>
      </w:pPr>
    </w:p>
    <w:p w14:paraId="1319B1B6" w14:textId="77777777" w:rsidR="00B006FE" w:rsidRPr="004235AA" w:rsidRDefault="00B006FE" w:rsidP="00B006FE">
      <w:pPr>
        <w:keepNext/>
        <w:keepLines/>
        <w:spacing w:before="40" w:after="0"/>
        <w:outlineLvl w:val="2"/>
        <w:rPr>
          <w:rFonts w:ascii="Times New Roman" w:eastAsia="Times New Roman" w:hAnsi="Times New Roman" w:cs="Times New Roman"/>
          <w:b/>
          <w:color w:val="1F4D78" w:themeColor="accent1" w:themeShade="7F"/>
          <w:sz w:val="24"/>
          <w:szCs w:val="24"/>
          <w:lang w:eastAsia="hi-IN" w:bidi="hi-IN"/>
        </w:rPr>
      </w:pPr>
      <w:r w:rsidRPr="004235AA">
        <w:rPr>
          <w:rFonts w:ascii="Times New Roman" w:eastAsia="Times New Roman" w:hAnsi="Times New Roman" w:cs="Times New Roman"/>
          <w:b/>
          <w:color w:val="1F4D78" w:themeColor="accent1" w:themeShade="7F"/>
          <w:sz w:val="24"/>
          <w:szCs w:val="24"/>
          <w:lang w:eastAsia="hi-IN" w:bidi="hi-IN"/>
        </w:rPr>
        <w:t>МЕРА –  ЈАЧАЊЕ СКУПШТИНСКОГ НАДЗОРА НАД ЈАВНИМ ФИНАНСИЈАМА</w:t>
      </w:r>
    </w:p>
    <w:p w14:paraId="5BC348EA" w14:textId="77777777" w:rsidR="00B006FE" w:rsidRPr="004235AA" w:rsidRDefault="00B006FE" w:rsidP="00B006FE">
      <w:pPr>
        <w:numPr>
          <w:ilvl w:val="0"/>
          <w:numId w:val="3"/>
        </w:numPr>
        <w:autoSpaceDE w:val="0"/>
        <w:autoSpaceDN w:val="0"/>
        <w:adjustRightInd w:val="0"/>
        <w:spacing w:before="120" w:after="120" w:line="360" w:lineRule="auto"/>
        <w:jc w:val="both"/>
        <w:rPr>
          <w:rFonts w:ascii="Times New Roman" w:hAnsi="Times New Roman" w:cs="Times New Roman"/>
          <w:b/>
          <w:bCs/>
          <w:sz w:val="24"/>
          <w:szCs w:val="24"/>
        </w:rPr>
      </w:pPr>
      <w:r w:rsidRPr="004235AA">
        <w:rPr>
          <w:rFonts w:ascii="Times New Roman" w:hAnsi="Times New Roman" w:cs="Times New Roman"/>
          <w:b/>
          <w:bCs/>
          <w:sz w:val="24"/>
          <w:szCs w:val="24"/>
        </w:rPr>
        <w:t>Кључни резултати до краја 2019. године</w:t>
      </w:r>
    </w:p>
    <w:p w14:paraId="6DD122E1" w14:textId="77777777" w:rsidR="00B006FE" w:rsidRPr="00913418" w:rsidRDefault="00B006FE" w:rsidP="00B006FE">
      <w:pPr>
        <w:numPr>
          <w:ilvl w:val="0"/>
          <w:numId w:val="23"/>
        </w:numPr>
        <w:spacing w:before="120" w:after="0" w:line="240" w:lineRule="auto"/>
        <w:contextualSpacing/>
        <w:jc w:val="both"/>
        <w:rPr>
          <w:rFonts w:ascii="Times New Roman" w:eastAsia="Times New Roman" w:hAnsi="Times New Roman" w:cs="Times New Roman"/>
          <w:sz w:val="24"/>
          <w:szCs w:val="24"/>
        </w:rPr>
      </w:pPr>
      <w:r w:rsidRPr="004235AA">
        <w:rPr>
          <w:rFonts w:ascii="Times New Roman" w:eastAsiaTheme="minorEastAsia" w:hAnsi="Times New Roman" w:cs="Times New Roman"/>
          <w:sz w:val="24"/>
          <w:szCs w:val="24"/>
          <w:shd w:val="clear" w:color="auto" w:fill="FFFFFF"/>
        </w:rPr>
        <w:t>Парламентарна надзорна функција над јавним финансијама побољшана је оснивањем Пододбора за разматрање извештаја о обављеним ревизијама Државне ревизорске институције (у даљем тексту: Пододбор) у фебруару 2015. године, и именовањем нових чланова Пододбора у јулу 2016</w:t>
      </w:r>
      <w:r w:rsidRPr="004235AA">
        <w:rPr>
          <w:rFonts w:ascii="Times New Roman" w:eastAsia="Times New Roman" w:hAnsi="Times New Roman" w:cs="Times New Roman"/>
          <w:sz w:val="24"/>
          <w:szCs w:val="24"/>
        </w:rPr>
        <w:t>. године.</w:t>
      </w:r>
    </w:p>
    <w:p w14:paraId="0B3404D5" w14:textId="77777777" w:rsidR="00B006FE" w:rsidRPr="004235AA" w:rsidRDefault="00B006FE" w:rsidP="00B006FE">
      <w:pPr>
        <w:numPr>
          <w:ilvl w:val="0"/>
          <w:numId w:val="23"/>
        </w:numPr>
        <w:spacing w:before="120" w:after="0" w:line="240" w:lineRule="auto"/>
        <w:contextualSpacing/>
        <w:jc w:val="both"/>
        <w:rPr>
          <w:rFonts w:ascii="Times New Roman" w:eastAsia="Times New Roman" w:hAnsi="Times New Roman" w:cs="Times New Roman"/>
          <w:sz w:val="24"/>
          <w:szCs w:val="24"/>
        </w:rPr>
      </w:pPr>
      <w:r w:rsidRPr="004235AA">
        <w:rPr>
          <w:rFonts w:ascii="Times New Roman" w:eastAsia="Times New Roman" w:hAnsi="Times New Roman" w:cs="Times New Roman"/>
          <w:sz w:val="24"/>
          <w:szCs w:val="24"/>
        </w:rPr>
        <w:t xml:space="preserve">У </w:t>
      </w:r>
      <w:r w:rsidRPr="004235AA">
        <w:rPr>
          <w:rFonts w:ascii="Times New Roman" w:eastAsiaTheme="minorEastAsia" w:hAnsi="Times New Roman" w:cs="Times New Roman"/>
          <w:sz w:val="24"/>
          <w:szCs w:val="24"/>
          <w:shd w:val="clear" w:color="auto" w:fill="FFFFFF"/>
        </w:rPr>
        <w:t>трећем кварталу 2017. године, дошло до значајног напретка усвајањем Смерница за рад Пододбора, чиме су завршене припремне радње за потпуну примену мере</w:t>
      </w:r>
      <w:r w:rsidRPr="004235AA">
        <w:rPr>
          <w:rFonts w:ascii="Times New Roman" w:eastAsia="Times New Roman" w:hAnsi="Times New Roman" w:cs="Times New Roman"/>
          <w:sz w:val="24"/>
          <w:szCs w:val="24"/>
        </w:rPr>
        <w:t>.</w:t>
      </w:r>
    </w:p>
    <w:p w14:paraId="65AA12DA" w14:textId="77777777" w:rsidR="00150EB4" w:rsidRDefault="00B006FE" w:rsidP="00150EB4">
      <w:pPr>
        <w:numPr>
          <w:ilvl w:val="0"/>
          <w:numId w:val="23"/>
        </w:numPr>
        <w:spacing w:before="120" w:after="0" w:line="240" w:lineRule="auto"/>
        <w:contextualSpacing/>
        <w:jc w:val="both"/>
        <w:rPr>
          <w:rFonts w:ascii="Times New Roman" w:eastAsia="Times New Roman" w:hAnsi="Times New Roman" w:cs="Times New Roman"/>
          <w:sz w:val="24"/>
          <w:szCs w:val="24"/>
        </w:rPr>
      </w:pPr>
      <w:r w:rsidRPr="004235AA">
        <w:rPr>
          <w:rFonts w:ascii="Times New Roman" w:eastAsiaTheme="minorEastAsia" w:hAnsi="Times New Roman" w:cs="Times New Roman"/>
          <w:sz w:val="24"/>
          <w:szCs w:val="24"/>
          <w:shd w:val="clear" w:color="auto" w:fill="FFFFFF"/>
        </w:rPr>
        <w:t>Потписан је Меморандум о разумевању између Одбора за финансије, републичког буџета и контроле трошења јавних средстава Народне Скупштине и ДРИ у циљу промовисања принц</w:t>
      </w:r>
      <w:r w:rsidR="00635EE2">
        <w:rPr>
          <w:rFonts w:ascii="Times New Roman" w:eastAsiaTheme="minorEastAsia" w:hAnsi="Times New Roman" w:cs="Times New Roman"/>
          <w:sz w:val="24"/>
          <w:szCs w:val="24"/>
          <w:shd w:val="clear" w:color="auto" w:fill="FFFFFF"/>
        </w:rPr>
        <w:t>ипа</w:t>
      </w:r>
      <w:r w:rsidRPr="004235AA">
        <w:rPr>
          <w:rFonts w:ascii="Times New Roman" w:eastAsiaTheme="minorEastAsia" w:hAnsi="Times New Roman" w:cs="Times New Roman"/>
          <w:sz w:val="24"/>
          <w:szCs w:val="24"/>
          <w:shd w:val="clear" w:color="auto" w:fill="FFFFFF"/>
        </w:rPr>
        <w:t xml:space="preserve"> одговорности, транспарентности и ефикасности потрошње јавних средстава и дефинисања основе за међусобну сарадњу.</w:t>
      </w:r>
    </w:p>
    <w:p w14:paraId="48A22D3B" w14:textId="77777777" w:rsidR="00B006FE" w:rsidRPr="00150EB4" w:rsidRDefault="00B006FE" w:rsidP="00150EB4">
      <w:pPr>
        <w:numPr>
          <w:ilvl w:val="0"/>
          <w:numId w:val="23"/>
        </w:numPr>
        <w:spacing w:before="120" w:after="0" w:line="240" w:lineRule="auto"/>
        <w:contextualSpacing/>
        <w:jc w:val="both"/>
        <w:rPr>
          <w:rFonts w:ascii="Times New Roman" w:eastAsia="Times New Roman" w:hAnsi="Times New Roman" w:cs="Times New Roman"/>
          <w:sz w:val="24"/>
          <w:szCs w:val="24"/>
        </w:rPr>
      </w:pPr>
      <w:r w:rsidRPr="00150EB4">
        <w:rPr>
          <w:rFonts w:ascii="Times New Roman" w:eastAsiaTheme="minorEastAsia" w:hAnsi="Times New Roman" w:cs="Times New Roman"/>
          <w:sz w:val="24"/>
          <w:szCs w:val="24"/>
          <w:shd w:val="clear" w:color="auto" w:fill="FFFFFF"/>
        </w:rPr>
        <w:t>Одбор за финансије, републички буџет и контролу трошења јавних средстава је на одржаној седници Одбора и Пододбора у Новом Саду, 30.  августа 2017. године усвојио  Смернице за разматрање извештаја ДРИ о обављеним ревизијама корисника јавних средстава.</w:t>
      </w:r>
      <w:r w:rsidRPr="004235AA">
        <w:rPr>
          <w:rFonts w:ascii="Times New Roman" w:eastAsiaTheme="minorEastAsia" w:hAnsi="Times New Roman" w:cs="Times New Roman"/>
          <w:sz w:val="24"/>
          <w:szCs w:val="24"/>
          <w:shd w:val="clear" w:color="auto" w:fill="FFFFFF"/>
          <w:vertAlign w:val="superscript"/>
        </w:rPr>
        <w:footnoteReference w:id="39"/>
      </w:r>
      <w:r w:rsidRPr="00150EB4">
        <w:rPr>
          <w:rFonts w:ascii="Times New Roman" w:eastAsiaTheme="minorEastAsia" w:hAnsi="Times New Roman" w:cs="Times New Roman"/>
          <w:sz w:val="24"/>
          <w:szCs w:val="24"/>
          <w:shd w:val="clear" w:color="auto" w:fill="FFFFFF"/>
        </w:rPr>
        <w:t xml:space="preserve">    </w:t>
      </w:r>
    </w:p>
    <w:p w14:paraId="10AE09D4" w14:textId="77777777" w:rsidR="00B006FE" w:rsidRPr="002A12B2" w:rsidRDefault="00150EB4" w:rsidP="00B006FE">
      <w:pPr>
        <w:numPr>
          <w:ilvl w:val="0"/>
          <w:numId w:val="23"/>
        </w:numPr>
        <w:spacing w:before="120" w:after="0" w:line="240" w:lineRule="auto"/>
        <w:jc w:val="both"/>
        <w:textAlignment w:val="baseline"/>
        <w:rPr>
          <w:rFonts w:ascii="Times New Roman" w:eastAsia="Times New Roman" w:hAnsi="Times New Roman" w:cs="Times New Roman"/>
          <w:sz w:val="24"/>
          <w:szCs w:val="24"/>
        </w:rPr>
      </w:pPr>
      <w:r w:rsidRPr="004235AA">
        <w:rPr>
          <w:rFonts w:ascii="Times New Roman" w:eastAsia="Times New Roman" w:hAnsi="Times New Roman" w:cs="Times New Roman"/>
          <w:b/>
          <w:noProof/>
          <w:sz w:val="24"/>
          <w:szCs w:val="24"/>
          <w:u w:val="single"/>
          <w:lang w:val="en-US"/>
        </w:rPr>
        <w:drawing>
          <wp:anchor distT="0" distB="0" distL="114300" distR="114300" simplePos="0" relativeHeight="251759616" behindDoc="0" locked="0" layoutInCell="1" allowOverlap="1" wp14:anchorId="51932B3F" wp14:editId="15EEF9B0">
            <wp:simplePos x="0" y="0"/>
            <wp:positionH relativeFrom="margin">
              <wp:posOffset>147955</wp:posOffset>
            </wp:positionH>
            <wp:positionV relativeFrom="paragraph">
              <wp:posOffset>1578610</wp:posOffset>
            </wp:positionV>
            <wp:extent cx="5829300" cy="2028825"/>
            <wp:effectExtent l="0" t="0" r="0" b="9525"/>
            <wp:wrapSquare wrapText="bothSides"/>
            <wp:docPr id="213"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B006FE" w:rsidRPr="004235AA">
        <w:rPr>
          <w:rFonts w:ascii="Times New Roman" w:eastAsia="Times New Roman" w:hAnsi="Times New Roman" w:cs="Times New Roman"/>
          <w:sz w:val="24"/>
          <w:szCs w:val="24"/>
          <w:shd w:val="clear" w:color="auto" w:fill="FFFFFF"/>
        </w:rPr>
        <w:t>Током 2019. и 2020. године, Одбор је размотрио све извештаје Државне ревизорске институције, Сектори 1-5; на седницама Одбора су, на основу излагања директора Институције и врховних државних ревизора, приказани сви уочени недостаци у финансијском извештавању, правилности пословања и сврсисходности поступања ревидираних субјеката – корисника јавних средстава, са препорукама ДРИ за отклањање неправилности. На основу препорука ДРИ, Одбор је утврдио предлог закључка за отклањање неправилности у раду ревидираних субјеката – корисника јавних средстава који је усвојила Народна скупштина и проследила га Влади на спровођење.</w:t>
      </w:r>
    </w:p>
    <w:p w14:paraId="7FBBB1E0" w14:textId="77777777" w:rsidR="002A12B2" w:rsidRPr="002A12B2" w:rsidRDefault="002A12B2" w:rsidP="002A12B2">
      <w:pPr>
        <w:pStyle w:val="ListParagraph"/>
        <w:numPr>
          <w:ilvl w:val="0"/>
          <w:numId w:val="23"/>
        </w:numPr>
        <w:spacing w:before="120"/>
        <w:jc w:val="both"/>
        <w:rPr>
          <w:rFonts w:ascii="Times New Roman" w:hAnsi="Times New Roman" w:cs="Times New Roman"/>
          <w:b/>
          <w:i/>
          <w:iCs/>
          <w:color w:val="44546A" w:themeColor="text2"/>
          <w:sz w:val="20"/>
          <w:szCs w:val="24"/>
        </w:rPr>
      </w:pPr>
      <w:r w:rsidRPr="002A12B2">
        <w:rPr>
          <w:rFonts w:ascii="Times New Roman" w:hAnsi="Times New Roman" w:cs="Times New Roman"/>
          <w:b/>
          <w:i/>
          <w:iCs/>
          <w:color w:val="44546A" w:themeColor="text2"/>
          <w:sz w:val="20"/>
          <w:szCs w:val="24"/>
        </w:rPr>
        <w:t>Графикон 9: Број извештаја о ревизији  ДРИ које су разматрали одговарајући скупштински одбори</w:t>
      </w:r>
      <w:r w:rsidRPr="004235AA">
        <w:rPr>
          <w:rFonts w:eastAsia="Times New Roman"/>
          <w:u w:val="single"/>
          <w:vertAlign w:val="superscript"/>
        </w:rPr>
        <w:footnoteReference w:id="40"/>
      </w:r>
      <w:r w:rsidRPr="002A12B2">
        <w:rPr>
          <w:rFonts w:ascii="Times New Roman" w:hAnsi="Times New Roman" w:cs="Times New Roman"/>
          <w:b/>
          <w:i/>
          <w:iCs/>
          <w:color w:val="44546A" w:themeColor="text2"/>
          <w:sz w:val="20"/>
          <w:szCs w:val="24"/>
        </w:rPr>
        <w:t>,</w:t>
      </w:r>
      <w:r w:rsidRPr="004235AA">
        <w:rPr>
          <w:rFonts w:eastAsia="Times New Roman"/>
          <w:u w:val="single"/>
          <w:vertAlign w:val="superscript"/>
        </w:rPr>
        <w:footnoteReference w:id="41"/>
      </w:r>
      <w:r w:rsidRPr="002A12B2">
        <w:rPr>
          <w:rFonts w:ascii="Times New Roman" w:hAnsi="Times New Roman" w:cs="Times New Roman"/>
          <w:b/>
          <w:i/>
          <w:iCs/>
          <w:color w:val="44546A" w:themeColor="text2"/>
          <w:sz w:val="20"/>
          <w:szCs w:val="24"/>
        </w:rPr>
        <w:t>,</w:t>
      </w:r>
      <w:r w:rsidRPr="004235AA">
        <w:rPr>
          <w:rFonts w:eastAsia="Times New Roman"/>
          <w:u w:val="single"/>
          <w:vertAlign w:val="superscript"/>
        </w:rPr>
        <w:footnoteReference w:id="42"/>
      </w:r>
    </w:p>
    <w:p w14:paraId="5EA3D07D" w14:textId="77777777" w:rsidR="00B006FE" w:rsidRPr="004235AA" w:rsidRDefault="00B006FE" w:rsidP="002A12B2">
      <w:pPr>
        <w:spacing w:after="0" w:line="240" w:lineRule="auto"/>
        <w:jc w:val="both"/>
        <w:textAlignment w:val="baseline"/>
        <w:rPr>
          <w:rFonts w:ascii="Times New Roman" w:eastAsia="Times New Roman" w:hAnsi="Times New Roman" w:cs="Times New Roman"/>
          <w:color w:val="000000"/>
        </w:rPr>
      </w:pPr>
    </w:p>
    <w:p w14:paraId="4D823DD3" w14:textId="77777777" w:rsidR="00B006FE" w:rsidRPr="004235AA" w:rsidRDefault="00B006FE" w:rsidP="00B006FE">
      <w:pPr>
        <w:spacing w:before="120" w:after="120" w:line="360" w:lineRule="auto"/>
        <w:jc w:val="both"/>
        <w:rPr>
          <w:rFonts w:ascii="Times New Roman" w:eastAsia="Times New Roman" w:hAnsi="Times New Roman" w:cs="Times New Roman"/>
          <w:b/>
          <w:sz w:val="24"/>
          <w:szCs w:val="24"/>
        </w:rPr>
      </w:pPr>
      <w:r w:rsidRPr="004235AA">
        <w:rPr>
          <w:rFonts w:ascii="Times New Roman" w:eastAsia="Times New Roman" w:hAnsi="Times New Roman" w:cs="Times New Roman"/>
          <w:b/>
          <w:sz w:val="24"/>
          <w:szCs w:val="24"/>
        </w:rPr>
        <w:t>Постигнуто у 2020. години</w:t>
      </w:r>
    </w:p>
    <w:p w14:paraId="188AAF81" w14:textId="77777777" w:rsidR="00B006FE" w:rsidRPr="004235AA" w:rsidRDefault="00B006FE" w:rsidP="00DC57CF">
      <w:pPr>
        <w:spacing w:before="120" w:after="0" w:line="240" w:lineRule="auto"/>
        <w:ind w:firstLine="720"/>
        <w:jc w:val="both"/>
        <w:rPr>
          <w:rFonts w:ascii="Times New Roman" w:eastAsia="Times New Roman" w:hAnsi="Times New Roman" w:cs="Times New Roman"/>
          <w:color w:val="000000"/>
          <w:sz w:val="24"/>
          <w:szCs w:val="24"/>
        </w:rPr>
      </w:pPr>
      <w:r w:rsidRPr="004235AA">
        <w:rPr>
          <w:rFonts w:ascii="Times New Roman" w:eastAsia="Times New Roman" w:hAnsi="Times New Roman" w:cs="Times New Roman"/>
          <w:noProof/>
          <w:sz w:val="24"/>
          <w:szCs w:val="24"/>
          <w:lang w:val="en-US"/>
        </w:rPr>
        <mc:AlternateContent>
          <mc:Choice Requires="wps">
            <w:drawing>
              <wp:anchor distT="91440" distB="91440" distL="114300" distR="114300" simplePos="0" relativeHeight="251755520" behindDoc="0" locked="0" layoutInCell="1" allowOverlap="1" wp14:anchorId="0BED9AB3" wp14:editId="35547CA0">
                <wp:simplePos x="0" y="0"/>
                <wp:positionH relativeFrom="margin">
                  <wp:posOffset>2519680</wp:posOffset>
                </wp:positionH>
                <wp:positionV relativeFrom="paragraph">
                  <wp:posOffset>649827</wp:posOffset>
                </wp:positionV>
                <wp:extent cx="3474720" cy="97536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975360"/>
                        </a:xfrm>
                        <a:prstGeom prst="rect">
                          <a:avLst/>
                        </a:prstGeom>
                        <a:noFill/>
                        <a:ln w="9525">
                          <a:noFill/>
                          <a:miter lim="800000"/>
                          <a:headEnd/>
                          <a:tailEnd/>
                        </a:ln>
                      </wps:spPr>
                      <wps:txbx>
                        <w:txbxContent>
                          <w:p w14:paraId="3C1B2E75" w14:textId="77777777" w:rsidR="00D42944" w:rsidRPr="002B3743" w:rsidRDefault="00D42944" w:rsidP="00B006FE">
                            <w:pPr>
                              <w:pBdr>
                                <w:top w:val="single" w:sz="24" w:space="8" w:color="5B9BD5" w:themeColor="accent1"/>
                                <w:bottom w:val="single" w:sz="24" w:space="8" w:color="5B9BD5" w:themeColor="accent1"/>
                              </w:pBdr>
                              <w:spacing w:after="0"/>
                              <w:rPr>
                                <w:b/>
                                <w:i/>
                                <w:iCs/>
                                <w:color w:val="1F4E79" w:themeColor="accent1" w:themeShade="80"/>
                                <w:sz w:val="24"/>
                              </w:rPr>
                            </w:pPr>
                            <w:r w:rsidRPr="002B3743">
                              <w:rPr>
                                <w:rFonts w:ascii="Times New Roman" w:eastAsia="Times New Roman" w:hAnsi="Times New Roman" w:cs="Times New Roman"/>
                                <w:b/>
                                <w:i/>
                                <w:color w:val="1F4E79" w:themeColor="accent1" w:themeShade="80"/>
                                <w:sz w:val="24"/>
                                <w:szCs w:val="24"/>
                              </w:rPr>
                              <w:t xml:space="preserve">Одржавањем </w:t>
                            </w:r>
                            <w:r>
                              <w:rPr>
                                <w:rFonts w:ascii="Times New Roman" w:eastAsia="Times New Roman" w:hAnsi="Times New Roman" w:cs="Times New Roman"/>
                                <w:b/>
                                <w:i/>
                                <w:color w:val="1F4E79" w:themeColor="accent1" w:themeShade="80"/>
                                <w:sz w:val="24"/>
                                <w:szCs w:val="24"/>
                              </w:rPr>
                              <w:t>четири</w:t>
                            </w:r>
                            <w:r w:rsidRPr="002B3743">
                              <w:rPr>
                                <w:rFonts w:ascii="Times New Roman" w:eastAsia="Times New Roman" w:hAnsi="Times New Roman" w:cs="Times New Roman"/>
                                <w:b/>
                                <w:i/>
                                <w:color w:val="1F4E79" w:themeColor="accent1" w:themeShade="80"/>
                                <w:sz w:val="24"/>
                                <w:szCs w:val="24"/>
                              </w:rPr>
                              <w:t xml:space="preserve"> седнице ван седишта је испуњен индикатор за 20</w:t>
                            </w:r>
                            <w:r>
                              <w:rPr>
                                <w:rFonts w:ascii="Times New Roman" w:eastAsia="Times New Roman" w:hAnsi="Times New Roman" w:cs="Times New Roman"/>
                                <w:b/>
                                <w:i/>
                                <w:color w:val="1F4E79" w:themeColor="accent1" w:themeShade="80"/>
                                <w:sz w:val="24"/>
                                <w:szCs w:val="24"/>
                              </w:rPr>
                              <w:t>20</w:t>
                            </w:r>
                            <w:r w:rsidRPr="002B3743">
                              <w:rPr>
                                <w:rFonts w:ascii="Times New Roman" w:eastAsia="Times New Roman" w:hAnsi="Times New Roman" w:cs="Times New Roman"/>
                                <w:b/>
                                <w:i/>
                                <w:color w:val="1F4E79" w:themeColor="accent1" w:themeShade="80"/>
                                <w:sz w:val="24"/>
                                <w:szCs w:val="24"/>
                              </w:rPr>
                              <w:t>. годину којим се мери напредак у овој области.</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 w14:anchorId="0BED9AB3" id="_x0000_s1049" type="#_x0000_t202" style="position:absolute;left:0;text-align:left;margin-left:198.4pt;margin-top:51.15pt;width:273.6pt;height:76.8pt;z-index:251755520;visibility:visible;mso-wrap-style:square;mso-width-percent:585;mso-height-percent:0;mso-wrap-distance-left:9pt;mso-wrap-distance-top:7.2pt;mso-wrap-distance-right:9pt;mso-wrap-distance-bottom:7.2pt;mso-position-horizontal:absolute;mso-position-horizontal-relative:margin;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" filled="f" stroked="f">
                <v:textbox>
                  <w:txbxContent>
                    <w:p w14:paraId="3C1B2E75" w14:textId="77777777" w:rsidR="00D42944" w:rsidRPr="002B3743" w:rsidRDefault="00D42944" w:rsidP="00B006FE">
                      <w:pPr>
                        <w:pBdr>
                          <w:top w:val="single" w:sz="24" w:space="8" w:color="5B9BD5" w:themeColor="accent1"/>
                          <w:bottom w:val="single" w:sz="24" w:space="8" w:color="5B9BD5" w:themeColor="accent1"/>
                        </w:pBdr>
                        <w:spacing w:after="0"/>
                        <w:rPr>
                          <w:b/>
                          <w:i/>
                          <w:iCs/>
                          <w:color w:val="1F4E79" w:themeColor="accent1" w:themeShade="80"/>
                          <w:sz w:val="24"/>
                        </w:rPr>
                      </w:pPr>
                      <w:r w:rsidRPr="002B3743">
                        <w:rPr>
                          <w:rFonts w:ascii="Times New Roman" w:eastAsia="Times New Roman" w:hAnsi="Times New Roman" w:cs="Times New Roman"/>
                          <w:b/>
                          <w:i/>
                          <w:color w:val="1F4E79" w:themeColor="accent1" w:themeShade="80"/>
                          <w:sz w:val="24"/>
                          <w:szCs w:val="24"/>
                        </w:rPr>
                        <w:t xml:space="preserve">Одржавањем </w:t>
                      </w:r>
                      <w:r>
                        <w:rPr>
                          <w:rFonts w:ascii="Times New Roman" w:eastAsia="Times New Roman" w:hAnsi="Times New Roman" w:cs="Times New Roman"/>
                          <w:b/>
                          <w:i/>
                          <w:color w:val="1F4E79" w:themeColor="accent1" w:themeShade="80"/>
                          <w:sz w:val="24"/>
                          <w:szCs w:val="24"/>
                        </w:rPr>
                        <w:t>четири</w:t>
                      </w:r>
                      <w:r w:rsidRPr="002B3743">
                        <w:rPr>
                          <w:rFonts w:ascii="Times New Roman" w:eastAsia="Times New Roman" w:hAnsi="Times New Roman" w:cs="Times New Roman"/>
                          <w:b/>
                          <w:i/>
                          <w:color w:val="1F4E79" w:themeColor="accent1" w:themeShade="80"/>
                          <w:sz w:val="24"/>
                          <w:szCs w:val="24"/>
                        </w:rPr>
                        <w:t xml:space="preserve"> седнице ван седишта је испуњен индикатор за 20</w:t>
                      </w:r>
                      <w:r>
                        <w:rPr>
                          <w:rFonts w:ascii="Times New Roman" w:eastAsia="Times New Roman" w:hAnsi="Times New Roman" w:cs="Times New Roman"/>
                          <w:b/>
                          <w:i/>
                          <w:color w:val="1F4E79" w:themeColor="accent1" w:themeShade="80"/>
                          <w:sz w:val="24"/>
                          <w:szCs w:val="24"/>
                        </w:rPr>
                        <w:t>20</w:t>
                      </w:r>
                      <w:r w:rsidRPr="002B3743">
                        <w:rPr>
                          <w:rFonts w:ascii="Times New Roman" w:eastAsia="Times New Roman" w:hAnsi="Times New Roman" w:cs="Times New Roman"/>
                          <w:b/>
                          <w:i/>
                          <w:color w:val="1F4E79" w:themeColor="accent1" w:themeShade="80"/>
                          <w:sz w:val="24"/>
                          <w:szCs w:val="24"/>
                        </w:rPr>
                        <w:t>. годину којим се мери напредак у овој области.</w:t>
                      </w:r>
                    </w:p>
                  </w:txbxContent>
                </v:textbox>
                <w10:wrap type="square" anchorx="margin"/>
              </v:shape>
            </w:pict>
          </mc:Fallback>
        </mc:AlternateContent>
      </w:r>
      <w:r w:rsidRPr="004235AA">
        <w:rPr>
          <w:rFonts w:ascii="Times New Roman" w:eastAsia="Times New Roman" w:hAnsi="Times New Roman" w:cs="Times New Roman"/>
          <w:color w:val="000000"/>
          <w:sz w:val="24"/>
          <w:szCs w:val="24"/>
        </w:rPr>
        <w:t>Након конституисања 26. октобра 2020. године, Одбор je поред своје законодавне активности у оквиру које је размотрио 39 предлога закона (од тога један ребаланс буџета за 2020. годину и Предлог закона о буџету Републике Србије за 2021. годину) и 30 других аката, до краја 2020. године одржао четири седнице ван седишта Народне скупштине на којима су разматрани извештаји о ревизији консолидованих финансијских извештаја завршног рачуна за 2019. годину општине Врачар, града Ниша и Аутономне покрајине Војводине. На овим седницама, поред представника Државне ревизорске институције, присуствовали су и представници општинских и градских власти којима је, и у непосредном разговору, омогућено да изнесу своје мишљење и изјасне се о утврђеним неправилностима, а такође и да се посаветују о мерама за њихово отклањање.  На седницама ван седишта размотрени су и други посебни, секторски извештаји које је за 2019. годину припремила Државна ревизорска институција (број у табели) и, у складу са законом,  доставила их Народној скупштини. Представници ДРИ известили су Одбор да је ревизијом утврђен већи број неправилности у погледу непоуздане рачуноводствене евиденције, некоришћења помоћних књига, лошег функционисања интерне контроле, пописа имовине и јавних набавки. У извештајима о ревизији дате су препоруке са мерама за отклањање уочених неправилности</w:t>
      </w:r>
      <w:r w:rsidR="009C2A87">
        <w:rPr>
          <w:rFonts w:ascii="Times New Roman" w:eastAsia="Times New Roman" w:hAnsi="Times New Roman" w:cs="Times New Roman"/>
          <w:color w:val="000000"/>
          <w:sz w:val="24"/>
          <w:szCs w:val="24"/>
        </w:rPr>
        <w:t>,</w:t>
      </w:r>
      <w:r w:rsidRPr="004235AA">
        <w:rPr>
          <w:rFonts w:ascii="Times New Roman" w:eastAsia="Times New Roman" w:hAnsi="Times New Roman" w:cs="Times New Roman"/>
          <w:color w:val="000000"/>
          <w:sz w:val="24"/>
          <w:szCs w:val="24"/>
        </w:rPr>
        <w:t xml:space="preserve"> а ревидираним субјектима – корисницима јавних средстава остављени су рокови за њихово отклањање. Посебна пажња посвећена је извештајима о сврсисходности у областима као што су: централизов</w:t>
      </w:r>
      <w:r w:rsidR="00DB5312">
        <w:rPr>
          <w:rFonts w:ascii="Times New Roman" w:eastAsia="Times New Roman" w:hAnsi="Times New Roman" w:cs="Times New Roman"/>
          <w:color w:val="000000"/>
          <w:sz w:val="24"/>
          <w:szCs w:val="24"/>
        </w:rPr>
        <w:t>ање</w:t>
      </w:r>
      <w:r w:rsidRPr="004235AA">
        <w:rPr>
          <w:rFonts w:ascii="Times New Roman" w:eastAsia="Times New Roman" w:hAnsi="Times New Roman" w:cs="Times New Roman"/>
          <w:color w:val="000000"/>
          <w:sz w:val="24"/>
          <w:szCs w:val="24"/>
        </w:rPr>
        <w:t>  јавн</w:t>
      </w:r>
      <w:r w:rsidR="00DB5312">
        <w:rPr>
          <w:rFonts w:ascii="Times New Roman" w:eastAsia="Times New Roman" w:hAnsi="Times New Roman" w:cs="Times New Roman"/>
          <w:color w:val="000000"/>
          <w:sz w:val="24"/>
          <w:szCs w:val="24"/>
        </w:rPr>
        <w:t>их</w:t>
      </w:r>
      <w:r w:rsidRPr="004235AA">
        <w:rPr>
          <w:rFonts w:ascii="Times New Roman" w:eastAsia="Times New Roman" w:hAnsi="Times New Roman" w:cs="Times New Roman"/>
          <w:color w:val="000000"/>
          <w:sz w:val="24"/>
          <w:szCs w:val="24"/>
        </w:rPr>
        <w:t xml:space="preserve"> набавк</w:t>
      </w:r>
      <w:r w:rsidR="00DB5312">
        <w:rPr>
          <w:rFonts w:ascii="Times New Roman" w:eastAsia="Times New Roman" w:hAnsi="Times New Roman" w:cs="Times New Roman"/>
          <w:color w:val="000000"/>
          <w:sz w:val="24"/>
          <w:szCs w:val="24"/>
        </w:rPr>
        <w:t>и</w:t>
      </w:r>
      <w:r w:rsidRPr="004235AA">
        <w:rPr>
          <w:rFonts w:ascii="Times New Roman" w:eastAsia="Times New Roman" w:hAnsi="Times New Roman" w:cs="Times New Roman"/>
          <w:color w:val="000000"/>
          <w:sz w:val="24"/>
          <w:szCs w:val="24"/>
        </w:rPr>
        <w:t>, стањ</w:t>
      </w:r>
      <w:r w:rsidR="00DB5312">
        <w:rPr>
          <w:rFonts w:ascii="Times New Roman" w:eastAsia="Times New Roman" w:hAnsi="Times New Roman" w:cs="Times New Roman"/>
          <w:color w:val="000000"/>
          <w:sz w:val="24"/>
          <w:szCs w:val="24"/>
        </w:rPr>
        <w:t>е</w:t>
      </w:r>
      <w:r w:rsidRPr="004235AA">
        <w:rPr>
          <w:rFonts w:ascii="Times New Roman" w:eastAsia="Times New Roman" w:hAnsi="Times New Roman" w:cs="Times New Roman"/>
          <w:color w:val="000000"/>
          <w:sz w:val="24"/>
          <w:szCs w:val="24"/>
        </w:rPr>
        <w:t xml:space="preserve"> вода и управљање индустријским отпадом, управљање водоводном инфраструктуром,  доступност и исправност воде за пиће, давање у закуп пословног простора у власништву јединица локалне самоуправе, ефективност подстицаја у сточарству, ефикасност надзора јавних власти над експлоатацијом рудног богатства и друге,  где је у свим случајевима утврђено да је потребан ефикаснији надзор надлежних органа, те да проблеми у овим областима морају да буду приоритетно решавани јер су од виталног интереса за здравље људи, здраву животну средину, очување ресурса и стабилност јавних финансија.  </w:t>
      </w:r>
    </w:p>
    <w:p w14:paraId="1B7BB844" w14:textId="77777777" w:rsidR="00B006FE" w:rsidRPr="004235AA" w:rsidRDefault="00B006FE" w:rsidP="00DC57CF">
      <w:pPr>
        <w:spacing w:before="120" w:after="0" w:line="240" w:lineRule="auto"/>
        <w:ind w:firstLine="720"/>
        <w:jc w:val="both"/>
        <w:rPr>
          <w:rFonts w:ascii="Times New Roman" w:eastAsia="Times New Roman" w:hAnsi="Times New Roman" w:cs="Times New Roman"/>
          <w:color w:val="000000"/>
          <w:sz w:val="24"/>
          <w:szCs w:val="24"/>
        </w:rPr>
      </w:pPr>
      <w:r w:rsidRPr="004235AA">
        <w:rPr>
          <w:rFonts w:ascii="Times New Roman" w:eastAsia="Times New Roman" w:hAnsi="Times New Roman" w:cs="Times New Roman"/>
          <w:color w:val="000000"/>
          <w:sz w:val="24"/>
          <w:szCs w:val="24"/>
        </w:rPr>
        <w:t>На седници Одбора приказан је методолошки поступак за утврђивање и праћење ефикасности датих препорука; статус сваке препоруке у погледу извршења налази се на сајту Државне ревизорске институције, а очекује се да током 2021. и  2022. године поступак ревизије буде дигитализован, када ће ДРИ и Народна скупштина бити умрежене. Тиме ће поступак спровођења надзора али и међусобне сарадње ДРИ и Народне скупштине, односно Одбора бити унапређени.</w:t>
      </w:r>
    </w:p>
    <w:p w14:paraId="7458B85B" w14:textId="77777777" w:rsidR="00B006FE" w:rsidRPr="004235AA" w:rsidRDefault="00B006FE" w:rsidP="00DC57CF">
      <w:pPr>
        <w:spacing w:before="120" w:after="0" w:line="240" w:lineRule="auto"/>
        <w:ind w:firstLine="720"/>
        <w:jc w:val="both"/>
        <w:rPr>
          <w:rFonts w:ascii="Times New Roman" w:eastAsia="Times New Roman" w:hAnsi="Times New Roman" w:cs="Times New Roman"/>
          <w:color w:val="000000"/>
          <w:sz w:val="24"/>
          <w:szCs w:val="24"/>
        </w:rPr>
      </w:pPr>
      <w:r w:rsidRPr="004235AA">
        <w:rPr>
          <w:rFonts w:ascii="Times New Roman" w:eastAsia="Times New Roman" w:hAnsi="Times New Roman" w:cs="Times New Roman"/>
          <w:color w:val="000000"/>
          <w:sz w:val="24"/>
          <w:szCs w:val="24"/>
        </w:rPr>
        <w:t>Закључено је да реформу јавних финансија није могуће успешно спроводити ако се у домену јавних финансија не обезбеди потпуна контрола тако да се  неправилности у раду корисника јавних средстава сведу на  најмању могућу меру. У том смислу, велика је одговорност како на корисницима јавних средстава, тако и на органима извршне и законодавне власти који прате извршење прописа, односно спроводе надзор над радом извршне власти.</w:t>
      </w:r>
    </w:p>
    <w:p w14:paraId="0AA568FB" w14:textId="77777777" w:rsidR="00B006FE" w:rsidRPr="004235AA" w:rsidRDefault="00B006FE" w:rsidP="00DC57CF">
      <w:pPr>
        <w:spacing w:before="120" w:after="0" w:line="240" w:lineRule="auto"/>
        <w:ind w:firstLine="720"/>
        <w:jc w:val="both"/>
        <w:rPr>
          <w:rFonts w:ascii="Times New Roman" w:eastAsia="Times New Roman" w:hAnsi="Times New Roman" w:cs="Times New Roman"/>
          <w:color w:val="000000"/>
          <w:sz w:val="24"/>
          <w:szCs w:val="24"/>
        </w:rPr>
      </w:pPr>
      <w:r w:rsidRPr="004235AA">
        <w:rPr>
          <w:rFonts w:ascii="Times New Roman" w:eastAsia="Times New Roman" w:hAnsi="Times New Roman" w:cs="Times New Roman"/>
          <w:bCs/>
          <w:color w:val="000000"/>
          <w:sz w:val="24"/>
          <w:szCs w:val="24"/>
        </w:rPr>
        <w:t xml:space="preserve">Народна скупштина је у 2020. години, у поступку спровођења надзора над радом ДРИ, а на предлог Одбора за финансије, скупштински буџет и контролу трошења јавних средстава, донела закључак којим је усвојила Извештај о раду Државне ревизорске институције за 2019. годину.  </w:t>
      </w:r>
      <w:r w:rsidRPr="004235AA">
        <w:rPr>
          <w:rFonts w:ascii="Times New Roman" w:eastAsia="Times New Roman" w:hAnsi="Times New Roman" w:cs="Times New Roman"/>
          <w:color w:val="000000"/>
          <w:sz w:val="24"/>
          <w:szCs w:val="24"/>
        </w:rPr>
        <w:t>Народна скупштина је оценила да је ДРИ у свом Извештају о раду за 2019. годину целовито представила активности ДРИ у извршавању уставних и законских надлежности које има у ревизији јавних средстава у Републици Србији. Полазећи од препорука ДРИ садржаних у Извештају о раду ДРИ за 2019. годину, Народна скупштина је препоручила да Влада предузме мере из своје надлежности којима ће се обезбедити спровођење препорука Државне ревизорске институције, пре свега тако што ће предложити Народној скупштини да донесе одговарајуће законе, односно тако што ће извршити измене и допуне подзаконских прописа које самостално доноси, као и прописe из надлежности министарстава на које је у Извештају посебно указано.  Полазећи од налаза ДРИ да код већине ревидираних корисника јавних средстава није успостављен систем интерне контроле који својим функционисањем обезбеђује пословање у складу са прописима, Народна скупштина је закључила да је неопходно да Влада, у складу са одговорношћу за извршавање закона, обезбеди доследно спровођење Закона о буџетском систему у делу који се односи на обавезу успостављања адекватног система финансијског управљања и контроле и увођења интерне ревизије код корисника јавних средстава. Одбор ће пратити спровођење закључка Народне скупштине чије је извршење у надлежности Владе – Министарства финансија.</w:t>
      </w:r>
    </w:p>
    <w:p w14:paraId="06B92AA5" w14:textId="77777777" w:rsidR="00B006FE" w:rsidRPr="004235AA" w:rsidRDefault="00B006FE" w:rsidP="00DC57CF">
      <w:pPr>
        <w:spacing w:before="120" w:after="0" w:line="240" w:lineRule="auto"/>
        <w:ind w:firstLine="720"/>
        <w:jc w:val="both"/>
        <w:rPr>
          <w:rFonts w:ascii="Times New Roman" w:hAnsi="Times New Roman" w:cs="Times New Roman"/>
          <w:sz w:val="24"/>
          <w:szCs w:val="24"/>
        </w:rPr>
      </w:pPr>
      <w:r w:rsidRPr="004235AA">
        <w:rPr>
          <w:rFonts w:ascii="Times New Roman" w:eastAsia="Times New Roman" w:hAnsi="Times New Roman" w:cs="Times New Roman"/>
          <w:color w:val="000000"/>
          <w:sz w:val="24"/>
          <w:szCs w:val="24"/>
        </w:rPr>
        <w:t>На седници Одбора</w:t>
      </w:r>
      <w:r w:rsidRPr="004235AA">
        <w:rPr>
          <w:rFonts w:ascii="Times New Roman" w:hAnsi="Times New Roman" w:cs="Times New Roman"/>
          <w:sz w:val="24"/>
          <w:szCs w:val="24"/>
        </w:rPr>
        <w:t xml:space="preserve"> разматран је Извештај о ревизији Завршног рачуна буџета за 2019. годину, а Министарство финансија је у свом одазивном извештају поводом извештаја о ревизији прихватило све препоруке ДРИ.</w:t>
      </w:r>
    </w:p>
    <w:p w14:paraId="08A5BE08" w14:textId="77777777" w:rsidR="00B006FE" w:rsidRPr="004235AA" w:rsidRDefault="00B006FE" w:rsidP="00DC57CF">
      <w:pPr>
        <w:spacing w:before="120" w:after="0" w:line="240" w:lineRule="auto"/>
        <w:ind w:firstLine="720"/>
        <w:jc w:val="both"/>
        <w:rPr>
          <w:rFonts w:ascii="Times New Roman" w:eastAsia="Times New Roman" w:hAnsi="Times New Roman" w:cs="Times New Roman"/>
          <w:sz w:val="24"/>
          <w:szCs w:val="24"/>
        </w:rPr>
      </w:pPr>
      <w:r w:rsidRPr="004235AA">
        <w:rPr>
          <w:rFonts w:ascii="Times New Roman" w:eastAsia="Times New Roman" w:hAnsi="Times New Roman" w:cs="Times New Roman"/>
          <w:color w:val="000000"/>
          <w:sz w:val="24"/>
          <w:szCs w:val="24"/>
          <w:shd w:val="clear" w:color="auto" w:fill="FFFFFF"/>
        </w:rPr>
        <w:t>Заседања Народне скупштине Републике Србије и седнице свих радних тела, конференције за новинаре, јавне расправе, активности председника Народне скупштине и други догађаји, могу се пратити уживо или им се може приступити преко архиве на интернет страници чиме се обезбеђује приступ медијима и заинтересованим невладиним организацијама и трећим странама</w:t>
      </w:r>
      <w:r w:rsidRPr="004235AA">
        <w:rPr>
          <w:rFonts w:ascii="Times New Roman" w:eastAsia="Times New Roman" w:hAnsi="Times New Roman" w:cs="Times New Roman"/>
          <w:color w:val="000000"/>
          <w:sz w:val="24"/>
          <w:szCs w:val="24"/>
        </w:rPr>
        <w:t>.</w:t>
      </w:r>
    </w:p>
    <w:p w14:paraId="5977F453" w14:textId="77777777" w:rsidR="00B006FE" w:rsidRPr="004235AA" w:rsidRDefault="00B006FE" w:rsidP="00B006FE">
      <w:pPr>
        <w:keepNext/>
        <w:spacing w:before="120" w:after="120" w:line="360" w:lineRule="auto"/>
        <w:jc w:val="both"/>
        <w:rPr>
          <w:rFonts w:ascii="Times New Roman" w:hAnsi="Times New Roman" w:cs="Times New Roman"/>
          <w:sz w:val="24"/>
          <w:szCs w:val="24"/>
        </w:rPr>
      </w:pPr>
      <w:r w:rsidRPr="004235AA">
        <w:rPr>
          <w:rFonts w:ascii="Times New Roman" w:hAnsi="Times New Roman" w:cs="Times New Roman"/>
          <w:noProof/>
          <w:sz w:val="24"/>
          <w:szCs w:val="24"/>
          <w:lang w:val="en-US"/>
        </w:rPr>
        <w:drawing>
          <wp:inline distT="0" distB="0" distL="0" distR="0" wp14:anchorId="053DD76D" wp14:editId="582FD470">
            <wp:extent cx="6009920" cy="3400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28578" cy="3410982"/>
                    </a:xfrm>
                    <a:prstGeom prst="rect">
                      <a:avLst/>
                    </a:prstGeom>
                  </pic:spPr>
                </pic:pic>
              </a:graphicData>
            </a:graphic>
          </wp:inline>
        </w:drawing>
      </w:r>
    </w:p>
    <w:p w14:paraId="69E4EF90" w14:textId="77777777" w:rsidR="00B006FE" w:rsidRPr="004235AA" w:rsidRDefault="00B006FE" w:rsidP="00B006FE">
      <w:pPr>
        <w:spacing w:before="120" w:after="120" w:line="360" w:lineRule="auto"/>
        <w:jc w:val="both"/>
        <w:rPr>
          <w:rFonts w:ascii="Times New Roman" w:eastAsia="Times New Roman" w:hAnsi="Times New Roman" w:cs="Times New Roman"/>
          <w:b/>
          <w:i/>
          <w:iCs/>
          <w:color w:val="44546A" w:themeColor="text2"/>
          <w:sz w:val="20"/>
          <w:szCs w:val="24"/>
        </w:rPr>
      </w:pPr>
      <w:r w:rsidRPr="004235AA">
        <w:rPr>
          <w:rFonts w:ascii="Times New Roman" w:hAnsi="Times New Roman" w:cs="Times New Roman"/>
          <w:b/>
          <w:i/>
          <w:iCs/>
          <w:color w:val="44546A" w:themeColor="text2"/>
          <w:sz w:val="20"/>
          <w:szCs w:val="24"/>
        </w:rPr>
        <w:t>Илустрација</w:t>
      </w:r>
      <w:r w:rsidR="0003650D">
        <w:rPr>
          <w:rFonts w:ascii="Times New Roman" w:hAnsi="Times New Roman" w:cs="Times New Roman"/>
          <w:b/>
          <w:i/>
          <w:iCs/>
          <w:color w:val="44546A" w:themeColor="text2"/>
          <w:sz w:val="20"/>
          <w:szCs w:val="24"/>
        </w:rPr>
        <w:t xml:space="preserve"> 7</w:t>
      </w:r>
      <w:r w:rsidRPr="004235AA">
        <w:rPr>
          <w:rFonts w:ascii="Times New Roman" w:hAnsi="Times New Roman" w:cs="Times New Roman"/>
          <w:b/>
          <w:i/>
          <w:iCs/>
          <w:color w:val="44546A" w:themeColor="text2"/>
          <w:sz w:val="20"/>
          <w:szCs w:val="24"/>
        </w:rPr>
        <w:t>: Јавна слушања</w:t>
      </w:r>
    </w:p>
    <w:p w14:paraId="0EC7583C" w14:textId="77777777" w:rsidR="00B006FE" w:rsidRPr="004235AA" w:rsidRDefault="00B006FE" w:rsidP="00B006FE">
      <w:pPr>
        <w:spacing w:before="120" w:after="0" w:line="240" w:lineRule="auto"/>
        <w:jc w:val="both"/>
        <w:rPr>
          <w:rFonts w:ascii="Times New Roman" w:eastAsia="Times New Roman" w:hAnsi="Times New Roman" w:cs="Times New Roman"/>
          <w:sz w:val="24"/>
          <w:szCs w:val="24"/>
        </w:rPr>
      </w:pPr>
      <w:r w:rsidRPr="004235AA">
        <w:rPr>
          <w:rFonts w:ascii="Times New Roman" w:eastAsia="Times New Roman" w:hAnsi="Times New Roman" w:cs="Times New Roman"/>
          <w:b/>
          <w:sz w:val="24"/>
          <w:szCs w:val="24"/>
        </w:rPr>
        <w:t>Финансирање мере</w:t>
      </w:r>
    </w:p>
    <w:p w14:paraId="10909F03" w14:textId="77777777" w:rsidR="001B13EC" w:rsidRPr="008F7F1B" w:rsidRDefault="00B006FE" w:rsidP="00DC57CF">
      <w:pPr>
        <w:spacing w:before="120" w:after="0" w:line="240" w:lineRule="auto"/>
        <w:ind w:firstLine="720"/>
        <w:jc w:val="both"/>
        <w:rPr>
          <w:rFonts w:ascii="Times New Roman" w:hAnsi="Times New Roman" w:cs="Times New Roman"/>
          <w:sz w:val="24"/>
          <w:szCs w:val="24"/>
          <w:shd w:val="clear" w:color="auto" w:fill="FFFFFF"/>
        </w:rPr>
      </w:pPr>
      <w:r w:rsidRPr="004235AA">
        <w:rPr>
          <w:rFonts w:ascii="Times New Roman" w:hAnsi="Times New Roman" w:cs="Times New Roman"/>
          <w:sz w:val="24"/>
          <w:szCs w:val="24"/>
          <w:shd w:val="clear" w:color="auto" w:fill="FFFFFF"/>
        </w:rPr>
        <w:t>ПРУЈФ не наводи додатни износ за финансирање активности Одбора за финансије, државни буџет и контролу трошења јавних средстава Народне скупштине јер се све активности спроводе у оквиру средстава предвиђених скупштинским буџетом и средстава обезбеђених пројектним финансирањем.</w:t>
      </w:r>
    </w:p>
    <w:p w14:paraId="1730E5D2" w14:textId="77777777" w:rsidR="00B006FE" w:rsidRPr="004235AA" w:rsidRDefault="00B006FE" w:rsidP="00B006FE">
      <w:pPr>
        <w:spacing w:before="120" w:after="0" w:line="240" w:lineRule="auto"/>
        <w:jc w:val="both"/>
        <w:rPr>
          <w:rFonts w:ascii="Times New Roman" w:eastAsia="Times New Roman" w:hAnsi="Times New Roman" w:cs="Times New Roman"/>
          <w:sz w:val="24"/>
          <w:szCs w:val="24"/>
        </w:rPr>
      </w:pPr>
      <w:r w:rsidRPr="004235AA">
        <w:rPr>
          <w:rFonts w:ascii="Times New Roman" w:eastAsia="Times New Roman" w:hAnsi="Times New Roman" w:cs="Times New Roman"/>
          <w:b/>
          <w:sz w:val="24"/>
          <w:szCs w:val="24"/>
        </w:rPr>
        <w:t>Кључни изазови у спровођењу мере</w:t>
      </w:r>
    </w:p>
    <w:p w14:paraId="49ED77D0" w14:textId="77777777" w:rsidR="00B006FE" w:rsidRPr="004235AA" w:rsidRDefault="00B006FE" w:rsidP="00DC57CF">
      <w:pPr>
        <w:spacing w:before="120" w:after="0" w:line="240" w:lineRule="auto"/>
        <w:ind w:firstLine="720"/>
        <w:jc w:val="both"/>
        <w:rPr>
          <w:rFonts w:ascii="Times New Roman" w:eastAsia="Times New Roman" w:hAnsi="Times New Roman" w:cs="Times New Roman"/>
          <w:sz w:val="24"/>
          <w:szCs w:val="24"/>
        </w:rPr>
      </w:pPr>
      <w:r w:rsidRPr="004235AA">
        <w:rPr>
          <w:rFonts w:ascii="Times New Roman" w:eastAsia="Times New Roman" w:hAnsi="Times New Roman" w:cs="Times New Roman"/>
          <w:sz w:val="24"/>
          <w:szCs w:val="24"/>
        </w:rPr>
        <w:t xml:space="preserve">Непоступање надлежног министарства по закључку Народне скупштине о усвајању годишњег извештаја о раду ДРИ и утврђеним препорукама - мерама за отклањање неправилности у финансијском извештавању и пословању корисника јавних средстава. </w:t>
      </w:r>
    </w:p>
    <w:p w14:paraId="361A4E30" w14:textId="77777777" w:rsidR="00B006FE" w:rsidRPr="004235AA" w:rsidRDefault="00B006FE" w:rsidP="00206628">
      <w:pPr>
        <w:spacing w:before="120" w:after="0" w:line="240" w:lineRule="auto"/>
        <w:ind w:firstLine="720"/>
        <w:jc w:val="both"/>
        <w:rPr>
          <w:rFonts w:ascii="Times New Roman" w:eastAsia="Times New Roman" w:hAnsi="Times New Roman" w:cs="Times New Roman"/>
          <w:sz w:val="24"/>
          <w:szCs w:val="24"/>
        </w:rPr>
      </w:pPr>
      <w:r w:rsidRPr="004235AA">
        <w:rPr>
          <w:rFonts w:ascii="Times New Roman" w:eastAsia="Times New Roman" w:hAnsi="Times New Roman" w:cs="Times New Roman"/>
          <w:sz w:val="24"/>
          <w:szCs w:val="24"/>
        </w:rPr>
        <w:t xml:space="preserve">Неоправдано продужавање времена потребног за припремање закона и других подзаконских аката,  на основу препорука ДРИ.  </w:t>
      </w:r>
    </w:p>
    <w:p w14:paraId="2A36694C" w14:textId="77777777" w:rsidR="00B006FE" w:rsidRPr="004235AA" w:rsidRDefault="00B006FE" w:rsidP="00B006FE">
      <w:pPr>
        <w:spacing w:before="120" w:after="0" w:line="240" w:lineRule="auto"/>
        <w:jc w:val="both"/>
        <w:rPr>
          <w:rFonts w:ascii="Times New Roman" w:eastAsia="Times New Roman" w:hAnsi="Times New Roman" w:cs="Times New Roman"/>
          <w:b/>
          <w:sz w:val="24"/>
          <w:szCs w:val="24"/>
        </w:rPr>
      </w:pPr>
      <w:r w:rsidRPr="004235AA">
        <w:rPr>
          <w:rFonts w:ascii="Times New Roman" w:eastAsia="Times New Roman" w:hAnsi="Times New Roman" w:cs="Times New Roman"/>
          <w:b/>
          <w:sz w:val="24"/>
          <w:szCs w:val="24"/>
        </w:rPr>
        <w:t>Планирано у наредном периоду</w:t>
      </w:r>
    </w:p>
    <w:p w14:paraId="047244A2" w14:textId="77777777" w:rsidR="00B006FE" w:rsidRPr="004235AA" w:rsidRDefault="00B006FE" w:rsidP="00B006FE">
      <w:pPr>
        <w:numPr>
          <w:ilvl w:val="0"/>
          <w:numId w:val="65"/>
        </w:numPr>
        <w:spacing w:before="120" w:after="0" w:line="240" w:lineRule="auto"/>
        <w:ind w:left="360"/>
        <w:jc w:val="both"/>
        <w:rPr>
          <w:rFonts w:ascii="Times New Roman" w:eastAsia="Times New Roman" w:hAnsi="Times New Roman" w:cs="Times New Roman"/>
          <w:sz w:val="24"/>
          <w:szCs w:val="24"/>
        </w:rPr>
      </w:pPr>
      <w:r w:rsidRPr="004235AA">
        <w:rPr>
          <w:rFonts w:ascii="Times New Roman" w:eastAsia="Times New Roman" w:hAnsi="Times New Roman" w:cs="Times New Roman"/>
          <w:sz w:val="24"/>
          <w:szCs w:val="24"/>
        </w:rPr>
        <w:t xml:space="preserve">Одбор ће спроводити ефикасан скупштински надзор над јавним финансијама тако што ће пратити извршење мера наведених  у закључку Народне скупштине поводом усвајања Извештаја о раду ДРИ за 2019. годину. Извршење мера наведених у закључку Народне скупштине односи се на припремање нових прописа и подзаконских аката или на измене и допуне важећих прописа наведених у годишњем извештају ДРИ  које би Влада требала да достави у Народну скупштину на разматрање и усвајање. Осим нормативног дела,  потребно је да надлежно министарство поступи и по другим мерама наведеним у закључку Народне скупштине, првенствено да корисницима јавних средстава предочи обавезу увођења интерне контроле коју прописује закон. </w:t>
      </w:r>
    </w:p>
    <w:p w14:paraId="2EBF9AEC" w14:textId="77777777" w:rsidR="00B006FE" w:rsidRPr="004235AA" w:rsidRDefault="00B006FE" w:rsidP="00B006FE">
      <w:pPr>
        <w:numPr>
          <w:ilvl w:val="0"/>
          <w:numId w:val="65"/>
        </w:numPr>
        <w:spacing w:before="120" w:after="0" w:line="240" w:lineRule="auto"/>
        <w:ind w:left="360"/>
        <w:jc w:val="both"/>
        <w:rPr>
          <w:rFonts w:ascii="Times New Roman" w:eastAsia="Times New Roman" w:hAnsi="Times New Roman" w:cs="Times New Roman"/>
          <w:sz w:val="24"/>
          <w:szCs w:val="24"/>
        </w:rPr>
      </w:pPr>
      <w:r w:rsidRPr="004235AA">
        <w:rPr>
          <w:rFonts w:ascii="Times New Roman" w:eastAsia="Times New Roman" w:hAnsi="Times New Roman" w:cs="Times New Roman"/>
          <w:sz w:val="24"/>
          <w:szCs w:val="24"/>
        </w:rPr>
        <w:t>Одбор ће, поред годишњег извештаја о раду ДРИ, разматрати све појединачне,  секторске извештаје ДРИ, како би остварио потпунији увид у правилност финансијског извештавања, пословања и сврсисходност поступања корисника јавних средстава, са ефектима и ефикасности извршења препоручених мера.</w:t>
      </w:r>
    </w:p>
    <w:p w14:paraId="07A71FB0" w14:textId="77777777" w:rsidR="00B006FE" w:rsidRPr="004235AA" w:rsidRDefault="00B006FE" w:rsidP="00B006FE">
      <w:pPr>
        <w:numPr>
          <w:ilvl w:val="0"/>
          <w:numId w:val="65"/>
        </w:numPr>
        <w:spacing w:before="120" w:after="0" w:line="240" w:lineRule="auto"/>
        <w:ind w:left="360"/>
        <w:jc w:val="both"/>
        <w:rPr>
          <w:rFonts w:ascii="Times New Roman" w:eastAsia="Times New Roman" w:hAnsi="Times New Roman" w:cs="Times New Roman"/>
          <w:sz w:val="24"/>
          <w:szCs w:val="24"/>
        </w:rPr>
      </w:pPr>
      <w:r w:rsidRPr="004235AA">
        <w:rPr>
          <w:rFonts w:ascii="Times New Roman" w:eastAsia="Times New Roman" w:hAnsi="Times New Roman" w:cs="Times New Roman"/>
          <w:sz w:val="24"/>
          <w:szCs w:val="24"/>
        </w:rPr>
        <w:t>Одбор ће пратити спровођење закључка Народне скупштине чије је извршење у надлежности Владе – Министарства за финансије. Министарство финансија ће периодично подносити извештај о предузимању потребних мера по закључку Народне скупштине поводом усвајања годишњег извештаја о раду ДРИ.</w:t>
      </w:r>
    </w:p>
    <w:p w14:paraId="31774F25" w14:textId="77777777" w:rsidR="00B006FE" w:rsidRPr="004235AA" w:rsidRDefault="00B006FE" w:rsidP="00B006FE">
      <w:pPr>
        <w:numPr>
          <w:ilvl w:val="0"/>
          <w:numId w:val="65"/>
        </w:numPr>
        <w:spacing w:before="120" w:after="0" w:line="240" w:lineRule="auto"/>
        <w:ind w:left="360"/>
        <w:jc w:val="both"/>
        <w:rPr>
          <w:rFonts w:ascii="Times New Roman" w:eastAsia="Times New Roman" w:hAnsi="Times New Roman" w:cs="Times New Roman"/>
          <w:sz w:val="24"/>
          <w:szCs w:val="24"/>
        </w:rPr>
      </w:pPr>
      <w:r w:rsidRPr="004235AA">
        <w:rPr>
          <w:rFonts w:ascii="Times New Roman" w:eastAsia="Times New Roman" w:hAnsi="Times New Roman" w:cs="Times New Roman"/>
          <w:sz w:val="24"/>
          <w:szCs w:val="24"/>
        </w:rPr>
        <w:t xml:space="preserve">На седницама Одбора и Пододбора, када се разматрају извештаји ДРИ или друга питања од значаја за контролну функцију, Одбор ће обезбедити присуство председника ДРИ,  чланова Савета и врховних државних ревизора – руководилаца сектора ДРИ и, по потреби, обезбедиће присуство представника других релевантних органа, организација и институција, како би се на највишем стручном нивоу извештавања и расправе утврдили даљи правци рада и одредиле најсврсисходније мере за поступање. </w:t>
      </w:r>
    </w:p>
    <w:p w14:paraId="49241EB9" w14:textId="77777777" w:rsidR="00B006FE" w:rsidRPr="004235AA" w:rsidRDefault="00B006FE" w:rsidP="00B006FE">
      <w:pPr>
        <w:numPr>
          <w:ilvl w:val="0"/>
          <w:numId w:val="65"/>
        </w:numPr>
        <w:spacing w:before="120" w:after="0" w:line="240" w:lineRule="auto"/>
        <w:ind w:left="360"/>
        <w:jc w:val="both"/>
        <w:rPr>
          <w:rFonts w:ascii="Times New Roman" w:eastAsia="Times New Roman" w:hAnsi="Times New Roman" w:cs="Times New Roman"/>
          <w:sz w:val="24"/>
          <w:szCs w:val="24"/>
        </w:rPr>
      </w:pPr>
      <w:r w:rsidRPr="004235AA">
        <w:rPr>
          <w:rFonts w:ascii="Times New Roman" w:eastAsia="Times New Roman" w:hAnsi="Times New Roman" w:cs="Times New Roman"/>
          <w:sz w:val="24"/>
          <w:szCs w:val="24"/>
        </w:rPr>
        <w:t>Наставиће се пракса одржавања седница ван седишта Народне скупштине на којима ће се разматрати извештаји о ревизији финансијског извештавања, правилности пословања и сврсисходности рада општина и градова, уз присуство представника ДРИ и представнике локалних власти. У зависности од утврђеног дневног реда, на седнице Одбора које се одржавају ван седишта позиваће се и представници Министарства финансија.</w:t>
      </w:r>
    </w:p>
    <w:p w14:paraId="09BB88B6" w14:textId="77777777" w:rsidR="00B006FE" w:rsidRPr="004235AA" w:rsidRDefault="00B006FE" w:rsidP="00B006FE">
      <w:pPr>
        <w:numPr>
          <w:ilvl w:val="0"/>
          <w:numId w:val="65"/>
        </w:numPr>
        <w:spacing w:before="120" w:after="0" w:line="240" w:lineRule="auto"/>
        <w:ind w:left="360"/>
        <w:jc w:val="both"/>
        <w:rPr>
          <w:rFonts w:ascii="Times New Roman" w:eastAsia="Times New Roman" w:hAnsi="Times New Roman" w:cs="Times New Roman"/>
          <w:sz w:val="24"/>
          <w:szCs w:val="24"/>
        </w:rPr>
      </w:pPr>
      <w:r w:rsidRPr="004235AA">
        <w:rPr>
          <w:rFonts w:ascii="Times New Roman" w:eastAsia="Times New Roman" w:hAnsi="Times New Roman" w:cs="Times New Roman"/>
          <w:sz w:val="24"/>
          <w:szCs w:val="24"/>
        </w:rPr>
        <w:t>У договору са председником ДРИ, Одбор ће уз предлог закона о завршном рачуну буџета разматрати и извештај о ревизији завршног рачуна буџета Републике Србије.</w:t>
      </w:r>
    </w:p>
    <w:p w14:paraId="7A785800" w14:textId="77777777" w:rsidR="00B006FE" w:rsidRPr="004235AA" w:rsidRDefault="00B006FE" w:rsidP="00B006FE">
      <w:pPr>
        <w:numPr>
          <w:ilvl w:val="0"/>
          <w:numId w:val="65"/>
        </w:numPr>
        <w:spacing w:before="120" w:after="0" w:line="240" w:lineRule="auto"/>
        <w:ind w:left="360"/>
        <w:jc w:val="both"/>
        <w:rPr>
          <w:rFonts w:ascii="Times New Roman" w:eastAsia="Times New Roman" w:hAnsi="Times New Roman" w:cs="Times New Roman"/>
          <w:sz w:val="24"/>
          <w:szCs w:val="24"/>
        </w:rPr>
      </w:pPr>
      <w:r w:rsidRPr="004235AA">
        <w:rPr>
          <w:rFonts w:ascii="Times New Roman" w:eastAsia="Times New Roman" w:hAnsi="Times New Roman" w:cs="Times New Roman"/>
          <w:sz w:val="24"/>
          <w:szCs w:val="24"/>
        </w:rPr>
        <w:t xml:space="preserve">Одбор ће у Народној скупштини организовати јавно слушање поводом представљања предлога закона буџета и предлога закона о завршном рачуну буџета за наредну годину како би народним посланицима и другим учесницима било омогућено да поставе питања и добију правовремена обавештења. </w:t>
      </w:r>
    </w:p>
    <w:p w14:paraId="0399735E" w14:textId="22CBA5EA" w:rsidR="00D33F7E" w:rsidRPr="00B97022" w:rsidRDefault="00B006FE" w:rsidP="00B97022">
      <w:pPr>
        <w:spacing w:before="120" w:after="0" w:line="240" w:lineRule="auto"/>
        <w:ind w:firstLine="720"/>
        <w:jc w:val="both"/>
      </w:pPr>
      <w:r w:rsidRPr="004235AA">
        <w:rPr>
          <w:rFonts w:ascii="Times New Roman" w:eastAsia="Times New Roman" w:hAnsi="Times New Roman" w:cs="Times New Roman"/>
          <w:sz w:val="24"/>
          <w:szCs w:val="24"/>
        </w:rPr>
        <w:t xml:space="preserve">Планирано је ангажовање експертског тима који би пружио стручну подршку члановима Пододбора, односно Одбора у разматрању извештаја ДРИ о ревизији. Експертски тим чинили би професори економских факултета, представници Канцеларије за ревизију система управљања средствима ЕУ, Коморе овлашћених ревизора Србије, Удружења интерних ревизора Србије, као и представници </w:t>
      </w:r>
      <w:r w:rsidRPr="004235AA">
        <w:rPr>
          <w:rFonts w:ascii="Times New Roman" w:eastAsia="Times New Roman" w:hAnsi="Times New Roman" w:cs="Times New Roman"/>
          <w:i/>
          <w:iCs/>
          <w:sz w:val="24"/>
          <w:szCs w:val="24"/>
        </w:rPr>
        <w:t>SIGMA</w:t>
      </w:r>
      <w:r w:rsidRPr="004235AA">
        <w:rPr>
          <w:rFonts w:ascii="Times New Roman" w:eastAsia="Times New Roman" w:hAnsi="Times New Roman" w:cs="Times New Roman"/>
          <w:sz w:val="24"/>
          <w:szCs w:val="24"/>
        </w:rPr>
        <w:t xml:space="preserve">, </w:t>
      </w:r>
      <w:r w:rsidRPr="004235AA">
        <w:rPr>
          <w:rFonts w:ascii="Times New Roman" w:eastAsia="Times New Roman" w:hAnsi="Times New Roman" w:cs="Times New Roman"/>
          <w:i/>
          <w:iCs/>
          <w:sz w:val="24"/>
          <w:szCs w:val="24"/>
        </w:rPr>
        <w:t>GIZ</w:t>
      </w:r>
      <w:r w:rsidRPr="004235AA">
        <w:rPr>
          <w:rFonts w:ascii="Times New Roman" w:eastAsia="Times New Roman" w:hAnsi="Times New Roman" w:cs="Times New Roman"/>
          <w:sz w:val="24"/>
          <w:szCs w:val="24"/>
        </w:rPr>
        <w:t xml:space="preserve"> и Делегације Европске уније у Београду.</w:t>
      </w:r>
    </w:p>
    <w:p w14:paraId="0FAF317E" w14:textId="77777777" w:rsidR="009628CF" w:rsidRDefault="009628CF" w:rsidP="00B97022">
      <w:pPr>
        <w:spacing w:before="120" w:after="120" w:line="360" w:lineRule="auto"/>
        <w:jc w:val="center"/>
        <w:rPr>
          <w:rFonts w:ascii="Times New Roman" w:hAnsi="Times New Roman" w:cs="Times New Roman"/>
          <w:b/>
          <w:color w:val="2E74B5" w:themeColor="accent1" w:themeShade="BF"/>
          <w:sz w:val="28"/>
          <w:szCs w:val="28"/>
        </w:rPr>
      </w:pPr>
    </w:p>
    <w:p w14:paraId="30EB896F" w14:textId="56582C7A" w:rsidR="00D33F7E" w:rsidRPr="00B97022" w:rsidRDefault="00D33F7E" w:rsidP="00B97022">
      <w:pPr>
        <w:spacing w:before="120" w:after="120" w:line="360" w:lineRule="auto"/>
        <w:jc w:val="center"/>
        <w:rPr>
          <w:rFonts w:ascii="Times New Roman" w:hAnsi="Times New Roman" w:cs="Times New Roman"/>
          <w:b/>
          <w:color w:val="2E74B5" w:themeColor="accent1" w:themeShade="BF"/>
          <w:sz w:val="28"/>
          <w:szCs w:val="28"/>
        </w:rPr>
      </w:pPr>
      <w:r w:rsidRPr="00B97022">
        <w:rPr>
          <w:rFonts w:ascii="Times New Roman" w:hAnsi="Times New Roman" w:cs="Times New Roman"/>
          <w:b/>
          <w:color w:val="2E74B5" w:themeColor="accent1" w:themeShade="BF"/>
          <w:sz w:val="28"/>
          <w:szCs w:val="28"/>
        </w:rPr>
        <w:t>Закључци</w:t>
      </w:r>
    </w:p>
    <w:p w14:paraId="1AE636FA" w14:textId="7D91FB92" w:rsidR="0072345B" w:rsidRDefault="0072345B" w:rsidP="00755EC9">
      <w:pPr>
        <w:spacing w:before="120" w:after="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Последња година реализације Програма реформе управљања јавним финансијама била је најизазовнија, имајући у виду пандемију корона вируса</w:t>
      </w:r>
      <w:r w:rsidR="00CF4256">
        <w:rPr>
          <w:rFonts w:ascii="Times New Roman" w:eastAsia="Times New Roman" w:hAnsi="Times New Roman" w:cs="Times New Roman"/>
          <w:sz w:val="24"/>
          <w:szCs w:val="24"/>
        </w:rPr>
        <w:t>, што је у одређеној мери утицало на одлагање појединих активности које су планиране за реализацију у оквиру Акционог плана.</w:t>
      </w:r>
      <w:r w:rsidR="00755EC9">
        <w:rPr>
          <w:rFonts w:ascii="Times New Roman" w:eastAsia="Times New Roman" w:hAnsi="Times New Roman" w:cs="Times New Roman"/>
          <w:sz w:val="24"/>
          <w:szCs w:val="24"/>
        </w:rPr>
        <w:t xml:space="preserve"> Самим тим, неке активности нису реализоване у потпуности, иако су предузете значајне мере током извештајног периода. Реализација ових активности у највећој мери је одложена за 2021. годину.</w:t>
      </w:r>
      <w:r w:rsidR="00CF4256">
        <w:rPr>
          <w:rFonts w:ascii="Times New Roman" w:eastAsia="Times New Roman" w:hAnsi="Times New Roman" w:cs="Times New Roman"/>
          <w:sz w:val="24"/>
          <w:szCs w:val="24"/>
        </w:rPr>
        <w:t xml:space="preserve"> </w:t>
      </w:r>
      <w:r w:rsidR="00755EC9">
        <w:rPr>
          <w:rFonts w:ascii="Times New Roman" w:eastAsia="Times New Roman" w:hAnsi="Times New Roman" w:cs="Times New Roman"/>
          <w:sz w:val="24"/>
          <w:szCs w:val="24"/>
        </w:rPr>
        <w:t>У том смислу, проценат реализације Акционог плана за период од јула 2019. до децембра 2020. приказан је у следећој табели:</w:t>
      </w:r>
      <w:r w:rsidR="00CF4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4E84CDC3" w14:textId="77777777" w:rsidR="0072345B" w:rsidRDefault="0072345B" w:rsidP="00C2354C">
      <w:pPr>
        <w:spacing w:before="120" w:after="120" w:line="240" w:lineRule="auto"/>
        <w:ind w:firstLine="720"/>
        <w:jc w:val="both"/>
        <w:rPr>
          <w:rFonts w:ascii="Times New Roman" w:eastAsia="Times New Roman" w:hAnsi="Times New Roman" w:cs="Times New Roman"/>
          <w:sz w:val="24"/>
          <w:szCs w:val="24"/>
        </w:rPr>
      </w:pPr>
    </w:p>
    <w:p w14:paraId="5D491D6A" w14:textId="60BD29F0" w:rsidR="0072345B" w:rsidRDefault="0072345B" w:rsidP="00EB6EE1">
      <w:pPr>
        <w:spacing w:before="120" w:after="120" w:line="240" w:lineRule="auto"/>
        <w:ind w:firstLine="720"/>
        <w:rPr>
          <w:rFonts w:ascii="Times New Roman" w:eastAsia="Times New Roman" w:hAnsi="Times New Roman" w:cs="Times New Roman"/>
          <w:sz w:val="24"/>
          <w:szCs w:val="24"/>
        </w:rPr>
      </w:pPr>
      <w:r>
        <w:rPr>
          <w:noProof/>
          <w:lang w:val="en-US"/>
        </w:rPr>
        <w:drawing>
          <wp:inline distT="0" distB="0" distL="0" distR="0" wp14:anchorId="5543FCA7" wp14:editId="07FA28BF">
            <wp:extent cx="5191125" cy="3200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5191125" cy="3200400"/>
                    </a:xfrm>
                    <a:prstGeom prst="rect">
                      <a:avLst/>
                    </a:prstGeom>
                    <a:noFill/>
                    <a:ln>
                      <a:noFill/>
                    </a:ln>
                  </pic:spPr>
                </pic:pic>
              </a:graphicData>
            </a:graphic>
          </wp:inline>
        </w:drawing>
      </w:r>
    </w:p>
    <w:p w14:paraId="44ADC7F2" w14:textId="77777777" w:rsidR="00755EC9" w:rsidRDefault="00755EC9" w:rsidP="00C2354C">
      <w:pPr>
        <w:spacing w:before="120" w:after="120" w:line="240" w:lineRule="auto"/>
        <w:ind w:firstLine="720"/>
        <w:jc w:val="both"/>
        <w:rPr>
          <w:rFonts w:ascii="Times New Roman" w:eastAsia="Times New Roman" w:hAnsi="Times New Roman" w:cs="Times New Roman"/>
          <w:sz w:val="24"/>
          <w:szCs w:val="24"/>
        </w:rPr>
      </w:pPr>
    </w:p>
    <w:p w14:paraId="57042836" w14:textId="59566980" w:rsidR="00050F9B" w:rsidRPr="00C2354C" w:rsidRDefault="00AD7DD9" w:rsidP="00C2354C">
      <w:pPr>
        <w:spacing w:before="120" w:after="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Увидом у акциони план, може се закључити да су н</w:t>
      </w:r>
      <w:r w:rsidR="00D33F7E" w:rsidRPr="00C2354C">
        <w:rPr>
          <w:rFonts w:ascii="Times New Roman" w:eastAsia="Times New Roman" w:hAnsi="Times New Roman" w:cs="Times New Roman"/>
          <w:sz w:val="24"/>
          <w:szCs w:val="24"/>
        </w:rPr>
        <w:t>ајвећи изазови у имплементацији ПРУЈФ у</w:t>
      </w:r>
      <w:r w:rsidR="008E6520" w:rsidRPr="00C2354C">
        <w:rPr>
          <w:rFonts w:ascii="Times New Roman" w:eastAsia="Times New Roman" w:hAnsi="Times New Roman" w:cs="Times New Roman"/>
          <w:sz w:val="24"/>
          <w:szCs w:val="24"/>
        </w:rPr>
        <w:t xml:space="preserve"> 2020. години</w:t>
      </w:r>
      <w:r w:rsidR="00050F9B" w:rsidRPr="00C2354C">
        <w:rPr>
          <w:rFonts w:ascii="Times New Roman" w:eastAsia="Times New Roman" w:hAnsi="Times New Roman" w:cs="Times New Roman"/>
          <w:sz w:val="24"/>
          <w:szCs w:val="24"/>
        </w:rPr>
        <w:t xml:space="preserve"> у</w:t>
      </w:r>
      <w:r w:rsidR="00D33F7E" w:rsidRPr="00C2354C">
        <w:rPr>
          <w:rFonts w:ascii="Times New Roman" w:eastAsia="Times New Roman" w:hAnsi="Times New Roman" w:cs="Times New Roman"/>
          <w:sz w:val="24"/>
          <w:szCs w:val="24"/>
        </w:rPr>
        <w:t xml:space="preserve"> већини случајева </w:t>
      </w:r>
      <w:r w:rsidR="008E6520" w:rsidRPr="00C2354C">
        <w:rPr>
          <w:rFonts w:ascii="Times New Roman" w:eastAsia="Times New Roman" w:hAnsi="Times New Roman" w:cs="Times New Roman"/>
          <w:sz w:val="24"/>
          <w:szCs w:val="24"/>
        </w:rPr>
        <w:t>техничке природе, и</w:t>
      </w:r>
      <w:r w:rsidR="00D33F7E" w:rsidRPr="00C2354C">
        <w:rPr>
          <w:rFonts w:ascii="Times New Roman" w:eastAsia="Times New Roman" w:hAnsi="Times New Roman" w:cs="Times New Roman"/>
          <w:sz w:val="24"/>
          <w:szCs w:val="24"/>
        </w:rPr>
        <w:t xml:space="preserve"> односе</w:t>
      </w:r>
      <w:r w:rsidR="008E6520" w:rsidRPr="00C2354C">
        <w:rPr>
          <w:rFonts w:ascii="Times New Roman" w:eastAsia="Times New Roman" w:hAnsi="Times New Roman" w:cs="Times New Roman"/>
          <w:sz w:val="24"/>
          <w:szCs w:val="24"/>
        </w:rPr>
        <w:t xml:space="preserve"> се</w:t>
      </w:r>
      <w:r w:rsidR="00D33F7E" w:rsidRPr="00C2354C">
        <w:rPr>
          <w:rFonts w:ascii="Times New Roman" w:eastAsia="Times New Roman" w:hAnsi="Times New Roman" w:cs="Times New Roman"/>
          <w:sz w:val="24"/>
          <w:szCs w:val="24"/>
        </w:rPr>
        <w:t xml:space="preserve"> на кашњења приликом усвајања стратешких докумената, законских и подзаконских аката, </w:t>
      </w:r>
      <w:r>
        <w:rPr>
          <w:rFonts w:ascii="Times New Roman" w:eastAsia="Times New Roman" w:hAnsi="Times New Roman" w:cs="Times New Roman"/>
          <w:sz w:val="24"/>
          <w:szCs w:val="24"/>
        </w:rPr>
        <w:t xml:space="preserve">као и на </w:t>
      </w:r>
      <w:r w:rsidR="00D33F7E" w:rsidRPr="00C2354C">
        <w:rPr>
          <w:rFonts w:ascii="Times New Roman" w:eastAsia="Times New Roman" w:hAnsi="Times New Roman" w:cs="Times New Roman"/>
          <w:sz w:val="24"/>
          <w:szCs w:val="24"/>
        </w:rPr>
        <w:t>изазов</w:t>
      </w:r>
      <w:r>
        <w:rPr>
          <w:rFonts w:ascii="Times New Roman" w:eastAsia="Times New Roman" w:hAnsi="Times New Roman" w:cs="Times New Roman"/>
          <w:sz w:val="24"/>
          <w:szCs w:val="24"/>
        </w:rPr>
        <w:t>е</w:t>
      </w:r>
      <w:r w:rsidR="00D33F7E" w:rsidRPr="00C2354C">
        <w:rPr>
          <w:rFonts w:ascii="Times New Roman" w:eastAsia="Times New Roman" w:hAnsi="Times New Roman" w:cs="Times New Roman"/>
          <w:sz w:val="24"/>
          <w:szCs w:val="24"/>
        </w:rPr>
        <w:t xml:space="preserve"> јачања административних капацитета</w:t>
      </w:r>
      <w:r w:rsidR="00050F9B" w:rsidRPr="00C2354C">
        <w:rPr>
          <w:rFonts w:ascii="Times New Roman" w:eastAsia="Times New Roman" w:hAnsi="Times New Roman" w:cs="Times New Roman"/>
          <w:sz w:val="24"/>
          <w:szCs w:val="24"/>
        </w:rPr>
        <w:t>, пре свега узроковани</w:t>
      </w:r>
      <w:r>
        <w:rPr>
          <w:rFonts w:ascii="Times New Roman" w:eastAsia="Times New Roman" w:hAnsi="Times New Roman" w:cs="Times New Roman"/>
          <w:sz w:val="24"/>
          <w:szCs w:val="24"/>
        </w:rPr>
        <w:t>х</w:t>
      </w:r>
      <w:r w:rsidR="00050F9B" w:rsidRPr="00C2354C">
        <w:rPr>
          <w:rFonts w:ascii="Times New Roman" w:eastAsia="Times New Roman" w:hAnsi="Times New Roman" w:cs="Times New Roman"/>
          <w:sz w:val="24"/>
          <w:szCs w:val="24"/>
        </w:rPr>
        <w:t xml:space="preserve"> пандемијом COVID-19.</w:t>
      </w:r>
      <w:r w:rsidR="0072345B">
        <w:rPr>
          <w:rFonts w:ascii="Times New Roman" w:eastAsia="Times New Roman" w:hAnsi="Times New Roman" w:cs="Times New Roman"/>
          <w:sz w:val="24"/>
          <w:szCs w:val="24"/>
          <w:lang w:val="en-GB"/>
        </w:rPr>
        <w:t xml:space="preserve"> </w:t>
      </w:r>
      <w:r w:rsidR="00050F9B" w:rsidRPr="00C2354C">
        <w:rPr>
          <w:rFonts w:ascii="Times New Roman" w:eastAsia="Times New Roman" w:hAnsi="Times New Roman" w:cs="Times New Roman"/>
          <w:sz w:val="24"/>
          <w:szCs w:val="24"/>
        </w:rPr>
        <w:t xml:space="preserve"> </w:t>
      </w:r>
      <w:r w:rsidR="00D33F7E" w:rsidRPr="00C2354C">
        <w:rPr>
          <w:rFonts w:ascii="Times New Roman" w:eastAsia="Times New Roman" w:hAnsi="Times New Roman" w:cs="Times New Roman"/>
          <w:sz w:val="24"/>
          <w:szCs w:val="24"/>
        </w:rPr>
        <w:t xml:space="preserve"> </w:t>
      </w:r>
    </w:p>
    <w:p w14:paraId="558784FF" w14:textId="77777777" w:rsidR="00050F9B" w:rsidRPr="00C2354C" w:rsidRDefault="00D33F7E" w:rsidP="00C2354C">
      <w:pPr>
        <w:spacing w:before="120" w:after="120" w:line="240" w:lineRule="auto"/>
        <w:ind w:firstLine="720"/>
        <w:jc w:val="both"/>
        <w:rPr>
          <w:rFonts w:ascii="Times New Roman" w:eastAsia="Times New Roman" w:hAnsi="Times New Roman" w:cs="Times New Roman"/>
          <w:sz w:val="24"/>
          <w:szCs w:val="24"/>
        </w:rPr>
      </w:pPr>
      <w:r w:rsidRPr="00C2354C">
        <w:rPr>
          <w:rFonts w:ascii="Times New Roman" w:eastAsia="Times New Roman" w:hAnsi="Times New Roman" w:cs="Times New Roman"/>
          <w:sz w:val="24"/>
          <w:szCs w:val="24"/>
        </w:rPr>
        <w:t>Рад на припреми нацрта новог</w:t>
      </w:r>
      <w:r w:rsidR="00050F9B" w:rsidRPr="00C2354C">
        <w:rPr>
          <w:rFonts w:ascii="Times New Roman" w:eastAsia="Times New Roman" w:hAnsi="Times New Roman" w:cs="Times New Roman"/>
          <w:sz w:val="24"/>
          <w:szCs w:val="24"/>
        </w:rPr>
        <w:t xml:space="preserve"> ПРУЈФ и пратећег</w:t>
      </w:r>
      <w:r w:rsidRPr="00C2354C">
        <w:rPr>
          <w:rFonts w:ascii="Times New Roman" w:eastAsia="Times New Roman" w:hAnsi="Times New Roman" w:cs="Times New Roman"/>
          <w:sz w:val="24"/>
          <w:szCs w:val="24"/>
        </w:rPr>
        <w:t xml:space="preserve"> Акционог плана за период 20</w:t>
      </w:r>
      <w:r w:rsidR="00050F9B" w:rsidRPr="00C2354C">
        <w:rPr>
          <w:rFonts w:ascii="Times New Roman" w:eastAsia="Times New Roman" w:hAnsi="Times New Roman" w:cs="Times New Roman"/>
          <w:sz w:val="24"/>
          <w:szCs w:val="24"/>
        </w:rPr>
        <w:t>2</w:t>
      </w:r>
      <w:r w:rsidRPr="00C2354C">
        <w:rPr>
          <w:rFonts w:ascii="Times New Roman" w:eastAsia="Times New Roman" w:hAnsi="Times New Roman" w:cs="Times New Roman"/>
          <w:sz w:val="24"/>
          <w:szCs w:val="24"/>
        </w:rPr>
        <w:t>1-202</w:t>
      </w:r>
      <w:r w:rsidR="00050F9B" w:rsidRPr="00C2354C">
        <w:rPr>
          <w:rFonts w:ascii="Times New Roman" w:eastAsia="Times New Roman" w:hAnsi="Times New Roman" w:cs="Times New Roman"/>
          <w:sz w:val="24"/>
          <w:szCs w:val="24"/>
        </w:rPr>
        <w:t>5</w:t>
      </w:r>
      <w:r w:rsidR="00CE2C07" w:rsidRPr="00C2354C">
        <w:rPr>
          <w:rFonts w:ascii="Times New Roman" w:eastAsia="Times New Roman" w:hAnsi="Times New Roman" w:cs="Times New Roman"/>
          <w:sz w:val="24"/>
          <w:szCs w:val="24"/>
        </w:rPr>
        <w:t>, као и учешће у припреми кровне стратегије Реформе јавне управе за период 2021-2030.</w:t>
      </w:r>
      <w:r w:rsidRPr="00C2354C">
        <w:rPr>
          <w:rFonts w:ascii="Times New Roman" w:eastAsia="Times New Roman" w:hAnsi="Times New Roman" w:cs="Times New Roman"/>
          <w:sz w:val="24"/>
          <w:szCs w:val="24"/>
        </w:rPr>
        <w:t xml:space="preserve"> </w:t>
      </w:r>
      <w:r w:rsidR="00050F9B" w:rsidRPr="00C2354C">
        <w:rPr>
          <w:rFonts w:ascii="Times New Roman" w:eastAsia="Times New Roman" w:hAnsi="Times New Roman" w:cs="Times New Roman"/>
          <w:sz w:val="24"/>
          <w:szCs w:val="24"/>
        </w:rPr>
        <w:t>обележио је 2020. годину. Очекује се да нови Програм додатно</w:t>
      </w:r>
      <w:r w:rsidRPr="00C2354C">
        <w:rPr>
          <w:rFonts w:ascii="Times New Roman" w:eastAsia="Times New Roman" w:hAnsi="Times New Roman" w:cs="Times New Roman"/>
          <w:sz w:val="24"/>
          <w:szCs w:val="24"/>
        </w:rPr>
        <w:t xml:space="preserve"> доприн</w:t>
      </w:r>
      <w:r w:rsidR="00050F9B" w:rsidRPr="00C2354C">
        <w:rPr>
          <w:rFonts w:ascii="Times New Roman" w:eastAsia="Times New Roman" w:hAnsi="Times New Roman" w:cs="Times New Roman"/>
          <w:sz w:val="24"/>
          <w:szCs w:val="24"/>
        </w:rPr>
        <w:t>е</w:t>
      </w:r>
      <w:r w:rsidRPr="00C2354C">
        <w:rPr>
          <w:rFonts w:ascii="Times New Roman" w:eastAsia="Times New Roman" w:hAnsi="Times New Roman" w:cs="Times New Roman"/>
          <w:sz w:val="24"/>
          <w:szCs w:val="24"/>
        </w:rPr>
        <w:t>с</w:t>
      </w:r>
      <w:r w:rsidR="00050F9B" w:rsidRPr="00C2354C">
        <w:rPr>
          <w:rFonts w:ascii="Times New Roman" w:eastAsia="Times New Roman" w:hAnsi="Times New Roman" w:cs="Times New Roman"/>
          <w:sz w:val="24"/>
          <w:szCs w:val="24"/>
        </w:rPr>
        <w:t>е</w:t>
      </w:r>
      <w:r w:rsidRPr="00C2354C">
        <w:rPr>
          <w:rFonts w:ascii="Times New Roman" w:eastAsia="Times New Roman" w:hAnsi="Times New Roman" w:cs="Times New Roman"/>
          <w:sz w:val="24"/>
          <w:szCs w:val="24"/>
        </w:rPr>
        <w:t xml:space="preserve"> повећању усмерености на учинак, бољој приоритизацији и редоследу активности, као и бољој процени финансијских ефеката и адекватној повезаности са релевантним стратешким документима</w:t>
      </w:r>
      <w:r w:rsidR="00CE2C07" w:rsidRPr="00C2354C">
        <w:rPr>
          <w:rFonts w:ascii="Times New Roman" w:eastAsia="Times New Roman" w:hAnsi="Times New Roman" w:cs="Times New Roman"/>
          <w:sz w:val="24"/>
          <w:szCs w:val="24"/>
        </w:rPr>
        <w:t>, у складу са Законом о планском систему</w:t>
      </w:r>
      <w:r w:rsidRPr="00C2354C">
        <w:rPr>
          <w:rFonts w:ascii="Times New Roman" w:eastAsia="Times New Roman" w:hAnsi="Times New Roman" w:cs="Times New Roman"/>
          <w:sz w:val="24"/>
          <w:szCs w:val="24"/>
        </w:rPr>
        <w:t xml:space="preserve">. </w:t>
      </w:r>
    </w:p>
    <w:p w14:paraId="765E49EF" w14:textId="77777777" w:rsidR="009F0542" w:rsidRDefault="00050F9B" w:rsidP="00C2354C">
      <w:pPr>
        <w:spacing w:before="120" w:after="120" w:line="240" w:lineRule="auto"/>
        <w:ind w:firstLine="720"/>
        <w:jc w:val="both"/>
        <w:rPr>
          <w:rFonts w:ascii="Times New Roman" w:eastAsia="Times New Roman" w:hAnsi="Times New Roman" w:cs="Times New Roman"/>
          <w:sz w:val="24"/>
          <w:szCs w:val="24"/>
        </w:rPr>
      </w:pPr>
      <w:r w:rsidRPr="00C2354C">
        <w:rPr>
          <w:rFonts w:ascii="Times New Roman" w:eastAsia="Times New Roman" w:hAnsi="Times New Roman" w:cs="Times New Roman"/>
          <w:sz w:val="24"/>
          <w:szCs w:val="24"/>
        </w:rPr>
        <w:t>Припрема новог ПРУЈФ</w:t>
      </w:r>
      <w:r w:rsidR="00D33F7E" w:rsidRPr="00C2354C">
        <w:rPr>
          <w:rFonts w:ascii="Times New Roman" w:eastAsia="Times New Roman" w:hAnsi="Times New Roman" w:cs="Times New Roman"/>
          <w:sz w:val="24"/>
          <w:szCs w:val="24"/>
        </w:rPr>
        <w:t xml:space="preserve"> </w:t>
      </w:r>
      <w:r w:rsidR="00AD7DD9">
        <w:rPr>
          <w:rFonts w:ascii="Times New Roman" w:eastAsia="Times New Roman" w:hAnsi="Times New Roman" w:cs="Times New Roman"/>
          <w:sz w:val="24"/>
          <w:szCs w:val="24"/>
        </w:rPr>
        <w:t>спроведена</w:t>
      </w:r>
      <w:r w:rsidR="00D33F7E" w:rsidRPr="00C2354C">
        <w:rPr>
          <w:rFonts w:ascii="Times New Roman" w:eastAsia="Times New Roman" w:hAnsi="Times New Roman" w:cs="Times New Roman"/>
          <w:sz w:val="24"/>
          <w:szCs w:val="24"/>
        </w:rPr>
        <w:t xml:space="preserve"> је од стране Министарства финансија и Радне групе ПРУЈФ коју чине надлежн</w:t>
      </w:r>
      <w:r w:rsidR="00AD7DD9">
        <w:rPr>
          <w:rFonts w:ascii="Times New Roman" w:eastAsia="Times New Roman" w:hAnsi="Times New Roman" w:cs="Times New Roman"/>
          <w:sz w:val="24"/>
          <w:szCs w:val="24"/>
        </w:rPr>
        <w:t xml:space="preserve">а </w:t>
      </w:r>
      <w:r w:rsidR="00D33F7E" w:rsidRPr="00C2354C">
        <w:rPr>
          <w:rFonts w:ascii="Times New Roman" w:eastAsia="Times New Roman" w:hAnsi="Times New Roman" w:cs="Times New Roman"/>
          <w:sz w:val="24"/>
          <w:szCs w:val="24"/>
        </w:rPr>
        <w:t>министарства и тела Владе, као и ДРИ и Народна скупштина Републике Србије.</w:t>
      </w:r>
      <w:r w:rsidR="00E16225">
        <w:rPr>
          <w:rFonts w:ascii="Times New Roman" w:eastAsia="Times New Roman" w:hAnsi="Times New Roman" w:cs="Times New Roman"/>
          <w:sz w:val="24"/>
          <w:szCs w:val="24"/>
        </w:rPr>
        <w:t xml:space="preserve"> Изузетно добра сарадња свих надлежних институција обележила је како реализацију претходног ПРУЈФ тако и припрему новог Програма.</w:t>
      </w:r>
      <w:r w:rsidR="00D33F7E" w:rsidRPr="00C2354C">
        <w:rPr>
          <w:rFonts w:ascii="Times New Roman" w:eastAsia="Times New Roman" w:hAnsi="Times New Roman" w:cs="Times New Roman"/>
          <w:sz w:val="24"/>
          <w:szCs w:val="24"/>
        </w:rPr>
        <w:t xml:space="preserve"> </w:t>
      </w:r>
      <w:r w:rsidR="009F0542">
        <w:rPr>
          <w:rFonts w:ascii="Times New Roman" w:eastAsia="Times New Roman" w:hAnsi="Times New Roman" w:cs="Times New Roman"/>
          <w:sz w:val="24"/>
          <w:szCs w:val="24"/>
        </w:rPr>
        <w:t xml:space="preserve"> </w:t>
      </w:r>
    </w:p>
    <w:p w14:paraId="4B05FB42" w14:textId="294926B2" w:rsidR="00050F9B" w:rsidRPr="00C2354C" w:rsidRDefault="00D33F7E" w:rsidP="00C2354C">
      <w:pPr>
        <w:spacing w:before="120" w:after="120" w:line="240" w:lineRule="auto"/>
        <w:ind w:firstLine="720"/>
        <w:jc w:val="both"/>
        <w:rPr>
          <w:rFonts w:ascii="Times New Roman" w:eastAsia="Times New Roman" w:hAnsi="Times New Roman" w:cs="Times New Roman"/>
          <w:sz w:val="24"/>
          <w:szCs w:val="24"/>
        </w:rPr>
      </w:pPr>
      <w:r w:rsidRPr="00C2354C">
        <w:rPr>
          <w:rFonts w:ascii="Times New Roman" w:eastAsia="Times New Roman" w:hAnsi="Times New Roman" w:cs="Times New Roman"/>
          <w:sz w:val="24"/>
          <w:szCs w:val="24"/>
        </w:rPr>
        <w:t>Значајна подршка у овом процесу, као и до сада, обезбеђена је од стране</w:t>
      </w:r>
      <w:r w:rsidR="00050F9B" w:rsidRPr="00C2354C">
        <w:rPr>
          <w:rFonts w:ascii="Times New Roman" w:eastAsia="Times New Roman" w:hAnsi="Times New Roman" w:cs="Times New Roman"/>
          <w:sz w:val="24"/>
          <w:szCs w:val="24"/>
        </w:rPr>
        <w:t xml:space="preserve"> Европске комисије,</w:t>
      </w:r>
      <w:r w:rsidRPr="00C2354C">
        <w:rPr>
          <w:rFonts w:ascii="Times New Roman" w:eastAsia="Times New Roman" w:hAnsi="Times New Roman" w:cs="Times New Roman"/>
          <w:sz w:val="24"/>
          <w:szCs w:val="24"/>
        </w:rPr>
        <w:t xml:space="preserve"> SIGМА </w:t>
      </w:r>
      <w:r w:rsidR="00050F9B" w:rsidRPr="00C2354C">
        <w:rPr>
          <w:rFonts w:ascii="Times New Roman" w:eastAsia="Times New Roman" w:hAnsi="Times New Roman" w:cs="Times New Roman"/>
          <w:sz w:val="24"/>
          <w:szCs w:val="24"/>
        </w:rPr>
        <w:t>експерата, и ПЕФА процене коју је спровела Светска банка, као и пројеката немачке и швајцарске развојне помоћи „Реформа јавних финансија – финансирање Агенде 2030</w:t>
      </w:r>
      <w:r w:rsidR="008E6520" w:rsidRPr="00C2354C">
        <w:rPr>
          <w:rFonts w:ascii="Times New Roman" w:eastAsia="Times New Roman" w:hAnsi="Times New Roman" w:cs="Times New Roman"/>
          <w:sz w:val="24"/>
          <w:szCs w:val="24"/>
        </w:rPr>
        <w:t>“</w:t>
      </w:r>
      <w:r w:rsidR="00050F9B" w:rsidRPr="00C2354C">
        <w:rPr>
          <w:rFonts w:ascii="Times New Roman" w:eastAsia="Times New Roman" w:hAnsi="Times New Roman" w:cs="Times New Roman"/>
          <w:sz w:val="24"/>
          <w:szCs w:val="24"/>
        </w:rPr>
        <w:t xml:space="preserve"> и комплементарне техничке помоћи за реформу јавних финансија у склопу секторске буџетске подршке за реформу јавне управе финансираних из ИПА 2015</w:t>
      </w:r>
      <w:r w:rsidRPr="00C2354C">
        <w:rPr>
          <w:rFonts w:ascii="Times New Roman" w:eastAsia="Times New Roman" w:hAnsi="Times New Roman" w:cs="Times New Roman"/>
          <w:sz w:val="24"/>
          <w:szCs w:val="24"/>
        </w:rPr>
        <w:t xml:space="preserve">. </w:t>
      </w:r>
    </w:p>
    <w:p w14:paraId="3F84FDE6" w14:textId="7F3D0B2B" w:rsidR="00CE2C07" w:rsidRDefault="00CE2C07" w:rsidP="00C2354C">
      <w:pPr>
        <w:spacing w:before="120" w:after="120" w:line="240" w:lineRule="auto"/>
        <w:ind w:firstLine="720"/>
        <w:jc w:val="both"/>
        <w:rPr>
          <w:rFonts w:ascii="Times New Roman" w:eastAsia="Times New Roman" w:hAnsi="Times New Roman" w:cs="Times New Roman"/>
          <w:sz w:val="24"/>
          <w:szCs w:val="24"/>
        </w:rPr>
      </w:pPr>
      <w:r w:rsidRPr="00C2354C">
        <w:rPr>
          <w:rFonts w:ascii="Times New Roman" w:eastAsia="Times New Roman" w:hAnsi="Times New Roman" w:cs="Times New Roman"/>
          <w:sz w:val="24"/>
          <w:szCs w:val="24"/>
        </w:rPr>
        <w:t>У 2021. години очекује се завршетак јавне расправе и усвајање ПРУЈФ 2021-2025 са пратећим акционим планом за исти период.</w:t>
      </w:r>
      <w:r w:rsidR="008E6520" w:rsidRPr="00C2354C">
        <w:rPr>
          <w:rFonts w:ascii="Times New Roman" w:eastAsia="Times New Roman" w:hAnsi="Times New Roman" w:cs="Times New Roman"/>
          <w:sz w:val="24"/>
          <w:szCs w:val="24"/>
        </w:rPr>
        <w:t xml:space="preserve"> Нови ПРУЈФ биће концентрисан на даље унапређење законодавног и стратешког оквира у области реформе управљања јавним финансијама, јачања процеса дигитализације и ИТ система</w:t>
      </w:r>
      <w:r w:rsidR="00AD7DD9">
        <w:rPr>
          <w:rFonts w:ascii="Times New Roman" w:eastAsia="Times New Roman" w:hAnsi="Times New Roman" w:cs="Times New Roman"/>
          <w:sz w:val="24"/>
          <w:szCs w:val="24"/>
        </w:rPr>
        <w:t xml:space="preserve"> </w:t>
      </w:r>
      <w:r w:rsidR="008E6520" w:rsidRPr="00C2354C">
        <w:rPr>
          <w:rFonts w:ascii="Times New Roman" w:eastAsia="Times New Roman" w:hAnsi="Times New Roman" w:cs="Times New Roman"/>
          <w:sz w:val="24"/>
          <w:szCs w:val="24"/>
        </w:rPr>
        <w:t>и њихових међусобних веза, као и унапређење административних капацитета, посебно кроз обуке, са посебним фокусом на обавезе преузете у процесу европских интеграција.</w:t>
      </w:r>
    </w:p>
    <w:p w14:paraId="63E26595" w14:textId="4782BAD0" w:rsidR="00AD7DD9" w:rsidRPr="00C2354C" w:rsidRDefault="00A05343" w:rsidP="00C2354C">
      <w:pPr>
        <w:spacing w:before="120" w:after="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ПРУЈФ 2021-2025 представља логичан корак након завршетка реализације претходног ПРУЈФ, јер обезбеђује континуитет реформских активности, потпуну реализацију започетих реформских процеса и даљи напредак у </w:t>
      </w:r>
      <w:r w:rsidR="007C3563">
        <w:rPr>
          <w:rFonts w:ascii="Times New Roman" w:eastAsia="Times New Roman" w:hAnsi="Times New Roman" w:cs="Times New Roman"/>
          <w:sz w:val="24"/>
          <w:szCs w:val="24"/>
        </w:rPr>
        <w:t>достизању</w:t>
      </w:r>
      <w:r>
        <w:rPr>
          <w:rFonts w:ascii="Times New Roman" w:eastAsia="Times New Roman" w:hAnsi="Times New Roman" w:cs="Times New Roman"/>
          <w:sz w:val="24"/>
          <w:szCs w:val="24"/>
        </w:rPr>
        <w:t xml:space="preserve"> међународних стандарда у свим подобластима реформе управљања јавним финансијама. </w:t>
      </w:r>
    </w:p>
    <w:p w14:paraId="6C0D421C" w14:textId="77777777" w:rsidR="00D37654" w:rsidRPr="00D33F7E" w:rsidRDefault="00D37654" w:rsidP="00050F9B">
      <w:pPr>
        <w:spacing w:before="120" w:after="120" w:line="360" w:lineRule="auto"/>
        <w:ind w:firstLine="720"/>
        <w:jc w:val="both"/>
        <w:rPr>
          <w:rFonts w:ascii="Times New Roman" w:hAnsi="Times New Roman" w:cs="Times New Roman"/>
          <w:b/>
          <w:sz w:val="24"/>
          <w:szCs w:val="24"/>
        </w:rPr>
      </w:pPr>
    </w:p>
    <w:sectPr w:rsidR="00D37654" w:rsidRPr="00D33F7E">
      <w:headerReference w:type="default" r:id="rId59"/>
      <w:footerReference w:type="default" r:id="rId60"/>
      <w:pgSz w:w="12240" w:h="15840"/>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E4B0B" w16cex:dateUtc="2021-02-22T14:23:00Z"/>
  <w16cex:commentExtensible w16cex:durableId="23DE4B25" w16cex:dateUtc="2021-02-22T14:24:00Z"/>
  <w16cex:commentExtensible w16cex:durableId="23DE4BB0" w16cex:dateUtc="2021-02-22T14: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5B2D5B" w14:textId="77777777" w:rsidR="00286627" w:rsidRDefault="00286627" w:rsidP="00146566">
      <w:pPr>
        <w:spacing w:after="0" w:line="240" w:lineRule="auto"/>
      </w:pPr>
      <w:r>
        <w:separator/>
      </w:r>
    </w:p>
  </w:endnote>
  <w:endnote w:type="continuationSeparator" w:id="0">
    <w:p w14:paraId="23335137" w14:textId="77777777" w:rsidR="00286627" w:rsidRDefault="00286627" w:rsidP="00146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botoRegular">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337072"/>
      <w:docPartObj>
        <w:docPartGallery w:val="Page Numbers (Bottom of Page)"/>
        <w:docPartUnique/>
      </w:docPartObj>
    </w:sdtPr>
    <w:sdtEndPr>
      <w:rPr>
        <w:noProof/>
      </w:rPr>
    </w:sdtEndPr>
    <w:sdtContent>
      <w:p w14:paraId="3183E608" w14:textId="77777777" w:rsidR="00D42944" w:rsidRDefault="00D42944">
        <w:pPr>
          <w:pStyle w:val="Footer"/>
          <w:jc w:val="right"/>
        </w:pPr>
        <w:r>
          <w:fldChar w:fldCharType="begin"/>
        </w:r>
        <w:r>
          <w:instrText xml:space="preserve"> PAGE   \* MERGEFORMAT </w:instrText>
        </w:r>
        <w:r>
          <w:fldChar w:fldCharType="separate"/>
        </w:r>
        <w:r>
          <w:rPr>
            <w:noProof/>
          </w:rPr>
          <w:t>58</w:t>
        </w:r>
        <w:r>
          <w:rPr>
            <w:noProof/>
          </w:rPr>
          <w:fldChar w:fldCharType="end"/>
        </w:r>
      </w:p>
    </w:sdtContent>
  </w:sdt>
  <w:p w14:paraId="2C1C9C18" w14:textId="77777777" w:rsidR="00D42944" w:rsidRDefault="00D42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BBAC2" w14:textId="77777777" w:rsidR="00286627" w:rsidRDefault="00286627" w:rsidP="00146566">
      <w:pPr>
        <w:spacing w:after="0" w:line="240" w:lineRule="auto"/>
      </w:pPr>
      <w:r>
        <w:separator/>
      </w:r>
    </w:p>
  </w:footnote>
  <w:footnote w:type="continuationSeparator" w:id="0">
    <w:p w14:paraId="32C91854" w14:textId="77777777" w:rsidR="00286627" w:rsidRDefault="00286627" w:rsidP="00146566">
      <w:pPr>
        <w:spacing w:after="0" w:line="240" w:lineRule="auto"/>
      </w:pPr>
      <w:r>
        <w:continuationSeparator/>
      </w:r>
    </w:p>
  </w:footnote>
  <w:footnote w:id="1">
    <w:p w14:paraId="3CA0A246" w14:textId="77777777" w:rsidR="00D42944" w:rsidRPr="007B7A5E" w:rsidRDefault="00D42944">
      <w:pPr>
        <w:pStyle w:val="FootnoteText"/>
        <w:rPr>
          <w:lang w:val="en-US"/>
        </w:rPr>
      </w:pPr>
      <w:r>
        <w:rPr>
          <w:rStyle w:val="FootnoteReference"/>
        </w:rPr>
        <w:footnoteRef/>
      </w:r>
      <w:r>
        <w:t xml:space="preserve"> </w:t>
      </w:r>
      <w:hyperlink r:id="rId1" w:history="1">
        <w:r>
          <w:rPr>
            <w:rStyle w:val="Hyperlink"/>
          </w:rPr>
          <w:t>https://civilnodrustvo.gov.rs/upload/documents/Publikacije/2015/Gradjanski_vodic_kroz_budzet.pdf</w:t>
        </w:r>
      </w:hyperlink>
    </w:p>
  </w:footnote>
  <w:footnote w:id="2">
    <w:p w14:paraId="797E3024" w14:textId="77777777" w:rsidR="00D42944" w:rsidRPr="007B7A5E" w:rsidRDefault="00D42944">
      <w:pPr>
        <w:pStyle w:val="FootnoteText"/>
        <w:rPr>
          <w:lang w:val="en-US"/>
        </w:rPr>
      </w:pPr>
      <w:r>
        <w:rPr>
          <w:rStyle w:val="FootnoteReference"/>
        </w:rPr>
        <w:footnoteRef/>
      </w:r>
      <w:r>
        <w:t xml:space="preserve"> </w:t>
      </w:r>
      <w:hyperlink r:id="rId2" w:history="1">
        <w:r>
          <w:rPr>
            <w:rStyle w:val="Hyperlink"/>
          </w:rPr>
          <w:t>https://www.mfin.gov.rs/UserFiles/File/dokumenti/2017/Gradjanski%20vodic%20kroz%20budzet(1).pdf</w:t>
        </w:r>
      </w:hyperlink>
    </w:p>
  </w:footnote>
  <w:footnote w:id="3">
    <w:p w14:paraId="7909D7AD" w14:textId="77777777" w:rsidR="00D42944" w:rsidRPr="007B7A5E" w:rsidRDefault="00D42944">
      <w:pPr>
        <w:pStyle w:val="FootnoteText"/>
        <w:rPr>
          <w:lang w:val="en-US"/>
        </w:rPr>
      </w:pPr>
      <w:r>
        <w:rPr>
          <w:rStyle w:val="FootnoteReference"/>
        </w:rPr>
        <w:footnoteRef/>
      </w:r>
      <w:hyperlink r:id="rId3" w:history="1">
        <w:r>
          <w:rPr>
            <w:rStyle w:val="Hyperlink"/>
          </w:rPr>
          <w:t>http://ifkj.mfin.gov.rs/user_data/posts/Gradjanski%20vodic%20kroz%20budzet%20Republike%20Srbije%20za%202018.%20godinu.pdf</w:t>
        </w:r>
      </w:hyperlink>
    </w:p>
  </w:footnote>
  <w:footnote w:id="4">
    <w:p w14:paraId="09A3F8C5" w14:textId="77777777" w:rsidR="00D42944" w:rsidRDefault="00D42944" w:rsidP="005E0599">
      <w:pPr>
        <w:pStyle w:val="FootnoteText"/>
      </w:pPr>
      <w:r>
        <w:rPr>
          <w:rStyle w:val="FootnoteReference"/>
        </w:rPr>
        <w:footnoteRef/>
      </w:r>
      <w:r>
        <w:t xml:space="preserve"> </w:t>
      </w:r>
      <w:r w:rsidRPr="008E2934">
        <w:t>https://mfin.gov.rs/dokumenti2/gradjanski-budzet</w:t>
      </w:r>
    </w:p>
  </w:footnote>
  <w:footnote w:id="5">
    <w:p w14:paraId="728B46D9" w14:textId="77777777" w:rsidR="00D42944" w:rsidRDefault="00D42944" w:rsidP="005E0599">
      <w:pPr>
        <w:pStyle w:val="FootnoteText"/>
      </w:pPr>
      <w:r>
        <w:rPr>
          <w:rStyle w:val="FootnoteReference"/>
        </w:rPr>
        <w:footnoteRef/>
      </w:r>
      <w:r>
        <w:t xml:space="preserve"> </w:t>
      </w:r>
      <w:r w:rsidRPr="006D0707">
        <w:t>https://mfin.gov.rs/o-ministarstvu/srednjorocni-plan-ministarstva-finansija-za-period-2021-do-2023-godine</w:t>
      </w:r>
    </w:p>
  </w:footnote>
  <w:footnote w:id="6">
    <w:p w14:paraId="6429F641" w14:textId="77777777" w:rsidR="00D42944" w:rsidRPr="005E0599" w:rsidRDefault="00D42944" w:rsidP="00CB135D">
      <w:pPr>
        <w:pStyle w:val="FootnoteText"/>
        <w:rPr>
          <w:sz w:val="18"/>
          <w:szCs w:val="18"/>
        </w:rPr>
      </w:pPr>
      <w:r w:rsidRPr="0062487E">
        <w:rPr>
          <w:rStyle w:val="FootnoteReference"/>
          <w:sz w:val="16"/>
          <w:szCs w:val="16"/>
        </w:rPr>
        <w:footnoteRef/>
      </w:r>
      <w:r w:rsidRPr="0062487E">
        <w:rPr>
          <w:sz w:val="16"/>
          <w:szCs w:val="16"/>
        </w:rPr>
        <w:t xml:space="preserve"> </w:t>
      </w:r>
      <w:hyperlink r:id="rId4" w:history="1">
        <w:r w:rsidRPr="005E0599">
          <w:rPr>
            <w:rStyle w:val="Hyperlink"/>
            <w:sz w:val="18"/>
            <w:szCs w:val="18"/>
          </w:rPr>
          <w:t>http://www.poreskauprava.gov.rs/o-nama/strategija-usluge.html</w:t>
        </w:r>
      </w:hyperlink>
    </w:p>
  </w:footnote>
  <w:footnote w:id="7">
    <w:p w14:paraId="38D90C88" w14:textId="77777777" w:rsidR="00D42944" w:rsidRPr="00F464DF" w:rsidRDefault="00D42944" w:rsidP="00E43B07">
      <w:pPr>
        <w:pStyle w:val="FootnoteText"/>
      </w:pPr>
      <w:r>
        <w:rPr>
          <w:rStyle w:val="FootnoteReference"/>
        </w:rPr>
        <w:footnoteRef/>
      </w:r>
      <w:r>
        <w:t xml:space="preserve"> </w:t>
      </w:r>
      <w:r w:rsidRPr="00064C7C">
        <w:rPr>
          <w:i/>
          <w:sz w:val="16"/>
          <w:szCs w:val="16"/>
        </w:rPr>
        <w:t>TADAT</w:t>
      </w:r>
      <w:r w:rsidRPr="00ED6CB9">
        <w:rPr>
          <w:sz w:val="16"/>
          <w:szCs w:val="16"/>
        </w:rPr>
        <w:t xml:space="preserve"> </w:t>
      </w:r>
      <w:r>
        <w:rPr>
          <w:sz w:val="16"/>
          <w:szCs w:val="16"/>
        </w:rPr>
        <w:t xml:space="preserve">– </w:t>
      </w:r>
      <w:r w:rsidRPr="00E97CA7">
        <w:rPr>
          <w:sz w:val="16"/>
          <w:szCs w:val="16"/>
        </w:rPr>
        <w:t>Дијагностичка алатка Пореске управе за процену</w:t>
      </w:r>
    </w:p>
  </w:footnote>
  <w:footnote w:id="8">
    <w:p w14:paraId="79C28CFA" w14:textId="77777777" w:rsidR="00D42944" w:rsidRPr="00966867" w:rsidRDefault="00D42944" w:rsidP="00A92EAC">
      <w:pPr>
        <w:pStyle w:val="FootnoteText"/>
        <w:rPr>
          <w:sz w:val="18"/>
          <w:szCs w:val="18"/>
        </w:rPr>
      </w:pPr>
      <w:r>
        <w:rPr>
          <w:rStyle w:val="FootnoteReference"/>
        </w:rPr>
        <w:footnoteRef/>
      </w:r>
      <w:r>
        <w:t xml:space="preserve"> </w:t>
      </w:r>
      <w:r w:rsidRPr="00966867">
        <w:rPr>
          <w:i/>
          <w:sz w:val="18"/>
          <w:szCs w:val="18"/>
        </w:rPr>
        <w:t>ERIAN</w:t>
      </w:r>
      <w:r w:rsidRPr="00966867">
        <w:rPr>
          <w:sz w:val="18"/>
          <w:szCs w:val="18"/>
        </w:rPr>
        <w:t xml:space="preserve">. </w:t>
      </w:r>
      <w:r w:rsidRPr="00966867">
        <w:rPr>
          <w:sz w:val="18"/>
          <w:szCs w:val="18"/>
        </w:rPr>
        <w:t xml:space="preserve">је експертски систем–модул чији је основни циљ да обезбеди </w:t>
      </w:r>
      <w:r w:rsidRPr="00966867">
        <w:rPr>
          <w:i/>
          <w:sz w:val="18"/>
          <w:szCs w:val="18"/>
        </w:rPr>
        <w:t>on-line</w:t>
      </w:r>
      <w:r w:rsidRPr="00966867">
        <w:rPr>
          <w:sz w:val="18"/>
          <w:szCs w:val="18"/>
        </w:rPr>
        <w:t xml:space="preserve"> евалуацију декларација које се обрађују у систему процеса декларисања у складу са спецификацијама модела (профила) ризика, сачињеног од стране аналитичара ризика у</w:t>
      </w:r>
      <w:r w:rsidRPr="00966867">
        <w:rPr>
          <w:i/>
          <w:sz w:val="18"/>
          <w:szCs w:val="18"/>
        </w:rPr>
        <w:t>ERIAN</w:t>
      </w:r>
      <w:r w:rsidRPr="00966867">
        <w:rPr>
          <w:sz w:val="18"/>
          <w:szCs w:val="18"/>
        </w:rPr>
        <w:t xml:space="preserve"> централној архиви профила ризика</w:t>
      </w:r>
    </w:p>
  </w:footnote>
  <w:footnote w:id="9">
    <w:p w14:paraId="37A74F47" w14:textId="77777777" w:rsidR="00D42944" w:rsidRPr="00966867" w:rsidRDefault="00D42944">
      <w:pPr>
        <w:pStyle w:val="FootnoteText"/>
        <w:rPr>
          <w:sz w:val="18"/>
          <w:szCs w:val="18"/>
        </w:rPr>
      </w:pPr>
      <w:r w:rsidRPr="00966867">
        <w:rPr>
          <w:rStyle w:val="FootnoteReference"/>
          <w:sz w:val="18"/>
          <w:szCs w:val="18"/>
        </w:rPr>
        <w:footnoteRef/>
      </w:r>
      <w:r w:rsidRPr="00966867">
        <w:rPr>
          <w:sz w:val="18"/>
          <w:szCs w:val="18"/>
        </w:rPr>
        <w:t xml:space="preserve"> </w:t>
      </w:r>
      <w:r w:rsidRPr="00966867">
        <w:rPr>
          <w:rStyle w:val="FootnoteReference"/>
          <w:sz w:val="18"/>
          <w:szCs w:val="18"/>
        </w:rPr>
        <w:footnoteRef/>
      </w:r>
      <w:r w:rsidRPr="00966867">
        <w:rPr>
          <w:sz w:val="18"/>
          <w:szCs w:val="18"/>
        </w:rPr>
        <w:t>http://www.mfin.gov.rs/pages/article.php?id=13484</w:t>
      </w:r>
    </w:p>
  </w:footnote>
  <w:footnote w:id="10">
    <w:p w14:paraId="28992565" w14:textId="77777777" w:rsidR="00D42944" w:rsidRPr="00966867" w:rsidRDefault="00D42944" w:rsidP="00710FB0">
      <w:pPr>
        <w:spacing w:after="0" w:line="240" w:lineRule="auto"/>
        <w:contextualSpacing/>
        <w:jc w:val="both"/>
        <w:rPr>
          <w:rFonts w:ascii="Times New Roman" w:hAnsi="Times New Roman" w:cs="Times New Roman"/>
          <w:color w:val="FF0000"/>
          <w:sz w:val="18"/>
          <w:szCs w:val="18"/>
          <w:vertAlign w:val="superscript"/>
          <w:lang w:val="ru-RU"/>
        </w:rPr>
      </w:pPr>
      <w:r w:rsidRPr="00966867">
        <w:rPr>
          <w:rStyle w:val="FootnoteReference"/>
          <w:rFonts w:ascii="Times New Roman" w:hAnsi="Times New Roman" w:cs="Times New Roman"/>
          <w:sz w:val="18"/>
          <w:szCs w:val="18"/>
        </w:rPr>
        <w:footnoteRef/>
      </w:r>
      <w:r w:rsidRPr="00966867">
        <w:rPr>
          <w:rFonts w:ascii="Times New Roman" w:hAnsi="Times New Roman" w:cs="Times New Roman"/>
          <w:sz w:val="18"/>
          <w:szCs w:val="18"/>
          <w:lang w:val="ru-RU"/>
        </w:rPr>
        <w:t xml:space="preserve"> </w:t>
      </w:r>
      <w:r w:rsidRPr="00966867">
        <w:rPr>
          <w:rFonts w:ascii="Times New Roman" w:hAnsi="Times New Roman" w:cs="Times New Roman"/>
          <w:sz w:val="18"/>
          <w:szCs w:val="18"/>
        </w:rPr>
        <w:t>Управа царина</w:t>
      </w:r>
      <w:r w:rsidRPr="00966867">
        <w:rPr>
          <w:rFonts w:ascii="Times New Roman" w:hAnsi="Times New Roman" w:cs="Times New Roman"/>
          <w:sz w:val="18"/>
          <w:szCs w:val="18"/>
          <w:lang w:val="ru-RU"/>
        </w:rPr>
        <w:t xml:space="preserve"> је урадила </w:t>
      </w:r>
      <w:r w:rsidRPr="00966867">
        <w:rPr>
          <w:rFonts w:ascii="Times New Roman" w:hAnsi="Times New Roman" w:cs="Times New Roman"/>
          <w:sz w:val="18"/>
          <w:szCs w:val="18"/>
        </w:rPr>
        <w:t xml:space="preserve">Анализу ризика на корупцију правног </w:t>
      </w:r>
      <w:r w:rsidRPr="00966867">
        <w:rPr>
          <w:rFonts w:ascii="Times New Roman" w:hAnsi="Times New Roman" w:cs="Times New Roman"/>
          <w:sz w:val="18"/>
          <w:szCs w:val="18"/>
          <w:lang w:val="ru-RU"/>
        </w:rPr>
        <w:t xml:space="preserve">оквира царинског система на основу Анализе </w:t>
      </w:r>
      <w:r w:rsidRPr="00966867">
        <w:rPr>
          <w:rFonts w:ascii="Times New Roman" w:hAnsi="Times New Roman" w:cs="Times New Roman"/>
          <w:sz w:val="18"/>
          <w:szCs w:val="18"/>
        </w:rPr>
        <w:t>р</w:t>
      </w:r>
      <w:r w:rsidRPr="00966867">
        <w:rPr>
          <w:rFonts w:ascii="Times New Roman" w:hAnsi="Times New Roman" w:cs="Times New Roman"/>
          <w:sz w:val="18"/>
          <w:szCs w:val="18"/>
          <w:lang w:val="ru-RU"/>
        </w:rPr>
        <w:t xml:space="preserve">изика </w:t>
      </w:r>
      <w:r w:rsidRPr="00966867">
        <w:rPr>
          <w:rFonts w:ascii="Times New Roman" w:hAnsi="Times New Roman" w:cs="Times New Roman"/>
          <w:sz w:val="18"/>
          <w:szCs w:val="18"/>
        </w:rPr>
        <w:t>корупције у прописима у области царина</w:t>
      </w:r>
      <w:r w:rsidRPr="00966867">
        <w:rPr>
          <w:rFonts w:ascii="Times New Roman" w:hAnsi="Times New Roman" w:cs="Times New Roman"/>
          <w:sz w:val="18"/>
          <w:szCs w:val="18"/>
          <w:lang w:val="ru-RU"/>
        </w:rPr>
        <w:t xml:space="preserve">, спроведене од Агенције за борбу против корупције. Закључак Анализе ризика упућује на потребу ширења овлашћења </w:t>
      </w:r>
      <w:r w:rsidRPr="00966867">
        <w:rPr>
          <w:rFonts w:ascii="Times New Roman" w:hAnsi="Times New Roman" w:cs="Times New Roman"/>
          <w:sz w:val="18"/>
          <w:szCs w:val="18"/>
        </w:rPr>
        <w:t xml:space="preserve">царинских службеника </w:t>
      </w:r>
      <w:r w:rsidRPr="00966867">
        <w:rPr>
          <w:rFonts w:ascii="Times New Roman" w:hAnsi="Times New Roman" w:cs="Times New Roman"/>
          <w:sz w:val="18"/>
          <w:szCs w:val="18"/>
          <w:lang w:val="ru-RU"/>
        </w:rPr>
        <w:t xml:space="preserve">првенствено доношењем </w:t>
      </w:r>
      <w:r w:rsidRPr="00966867">
        <w:rPr>
          <w:rFonts w:ascii="Times New Roman" w:hAnsi="Times New Roman" w:cs="Times New Roman"/>
          <w:sz w:val="18"/>
          <w:szCs w:val="18"/>
        </w:rPr>
        <w:t>Закона о царинској служби</w:t>
      </w:r>
      <w:r w:rsidRPr="00966867">
        <w:rPr>
          <w:rFonts w:ascii="Times New Roman" w:hAnsi="Times New Roman" w:cs="Times New Roman"/>
          <w:sz w:val="18"/>
          <w:szCs w:val="18"/>
          <w:lang w:val="ru-RU"/>
        </w:rPr>
        <w:t xml:space="preserve">, као и кроз усвајање измена и допуна </w:t>
      </w:r>
      <w:r w:rsidRPr="00966867">
        <w:rPr>
          <w:rFonts w:ascii="Times New Roman" w:hAnsi="Times New Roman" w:cs="Times New Roman"/>
          <w:sz w:val="18"/>
          <w:szCs w:val="18"/>
        </w:rPr>
        <w:t>Законика о кривичном поступку</w:t>
      </w:r>
    </w:p>
  </w:footnote>
  <w:footnote w:id="11">
    <w:p w14:paraId="163C5BED" w14:textId="77777777" w:rsidR="00D42944" w:rsidRPr="00FB363D" w:rsidRDefault="00D42944" w:rsidP="00710FB0">
      <w:pPr>
        <w:pStyle w:val="FootnoteText"/>
      </w:pPr>
      <w:r w:rsidRPr="00966867">
        <w:rPr>
          <w:rStyle w:val="FootnoteReference"/>
          <w:sz w:val="18"/>
          <w:szCs w:val="18"/>
        </w:rPr>
        <w:footnoteRef/>
      </w:r>
      <w:r w:rsidRPr="00966867">
        <w:rPr>
          <w:sz w:val="18"/>
          <w:szCs w:val="18"/>
        </w:rPr>
        <w:t xml:space="preserve"> </w:t>
      </w:r>
      <w:r w:rsidRPr="00966867">
        <w:rPr>
          <w:sz w:val="18"/>
          <w:szCs w:val="18"/>
        </w:rPr>
        <w:t xml:space="preserve">Закон </w:t>
      </w:r>
      <w:r w:rsidRPr="00966867">
        <w:rPr>
          <w:sz w:val="18"/>
          <w:szCs w:val="18"/>
        </w:rPr>
        <w:t xml:space="preserve">о царинској служби </w:t>
      </w:r>
      <w:r>
        <w:fldChar w:fldCharType="begin"/>
      </w:r>
      <w:r>
        <w:instrText xml:space="preserve"> HYPERLINK "https://www.mfin.gov.rs/propisi/zakon-o-carinskoj-sluzbi-95-2018/" </w:instrText>
      </w:r>
      <w:r>
        <w:fldChar w:fldCharType="separate"/>
      </w:r>
      <w:r w:rsidRPr="00966867">
        <w:rPr>
          <w:rStyle w:val="Hyperlink"/>
          <w:sz w:val="18"/>
          <w:szCs w:val="18"/>
        </w:rPr>
        <w:t>https://www.mfin.gov.rs/propisi/zakon-o-carinskoj-sluzbi-95-2018/</w:t>
      </w:r>
      <w:r>
        <w:rPr>
          <w:rStyle w:val="Hyperlink"/>
          <w:sz w:val="18"/>
          <w:szCs w:val="18"/>
        </w:rPr>
        <w:fldChar w:fldCharType="end"/>
      </w:r>
      <w:r>
        <w:t xml:space="preserve"> </w:t>
      </w:r>
    </w:p>
  </w:footnote>
  <w:footnote w:id="12">
    <w:p w14:paraId="249F4A79" w14:textId="4FB85AD0" w:rsidR="00D42944" w:rsidRPr="00321BC7" w:rsidRDefault="00D42944" w:rsidP="00966867">
      <w:pPr>
        <w:pStyle w:val="FootnoteText"/>
        <w:jc w:val="both"/>
        <w:rPr>
          <w:sz w:val="18"/>
          <w:szCs w:val="18"/>
          <w:lang w:val="en-US"/>
        </w:rPr>
      </w:pPr>
      <w:r>
        <w:rPr>
          <w:rStyle w:val="FootnoteReference"/>
        </w:rPr>
        <w:footnoteRef/>
      </w:r>
      <w:r>
        <w:t xml:space="preserve"> </w:t>
      </w:r>
      <w:r w:rsidRPr="00321BC7">
        <w:rPr>
          <w:sz w:val="18"/>
          <w:szCs w:val="18"/>
        </w:rPr>
        <w:t xml:space="preserve">Податак </w:t>
      </w:r>
      <w:r w:rsidRPr="00321BC7">
        <w:rPr>
          <w:sz w:val="18"/>
          <w:szCs w:val="18"/>
        </w:rPr>
        <w:t xml:space="preserve">за 2020. годину је прелиминаран податак на основу процене Републичког завода за статистику БДП-а у текућим ценама као суме 4 квартала 2020. године, који се условно може упоређивати са претходним годинама, из методлошких разлога и због специфичне ситуације настале услед пандемије </w:t>
      </w:r>
      <w:r w:rsidRPr="00321BC7">
        <w:rPr>
          <w:sz w:val="18"/>
          <w:szCs w:val="18"/>
          <w:lang w:val="en-GB"/>
        </w:rPr>
        <w:t>COVID</w:t>
      </w:r>
      <w:r w:rsidRPr="00321BC7">
        <w:rPr>
          <w:sz w:val="18"/>
          <w:szCs w:val="18"/>
        </w:rPr>
        <w:t>-19.</w:t>
      </w:r>
    </w:p>
  </w:footnote>
  <w:footnote w:id="13">
    <w:p w14:paraId="0DF8C05A" w14:textId="77777777" w:rsidR="00D42944" w:rsidRPr="00B54921" w:rsidRDefault="00D42944" w:rsidP="007A222D">
      <w:pPr>
        <w:pStyle w:val="FootnoteText"/>
        <w:rPr>
          <w:color w:val="FF0000"/>
        </w:rPr>
      </w:pPr>
      <w:r>
        <w:rPr>
          <w:rStyle w:val="FootnoteReference"/>
        </w:rPr>
        <w:footnoteRef/>
      </w:r>
      <w:r>
        <w:t xml:space="preserve"> </w:t>
      </w:r>
      <w:r w:rsidRPr="00832C0E">
        <w:t xml:space="preserve">Од </w:t>
      </w:r>
      <w:r w:rsidRPr="00832C0E">
        <w:t>1. јула 2020. године Управа за јавне набавке је променила назив у „Канцеларија за јавне набавке“.</w:t>
      </w:r>
    </w:p>
  </w:footnote>
  <w:footnote w:id="14">
    <w:p w14:paraId="1AF7FF9C" w14:textId="77777777" w:rsidR="00D42944" w:rsidRPr="00B54921" w:rsidRDefault="00D42944" w:rsidP="007A222D">
      <w:pPr>
        <w:pStyle w:val="FootnoteText"/>
        <w:rPr>
          <w:color w:val="FF0000"/>
        </w:rPr>
      </w:pPr>
      <w:r w:rsidRPr="00832C0E">
        <w:rPr>
          <w:rStyle w:val="FootnoteReference"/>
        </w:rPr>
        <w:footnoteRef/>
      </w:r>
      <w:r w:rsidRPr="00832C0E">
        <w:t xml:space="preserve"> </w:t>
      </w:r>
      <w:r w:rsidRPr="00832C0E">
        <w:t>http://eupodrska.ujn.gov.rs/wp-content/uploads/2020/01/Smernice-Zelene_JN.pdf</w:t>
      </w:r>
    </w:p>
  </w:footnote>
  <w:footnote w:id="15">
    <w:p w14:paraId="3715BF04" w14:textId="77777777" w:rsidR="00D42944" w:rsidRPr="0059468E" w:rsidRDefault="00D42944" w:rsidP="006235B9">
      <w:pPr>
        <w:pStyle w:val="FootnoteText"/>
        <w:rPr>
          <w:sz w:val="18"/>
        </w:rPr>
      </w:pPr>
      <w:r>
        <w:rPr>
          <w:rStyle w:val="FootnoteReference"/>
        </w:rPr>
        <w:footnoteRef/>
      </w:r>
      <w:r>
        <w:t xml:space="preserve"> </w:t>
      </w:r>
      <w:hyperlink r:id="rId5" w:history="1">
        <w:r w:rsidRPr="0059468E">
          <w:rPr>
            <w:rStyle w:val="Hyperlink"/>
            <w:noProof/>
            <w:sz w:val="18"/>
            <w:lang w:val="en-US"/>
          </w:rPr>
          <w:t>https</w:t>
        </w:r>
        <w:r w:rsidRPr="0059468E">
          <w:rPr>
            <w:rStyle w:val="Hyperlink"/>
            <w:noProof/>
            <w:sz w:val="18"/>
            <w:lang w:val="sr-Cyrl-CS"/>
          </w:rPr>
          <w:t>://</w:t>
        </w:r>
        <w:r w:rsidRPr="0059468E">
          <w:rPr>
            <w:rStyle w:val="Hyperlink"/>
            <w:noProof/>
            <w:sz w:val="18"/>
            <w:lang w:val="en-US"/>
          </w:rPr>
          <w:t>www</w:t>
        </w:r>
        <w:r w:rsidRPr="0059468E">
          <w:rPr>
            <w:rStyle w:val="Hyperlink"/>
            <w:noProof/>
            <w:sz w:val="18"/>
            <w:lang w:val="sr-Cyrl-CS"/>
          </w:rPr>
          <w:t>.</w:t>
        </w:r>
        <w:r w:rsidRPr="0059468E">
          <w:rPr>
            <w:rStyle w:val="Hyperlink"/>
            <w:noProof/>
            <w:sz w:val="18"/>
            <w:lang w:val="en-US"/>
          </w:rPr>
          <w:t>mfin</w:t>
        </w:r>
        <w:r w:rsidRPr="0059468E">
          <w:rPr>
            <w:rStyle w:val="Hyperlink"/>
            <w:noProof/>
            <w:sz w:val="18"/>
            <w:lang w:val="sr-Cyrl-CS"/>
          </w:rPr>
          <w:t>.</w:t>
        </w:r>
        <w:r w:rsidRPr="0059468E">
          <w:rPr>
            <w:rStyle w:val="Hyperlink"/>
            <w:noProof/>
            <w:sz w:val="18"/>
            <w:lang w:val="en-US"/>
          </w:rPr>
          <w:t>gov</w:t>
        </w:r>
        <w:r w:rsidRPr="0059468E">
          <w:rPr>
            <w:rStyle w:val="Hyperlink"/>
            <w:noProof/>
            <w:sz w:val="18"/>
            <w:lang w:val="sr-Cyrl-CS"/>
          </w:rPr>
          <w:t>.</w:t>
        </w:r>
        <w:r w:rsidRPr="0059468E">
          <w:rPr>
            <w:rStyle w:val="Hyperlink"/>
            <w:noProof/>
            <w:sz w:val="18"/>
            <w:lang w:val="en-US"/>
          </w:rPr>
          <w:t>rs</w:t>
        </w:r>
        <w:r w:rsidRPr="0059468E">
          <w:rPr>
            <w:rStyle w:val="Hyperlink"/>
            <w:noProof/>
            <w:sz w:val="18"/>
            <w:lang w:val="sr-Cyrl-CS"/>
          </w:rPr>
          <w:t>/</w:t>
        </w:r>
        <w:r w:rsidRPr="0059468E">
          <w:rPr>
            <w:rStyle w:val="Hyperlink"/>
            <w:noProof/>
            <w:sz w:val="18"/>
            <w:lang w:val="en-US"/>
          </w:rPr>
          <w:t>wp</w:t>
        </w:r>
        <w:r w:rsidRPr="0059468E">
          <w:rPr>
            <w:rStyle w:val="Hyperlink"/>
            <w:noProof/>
            <w:sz w:val="18"/>
            <w:lang w:val="sr-Cyrl-CS"/>
          </w:rPr>
          <w:t>-</w:t>
        </w:r>
        <w:r w:rsidRPr="0059468E">
          <w:rPr>
            <w:rStyle w:val="Hyperlink"/>
            <w:noProof/>
            <w:sz w:val="18"/>
            <w:lang w:val="en-US"/>
          </w:rPr>
          <w:t>content</w:t>
        </w:r>
        <w:r w:rsidRPr="0059468E">
          <w:rPr>
            <w:rStyle w:val="Hyperlink"/>
            <w:noProof/>
            <w:sz w:val="18"/>
            <w:lang w:val="sr-Cyrl-CS"/>
          </w:rPr>
          <w:t>/</w:t>
        </w:r>
        <w:r w:rsidRPr="0059468E">
          <w:rPr>
            <w:rStyle w:val="Hyperlink"/>
            <w:noProof/>
            <w:sz w:val="18"/>
            <w:lang w:val="en-US"/>
          </w:rPr>
          <w:t>uploads</w:t>
        </w:r>
        <w:r w:rsidRPr="0059468E">
          <w:rPr>
            <w:rStyle w:val="Hyperlink"/>
            <w:noProof/>
            <w:sz w:val="18"/>
            <w:lang w:val="sr-Cyrl-CS"/>
          </w:rPr>
          <w:t>/2019/10/</w:t>
        </w:r>
        <w:r w:rsidRPr="0059468E">
          <w:rPr>
            <w:rStyle w:val="Hyperlink"/>
            <w:noProof/>
            <w:sz w:val="18"/>
            <w:lang w:val="en-US"/>
          </w:rPr>
          <w:t>smernice</w:t>
        </w:r>
        <w:r w:rsidRPr="0059468E">
          <w:rPr>
            <w:rStyle w:val="Hyperlink"/>
            <w:noProof/>
            <w:sz w:val="18"/>
            <w:lang w:val="sr-Cyrl-CS"/>
          </w:rPr>
          <w:t>-</w:t>
        </w:r>
        <w:r w:rsidRPr="0059468E">
          <w:rPr>
            <w:rStyle w:val="Hyperlink"/>
            <w:noProof/>
            <w:sz w:val="18"/>
            <w:lang w:val="en-US"/>
          </w:rPr>
          <w:t>o</w:t>
        </w:r>
        <w:r w:rsidRPr="0059468E">
          <w:rPr>
            <w:rStyle w:val="Hyperlink"/>
            <w:noProof/>
            <w:sz w:val="18"/>
            <w:lang w:val="sr-Cyrl-CS"/>
          </w:rPr>
          <w:t>-</w:t>
        </w:r>
        <w:r w:rsidRPr="0059468E">
          <w:rPr>
            <w:rStyle w:val="Hyperlink"/>
            <w:noProof/>
            <w:sz w:val="18"/>
            <w:lang w:val="en-US"/>
          </w:rPr>
          <w:t>delegiranju</w:t>
        </w:r>
        <w:r w:rsidRPr="0059468E">
          <w:rPr>
            <w:rStyle w:val="Hyperlink"/>
            <w:noProof/>
            <w:sz w:val="18"/>
            <w:lang w:val="sr-Cyrl-CS"/>
          </w:rPr>
          <w:t>.</w:t>
        </w:r>
        <w:r w:rsidRPr="0059468E">
          <w:rPr>
            <w:rStyle w:val="Hyperlink"/>
            <w:noProof/>
            <w:sz w:val="18"/>
            <w:lang w:val="en-US"/>
          </w:rPr>
          <w:t>pdf</w:t>
        </w:r>
      </w:hyperlink>
    </w:p>
  </w:footnote>
  <w:footnote w:id="16">
    <w:p w14:paraId="584DD0E5" w14:textId="77777777" w:rsidR="00D42944" w:rsidRPr="0059468E" w:rsidRDefault="00D42944" w:rsidP="006235B9">
      <w:pPr>
        <w:pStyle w:val="FootnoteText"/>
        <w:rPr>
          <w:sz w:val="18"/>
        </w:rPr>
      </w:pPr>
      <w:r w:rsidRPr="0059468E">
        <w:rPr>
          <w:rStyle w:val="FootnoteReference"/>
          <w:sz w:val="18"/>
        </w:rPr>
        <w:footnoteRef/>
      </w:r>
      <w:r w:rsidRPr="0059468E">
        <w:rPr>
          <w:sz w:val="18"/>
        </w:rPr>
        <w:t xml:space="preserve"> </w:t>
      </w:r>
      <w:hyperlink r:id="rId6" w:history="1">
        <w:r w:rsidRPr="0059468E">
          <w:rPr>
            <w:rStyle w:val="Hyperlink"/>
            <w:noProof/>
            <w:sz w:val="18"/>
            <w:lang w:val="en-US"/>
          </w:rPr>
          <w:t>https</w:t>
        </w:r>
        <w:r w:rsidRPr="0059468E">
          <w:rPr>
            <w:rStyle w:val="Hyperlink"/>
            <w:noProof/>
            <w:sz w:val="18"/>
          </w:rPr>
          <w:t>://</w:t>
        </w:r>
        <w:r w:rsidRPr="0059468E">
          <w:rPr>
            <w:rStyle w:val="Hyperlink"/>
            <w:noProof/>
            <w:sz w:val="18"/>
            <w:lang w:val="en-US"/>
          </w:rPr>
          <w:t>www</w:t>
        </w:r>
        <w:r w:rsidRPr="0059468E">
          <w:rPr>
            <w:rStyle w:val="Hyperlink"/>
            <w:noProof/>
            <w:sz w:val="18"/>
          </w:rPr>
          <w:t>.</w:t>
        </w:r>
        <w:r w:rsidRPr="0059468E">
          <w:rPr>
            <w:rStyle w:val="Hyperlink"/>
            <w:noProof/>
            <w:sz w:val="18"/>
            <w:lang w:val="en-US"/>
          </w:rPr>
          <w:t>mfin</w:t>
        </w:r>
        <w:r w:rsidRPr="0059468E">
          <w:rPr>
            <w:rStyle w:val="Hyperlink"/>
            <w:noProof/>
            <w:sz w:val="18"/>
          </w:rPr>
          <w:t>.</w:t>
        </w:r>
        <w:r w:rsidRPr="0059468E">
          <w:rPr>
            <w:rStyle w:val="Hyperlink"/>
            <w:noProof/>
            <w:sz w:val="18"/>
            <w:lang w:val="en-US"/>
          </w:rPr>
          <w:t>gov</w:t>
        </w:r>
        <w:r w:rsidRPr="0059468E">
          <w:rPr>
            <w:rStyle w:val="Hyperlink"/>
            <w:noProof/>
            <w:sz w:val="18"/>
          </w:rPr>
          <w:t>.</w:t>
        </w:r>
        <w:r w:rsidRPr="0059468E">
          <w:rPr>
            <w:rStyle w:val="Hyperlink"/>
            <w:noProof/>
            <w:sz w:val="18"/>
            <w:lang w:val="en-US"/>
          </w:rPr>
          <w:t>rs</w:t>
        </w:r>
        <w:r w:rsidRPr="0059468E">
          <w:rPr>
            <w:rStyle w:val="Hyperlink"/>
            <w:noProof/>
            <w:sz w:val="18"/>
          </w:rPr>
          <w:t>/</w:t>
        </w:r>
        <w:r w:rsidRPr="0059468E">
          <w:rPr>
            <w:rStyle w:val="Hyperlink"/>
            <w:noProof/>
            <w:sz w:val="18"/>
            <w:lang w:val="en-US"/>
          </w:rPr>
          <w:t>wp</w:t>
        </w:r>
        <w:r w:rsidRPr="0059468E">
          <w:rPr>
            <w:rStyle w:val="Hyperlink"/>
            <w:noProof/>
            <w:sz w:val="18"/>
          </w:rPr>
          <w:t>-</w:t>
        </w:r>
        <w:r w:rsidRPr="0059468E">
          <w:rPr>
            <w:rStyle w:val="Hyperlink"/>
            <w:noProof/>
            <w:sz w:val="18"/>
            <w:lang w:val="en-US"/>
          </w:rPr>
          <w:t>content</w:t>
        </w:r>
        <w:r w:rsidRPr="0059468E">
          <w:rPr>
            <w:rStyle w:val="Hyperlink"/>
            <w:noProof/>
            <w:sz w:val="18"/>
          </w:rPr>
          <w:t>/</w:t>
        </w:r>
        <w:r w:rsidRPr="0059468E">
          <w:rPr>
            <w:rStyle w:val="Hyperlink"/>
            <w:noProof/>
            <w:sz w:val="18"/>
            <w:lang w:val="en-US"/>
          </w:rPr>
          <w:t>uploads</w:t>
        </w:r>
        <w:r w:rsidRPr="0059468E">
          <w:rPr>
            <w:rStyle w:val="Hyperlink"/>
            <w:noProof/>
            <w:sz w:val="18"/>
          </w:rPr>
          <w:t>/2019/10/</w:t>
        </w:r>
        <w:r w:rsidRPr="0059468E">
          <w:rPr>
            <w:rStyle w:val="Hyperlink"/>
            <w:noProof/>
            <w:sz w:val="18"/>
            <w:lang w:val="en-US"/>
          </w:rPr>
          <w:t>Smernice</w:t>
        </w:r>
        <w:r w:rsidRPr="0059468E">
          <w:rPr>
            <w:rStyle w:val="Hyperlink"/>
            <w:noProof/>
            <w:sz w:val="18"/>
          </w:rPr>
          <w:t>-</w:t>
        </w:r>
        <w:r w:rsidRPr="0059468E">
          <w:rPr>
            <w:rStyle w:val="Hyperlink"/>
            <w:noProof/>
            <w:sz w:val="18"/>
            <w:lang w:val="en-US"/>
          </w:rPr>
          <w:t>o</w:t>
        </w:r>
        <w:r w:rsidRPr="0059468E">
          <w:rPr>
            <w:rStyle w:val="Hyperlink"/>
            <w:noProof/>
            <w:sz w:val="18"/>
          </w:rPr>
          <w:t>-</w:t>
        </w:r>
        <w:r w:rsidRPr="0059468E">
          <w:rPr>
            <w:rStyle w:val="Hyperlink"/>
            <w:noProof/>
            <w:sz w:val="18"/>
            <w:lang w:val="en-US"/>
          </w:rPr>
          <w:t>upravljackoj</w:t>
        </w:r>
        <w:r w:rsidRPr="0059468E">
          <w:rPr>
            <w:rStyle w:val="Hyperlink"/>
            <w:noProof/>
            <w:sz w:val="18"/>
          </w:rPr>
          <w:t>-</w:t>
        </w:r>
        <w:r w:rsidRPr="0059468E">
          <w:rPr>
            <w:rStyle w:val="Hyperlink"/>
            <w:noProof/>
            <w:sz w:val="18"/>
            <w:lang w:val="en-US"/>
          </w:rPr>
          <w:t>odgovornosti</w:t>
        </w:r>
        <w:r w:rsidRPr="0059468E">
          <w:rPr>
            <w:rStyle w:val="Hyperlink"/>
            <w:noProof/>
            <w:sz w:val="18"/>
          </w:rPr>
          <w:t>.</w:t>
        </w:r>
        <w:r w:rsidRPr="0059468E">
          <w:rPr>
            <w:rStyle w:val="Hyperlink"/>
            <w:noProof/>
            <w:sz w:val="18"/>
            <w:lang w:val="en-US"/>
          </w:rPr>
          <w:t>pdf</w:t>
        </w:r>
      </w:hyperlink>
    </w:p>
  </w:footnote>
  <w:footnote w:id="17">
    <w:p w14:paraId="3C53D63B" w14:textId="77777777" w:rsidR="00D42944" w:rsidRPr="0059468E" w:rsidRDefault="00D42944" w:rsidP="006235B9">
      <w:pPr>
        <w:pStyle w:val="FootnoteText"/>
        <w:rPr>
          <w:sz w:val="18"/>
        </w:rPr>
      </w:pPr>
      <w:r w:rsidRPr="0059468E">
        <w:rPr>
          <w:rStyle w:val="FootnoteReference"/>
          <w:sz w:val="18"/>
        </w:rPr>
        <w:footnoteRef/>
      </w:r>
      <w:r w:rsidRPr="0059468E">
        <w:rPr>
          <w:sz w:val="18"/>
        </w:rPr>
        <w:t xml:space="preserve"> </w:t>
      </w:r>
      <w:hyperlink r:id="rId7" w:history="1">
        <w:r w:rsidRPr="0059468E">
          <w:rPr>
            <w:rStyle w:val="Hyperlink"/>
            <w:noProof/>
            <w:sz w:val="18"/>
            <w:lang w:val="en-US"/>
          </w:rPr>
          <w:t>https</w:t>
        </w:r>
        <w:r w:rsidRPr="0059468E">
          <w:rPr>
            <w:rStyle w:val="Hyperlink"/>
            <w:noProof/>
            <w:sz w:val="18"/>
          </w:rPr>
          <w:t>://</w:t>
        </w:r>
        <w:r w:rsidRPr="0059468E">
          <w:rPr>
            <w:rStyle w:val="Hyperlink"/>
            <w:noProof/>
            <w:sz w:val="18"/>
            <w:lang w:val="en-US"/>
          </w:rPr>
          <w:t>www</w:t>
        </w:r>
        <w:r w:rsidRPr="0059468E">
          <w:rPr>
            <w:rStyle w:val="Hyperlink"/>
            <w:noProof/>
            <w:sz w:val="18"/>
          </w:rPr>
          <w:t>.</w:t>
        </w:r>
        <w:r w:rsidRPr="0059468E">
          <w:rPr>
            <w:rStyle w:val="Hyperlink"/>
            <w:noProof/>
            <w:sz w:val="18"/>
            <w:lang w:val="en-US"/>
          </w:rPr>
          <w:t>mfin</w:t>
        </w:r>
        <w:r w:rsidRPr="0059468E">
          <w:rPr>
            <w:rStyle w:val="Hyperlink"/>
            <w:noProof/>
            <w:sz w:val="18"/>
          </w:rPr>
          <w:t>.</w:t>
        </w:r>
        <w:r w:rsidRPr="0059468E">
          <w:rPr>
            <w:rStyle w:val="Hyperlink"/>
            <w:noProof/>
            <w:sz w:val="18"/>
            <w:lang w:val="en-US"/>
          </w:rPr>
          <w:t>gov</w:t>
        </w:r>
        <w:r w:rsidRPr="0059468E">
          <w:rPr>
            <w:rStyle w:val="Hyperlink"/>
            <w:noProof/>
            <w:sz w:val="18"/>
          </w:rPr>
          <w:t>.</w:t>
        </w:r>
        <w:r w:rsidRPr="0059468E">
          <w:rPr>
            <w:rStyle w:val="Hyperlink"/>
            <w:noProof/>
            <w:sz w:val="18"/>
            <w:lang w:val="en-US"/>
          </w:rPr>
          <w:t>rs</w:t>
        </w:r>
        <w:r w:rsidRPr="0059468E">
          <w:rPr>
            <w:rStyle w:val="Hyperlink"/>
            <w:noProof/>
            <w:sz w:val="18"/>
          </w:rPr>
          <w:t>/</w:t>
        </w:r>
        <w:r w:rsidRPr="0059468E">
          <w:rPr>
            <w:rStyle w:val="Hyperlink"/>
            <w:noProof/>
            <w:sz w:val="18"/>
            <w:lang w:val="en-US"/>
          </w:rPr>
          <w:t>wp</w:t>
        </w:r>
        <w:r w:rsidRPr="0059468E">
          <w:rPr>
            <w:rStyle w:val="Hyperlink"/>
            <w:noProof/>
            <w:sz w:val="18"/>
          </w:rPr>
          <w:t>-</w:t>
        </w:r>
        <w:r w:rsidRPr="0059468E">
          <w:rPr>
            <w:rStyle w:val="Hyperlink"/>
            <w:noProof/>
            <w:sz w:val="18"/>
            <w:lang w:val="en-US"/>
          </w:rPr>
          <w:t>content</w:t>
        </w:r>
        <w:r w:rsidRPr="0059468E">
          <w:rPr>
            <w:rStyle w:val="Hyperlink"/>
            <w:noProof/>
            <w:sz w:val="18"/>
          </w:rPr>
          <w:t>/</w:t>
        </w:r>
        <w:r w:rsidRPr="0059468E">
          <w:rPr>
            <w:rStyle w:val="Hyperlink"/>
            <w:noProof/>
            <w:sz w:val="18"/>
            <w:lang w:val="en-US"/>
          </w:rPr>
          <w:t>uploads</w:t>
        </w:r>
        <w:r w:rsidRPr="0059468E">
          <w:rPr>
            <w:rStyle w:val="Hyperlink"/>
            <w:noProof/>
            <w:sz w:val="18"/>
          </w:rPr>
          <w:t>/2020/02/Модел-Стратегије-управљања-ризицима ПИФЦ.</w:t>
        </w:r>
        <w:r w:rsidRPr="0059468E">
          <w:rPr>
            <w:rStyle w:val="Hyperlink"/>
            <w:noProof/>
            <w:sz w:val="18"/>
            <w:lang w:val="en-US"/>
          </w:rPr>
          <w:t>pdf</w:t>
        </w:r>
      </w:hyperlink>
      <w:r w:rsidRPr="0059468E">
        <w:rPr>
          <w:noProof/>
          <w:sz w:val="18"/>
        </w:rPr>
        <w:t>)</w:t>
      </w:r>
    </w:p>
  </w:footnote>
  <w:footnote w:id="18">
    <w:p w14:paraId="774E64A1" w14:textId="77777777" w:rsidR="00D42944" w:rsidRPr="0059468E" w:rsidRDefault="00D42944" w:rsidP="006235B9">
      <w:pPr>
        <w:pStyle w:val="FootnoteText"/>
        <w:rPr>
          <w:sz w:val="18"/>
        </w:rPr>
      </w:pPr>
      <w:r w:rsidRPr="0059468E">
        <w:rPr>
          <w:rStyle w:val="FootnoteReference"/>
          <w:sz w:val="18"/>
        </w:rPr>
        <w:footnoteRef/>
      </w:r>
      <w:r w:rsidRPr="0059468E">
        <w:rPr>
          <w:sz w:val="18"/>
        </w:rPr>
        <w:t xml:space="preserve"> </w:t>
      </w:r>
      <w:hyperlink r:id="rId8" w:history="1">
        <w:r w:rsidRPr="0059468E">
          <w:rPr>
            <w:rStyle w:val="Hyperlink"/>
            <w:noProof/>
            <w:sz w:val="18"/>
            <w:lang w:val="en-US"/>
          </w:rPr>
          <w:t>https</w:t>
        </w:r>
        <w:r w:rsidRPr="0059468E">
          <w:rPr>
            <w:rStyle w:val="Hyperlink"/>
            <w:noProof/>
            <w:sz w:val="18"/>
          </w:rPr>
          <w:t>://</w:t>
        </w:r>
        <w:r w:rsidRPr="0059468E">
          <w:rPr>
            <w:rStyle w:val="Hyperlink"/>
            <w:noProof/>
            <w:sz w:val="18"/>
            <w:lang w:val="en-US"/>
          </w:rPr>
          <w:t>www</w:t>
        </w:r>
        <w:r w:rsidRPr="0059468E">
          <w:rPr>
            <w:rStyle w:val="Hyperlink"/>
            <w:noProof/>
            <w:sz w:val="18"/>
          </w:rPr>
          <w:t>.</w:t>
        </w:r>
        <w:r w:rsidRPr="0059468E">
          <w:rPr>
            <w:rStyle w:val="Hyperlink"/>
            <w:noProof/>
            <w:sz w:val="18"/>
            <w:lang w:val="en-US"/>
          </w:rPr>
          <w:t>mfin</w:t>
        </w:r>
        <w:r w:rsidRPr="0059468E">
          <w:rPr>
            <w:rStyle w:val="Hyperlink"/>
            <w:noProof/>
            <w:sz w:val="18"/>
          </w:rPr>
          <w:t>.</w:t>
        </w:r>
        <w:r w:rsidRPr="0059468E">
          <w:rPr>
            <w:rStyle w:val="Hyperlink"/>
            <w:noProof/>
            <w:sz w:val="18"/>
            <w:lang w:val="en-US"/>
          </w:rPr>
          <w:t>gov</w:t>
        </w:r>
        <w:r w:rsidRPr="0059468E">
          <w:rPr>
            <w:rStyle w:val="Hyperlink"/>
            <w:noProof/>
            <w:sz w:val="18"/>
          </w:rPr>
          <w:t>.</w:t>
        </w:r>
        <w:r w:rsidRPr="0059468E">
          <w:rPr>
            <w:rStyle w:val="Hyperlink"/>
            <w:noProof/>
            <w:sz w:val="18"/>
            <w:lang w:val="en-US"/>
          </w:rPr>
          <w:t>rs</w:t>
        </w:r>
        <w:r w:rsidRPr="0059468E">
          <w:rPr>
            <w:rStyle w:val="Hyperlink"/>
            <w:noProof/>
            <w:sz w:val="18"/>
          </w:rPr>
          <w:t>/</w:t>
        </w:r>
        <w:r w:rsidRPr="0059468E">
          <w:rPr>
            <w:rStyle w:val="Hyperlink"/>
            <w:noProof/>
            <w:sz w:val="18"/>
            <w:lang w:val="en-US"/>
          </w:rPr>
          <w:t>wp</w:t>
        </w:r>
        <w:r w:rsidRPr="0059468E">
          <w:rPr>
            <w:rStyle w:val="Hyperlink"/>
            <w:noProof/>
            <w:sz w:val="18"/>
          </w:rPr>
          <w:t>-</w:t>
        </w:r>
        <w:r w:rsidRPr="0059468E">
          <w:rPr>
            <w:rStyle w:val="Hyperlink"/>
            <w:noProof/>
            <w:sz w:val="18"/>
            <w:lang w:val="en-US"/>
          </w:rPr>
          <w:t>content</w:t>
        </w:r>
        <w:r w:rsidRPr="0059468E">
          <w:rPr>
            <w:rStyle w:val="Hyperlink"/>
            <w:noProof/>
            <w:sz w:val="18"/>
          </w:rPr>
          <w:t>/</w:t>
        </w:r>
        <w:r w:rsidRPr="0059468E">
          <w:rPr>
            <w:rStyle w:val="Hyperlink"/>
            <w:noProof/>
            <w:sz w:val="18"/>
            <w:lang w:val="en-US"/>
          </w:rPr>
          <w:t>uploads</w:t>
        </w:r>
        <w:r w:rsidRPr="0059468E">
          <w:rPr>
            <w:rStyle w:val="Hyperlink"/>
            <w:noProof/>
            <w:sz w:val="18"/>
          </w:rPr>
          <w:t>/2019/10/Смернице-за- мале-КЈС ПИЦ-</w:t>
        </w:r>
        <w:r w:rsidRPr="0059468E">
          <w:rPr>
            <w:rStyle w:val="Hyperlink"/>
            <w:noProof/>
            <w:sz w:val="18"/>
            <w:lang w:val="en-US"/>
          </w:rPr>
          <w:t>PDF</w:t>
        </w:r>
        <w:r w:rsidRPr="0059468E">
          <w:rPr>
            <w:rStyle w:val="Hyperlink"/>
            <w:noProof/>
            <w:sz w:val="18"/>
          </w:rPr>
          <w:t>-</w:t>
        </w:r>
        <w:r w:rsidRPr="0059468E">
          <w:rPr>
            <w:rStyle w:val="Hyperlink"/>
            <w:noProof/>
            <w:sz w:val="18"/>
            <w:lang w:val="en-US"/>
          </w:rPr>
          <w:t>converted</w:t>
        </w:r>
        <w:r w:rsidRPr="0059468E">
          <w:rPr>
            <w:rStyle w:val="Hyperlink"/>
            <w:noProof/>
            <w:sz w:val="18"/>
          </w:rPr>
          <w:t>.</w:t>
        </w:r>
        <w:r w:rsidRPr="0059468E">
          <w:rPr>
            <w:rStyle w:val="Hyperlink"/>
            <w:noProof/>
            <w:sz w:val="18"/>
            <w:lang w:val="en-US"/>
          </w:rPr>
          <w:t>pdf</w:t>
        </w:r>
      </w:hyperlink>
    </w:p>
  </w:footnote>
  <w:footnote w:id="19">
    <w:p w14:paraId="15777478" w14:textId="77777777" w:rsidR="00D42944" w:rsidRPr="0059468E" w:rsidRDefault="00D42944" w:rsidP="006235B9">
      <w:pPr>
        <w:pStyle w:val="FootnoteText"/>
        <w:rPr>
          <w:sz w:val="18"/>
        </w:rPr>
      </w:pPr>
      <w:r w:rsidRPr="0059468E">
        <w:rPr>
          <w:rStyle w:val="FootnoteReference"/>
          <w:sz w:val="18"/>
        </w:rPr>
        <w:footnoteRef/>
      </w:r>
      <w:r w:rsidRPr="0059468E">
        <w:rPr>
          <w:sz w:val="18"/>
        </w:rPr>
        <w:t xml:space="preserve"> </w:t>
      </w:r>
      <w:hyperlink r:id="rId9" w:history="1">
        <w:r w:rsidRPr="0059468E">
          <w:rPr>
            <w:rStyle w:val="Hyperlink"/>
            <w:noProof/>
            <w:sz w:val="18"/>
            <w:lang w:val="en-US"/>
          </w:rPr>
          <w:t>https</w:t>
        </w:r>
        <w:r w:rsidRPr="0059468E">
          <w:rPr>
            <w:rStyle w:val="Hyperlink"/>
            <w:noProof/>
            <w:sz w:val="18"/>
          </w:rPr>
          <w:t>://</w:t>
        </w:r>
        <w:r w:rsidRPr="0059468E">
          <w:rPr>
            <w:rStyle w:val="Hyperlink"/>
            <w:noProof/>
            <w:sz w:val="18"/>
            <w:lang w:val="en-US"/>
          </w:rPr>
          <w:t>www</w:t>
        </w:r>
        <w:r w:rsidRPr="0059468E">
          <w:rPr>
            <w:rStyle w:val="Hyperlink"/>
            <w:noProof/>
            <w:sz w:val="18"/>
          </w:rPr>
          <w:t>.</w:t>
        </w:r>
        <w:r w:rsidRPr="0059468E">
          <w:rPr>
            <w:rStyle w:val="Hyperlink"/>
            <w:noProof/>
            <w:sz w:val="18"/>
            <w:lang w:val="en-US"/>
          </w:rPr>
          <w:t>mfin</w:t>
        </w:r>
        <w:r w:rsidRPr="0059468E">
          <w:rPr>
            <w:rStyle w:val="Hyperlink"/>
            <w:noProof/>
            <w:sz w:val="18"/>
          </w:rPr>
          <w:t>.</w:t>
        </w:r>
        <w:r w:rsidRPr="0059468E">
          <w:rPr>
            <w:rStyle w:val="Hyperlink"/>
            <w:noProof/>
            <w:sz w:val="18"/>
            <w:lang w:val="en-US"/>
          </w:rPr>
          <w:t>gov</w:t>
        </w:r>
        <w:r w:rsidRPr="0059468E">
          <w:rPr>
            <w:rStyle w:val="Hyperlink"/>
            <w:noProof/>
            <w:sz w:val="18"/>
          </w:rPr>
          <w:t>.</w:t>
        </w:r>
        <w:r w:rsidRPr="0059468E">
          <w:rPr>
            <w:rStyle w:val="Hyperlink"/>
            <w:noProof/>
            <w:sz w:val="18"/>
            <w:lang w:val="en-US"/>
          </w:rPr>
          <w:t>rs</w:t>
        </w:r>
        <w:r w:rsidRPr="0059468E">
          <w:rPr>
            <w:rStyle w:val="Hyperlink"/>
            <w:noProof/>
            <w:sz w:val="18"/>
          </w:rPr>
          <w:t>/</w:t>
        </w:r>
        <w:r w:rsidRPr="0059468E">
          <w:rPr>
            <w:rStyle w:val="Hyperlink"/>
            <w:noProof/>
            <w:sz w:val="18"/>
            <w:lang w:val="en-US"/>
          </w:rPr>
          <w:t>wp</w:t>
        </w:r>
        <w:r w:rsidRPr="0059468E">
          <w:rPr>
            <w:rStyle w:val="Hyperlink"/>
            <w:noProof/>
            <w:sz w:val="18"/>
          </w:rPr>
          <w:t>-</w:t>
        </w:r>
        <w:r w:rsidRPr="0059468E">
          <w:rPr>
            <w:rStyle w:val="Hyperlink"/>
            <w:noProof/>
            <w:sz w:val="18"/>
            <w:lang w:val="en-US"/>
          </w:rPr>
          <w:t>content</w:t>
        </w:r>
        <w:r w:rsidRPr="0059468E">
          <w:rPr>
            <w:rStyle w:val="Hyperlink"/>
            <w:noProof/>
            <w:sz w:val="18"/>
          </w:rPr>
          <w:t>/</w:t>
        </w:r>
        <w:r w:rsidRPr="0059468E">
          <w:rPr>
            <w:rStyle w:val="Hyperlink"/>
            <w:noProof/>
            <w:sz w:val="18"/>
            <w:lang w:val="en-US"/>
          </w:rPr>
          <w:t>uploads</w:t>
        </w:r>
        <w:r w:rsidRPr="0059468E">
          <w:rPr>
            <w:rStyle w:val="Hyperlink"/>
            <w:noProof/>
            <w:sz w:val="18"/>
          </w:rPr>
          <w:t>/2019/10/</w:t>
        </w:r>
        <w:r w:rsidRPr="0059468E">
          <w:rPr>
            <w:rStyle w:val="Hyperlink"/>
            <w:noProof/>
            <w:sz w:val="18"/>
            <w:lang w:val="en-US"/>
          </w:rPr>
          <w:t>Smernice</w:t>
        </w:r>
        <w:r w:rsidRPr="0059468E">
          <w:rPr>
            <w:rStyle w:val="Hyperlink"/>
            <w:noProof/>
            <w:sz w:val="18"/>
          </w:rPr>
          <w:t>-</w:t>
        </w:r>
        <w:r w:rsidRPr="0059468E">
          <w:rPr>
            <w:rStyle w:val="Hyperlink"/>
            <w:noProof/>
            <w:sz w:val="18"/>
            <w:lang w:val="en-US"/>
          </w:rPr>
          <w:t>za</w:t>
        </w:r>
        <w:r w:rsidRPr="0059468E">
          <w:rPr>
            <w:rStyle w:val="Hyperlink"/>
            <w:noProof/>
            <w:sz w:val="18"/>
          </w:rPr>
          <w:t>-</w:t>
        </w:r>
        <w:r w:rsidRPr="0059468E">
          <w:rPr>
            <w:rStyle w:val="Hyperlink"/>
            <w:noProof/>
            <w:sz w:val="18"/>
            <w:lang w:val="en-US"/>
          </w:rPr>
          <w:t>upravljanje</w:t>
        </w:r>
        <w:r w:rsidRPr="0059468E">
          <w:rPr>
            <w:rStyle w:val="Hyperlink"/>
            <w:noProof/>
            <w:sz w:val="18"/>
          </w:rPr>
          <w:t>-</w:t>
        </w:r>
        <w:r w:rsidRPr="0059468E">
          <w:rPr>
            <w:rStyle w:val="Hyperlink"/>
            <w:noProof/>
            <w:sz w:val="18"/>
            <w:lang w:val="en-US"/>
          </w:rPr>
          <w:t>nepravilnostima</w:t>
        </w:r>
        <w:r w:rsidRPr="0059468E">
          <w:rPr>
            <w:rStyle w:val="Hyperlink"/>
            <w:noProof/>
            <w:sz w:val="18"/>
          </w:rPr>
          <w:t>.</w:t>
        </w:r>
        <w:r w:rsidRPr="0059468E">
          <w:rPr>
            <w:rStyle w:val="Hyperlink"/>
            <w:noProof/>
            <w:sz w:val="18"/>
            <w:lang w:val="en-US"/>
          </w:rPr>
          <w:t>pdf</w:t>
        </w:r>
      </w:hyperlink>
    </w:p>
  </w:footnote>
  <w:footnote w:id="20">
    <w:p w14:paraId="22BBDC5D" w14:textId="77777777" w:rsidR="00D42944" w:rsidRPr="0059468E" w:rsidRDefault="00D42944" w:rsidP="006235B9">
      <w:pPr>
        <w:pStyle w:val="FootnoteText"/>
        <w:rPr>
          <w:sz w:val="18"/>
        </w:rPr>
      </w:pPr>
      <w:r w:rsidRPr="0059468E">
        <w:rPr>
          <w:rStyle w:val="FootnoteReference"/>
          <w:sz w:val="18"/>
        </w:rPr>
        <w:footnoteRef/>
      </w:r>
      <w:r w:rsidRPr="0059468E">
        <w:rPr>
          <w:sz w:val="18"/>
        </w:rPr>
        <w:t xml:space="preserve"> </w:t>
      </w:r>
      <w:hyperlink r:id="rId10" w:history="1">
        <w:r w:rsidRPr="0059468E">
          <w:rPr>
            <w:rStyle w:val="Hyperlink"/>
            <w:noProof/>
            <w:sz w:val="18"/>
            <w:lang w:val="en-US"/>
          </w:rPr>
          <w:t>https</w:t>
        </w:r>
        <w:r w:rsidRPr="0059468E">
          <w:rPr>
            <w:rStyle w:val="Hyperlink"/>
            <w:noProof/>
            <w:sz w:val="18"/>
          </w:rPr>
          <w:t>://</w:t>
        </w:r>
        <w:r w:rsidRPr="0059468E">
          <w:rPr>
            <w:rStyle w:val="Hyperlink"/>
            <w:noProof/>
            <w:sz w:val="18"/>
            <w:lang w:val="en-US"/>
          </w:rPr>
          <w:t>www</w:t>
        </w:r>
        <w:r w:rsidRPr="0059468E">
          <w:rPr>
            <w:rStyle w:val="Hyperlink"/>
            <w:noProof/>
            <w:sz w:val="18"/>
          </w:rPr>
          <w:t>.</w:t>
        </w:r>
        <w:r w:rsidRPr="0059468E">
          <w:rPr>
            <w:rStyle w:val="Hyperlink"/>
            <w:noProof/>
            <w:sz w:val="18"/>
            <w:lang w:val="en-US"/>
          </w:rPr>
          <w:t>mfin</w:t>
        </w:r>
        <w:r w:rsidRPr="0059468E">
          <w:rPr>
            <w:rStyle w:val="Hyperlink"/>
            <w:noProof/>
            <w:sz w:val="18"/>
          </w:rPr>
          <w:t>.</w:t>
        </w:r>
        <w:r w:rsidRPr="0059468E">
          <w:rPr>
            <w:rStyle w:val="Hyperlink"/>
            <w:noProof/>
            <w:sz w:val="18"/>
            <w:lang w:val="en-US"/>
          </w:rPr>
          <w:t>gov</w:t>
        </w:r>
        <w:r w:rsidRPr="0059468E">
          <w:rPr>
            <w:rStyle w:val="Hyperlink"/>
            <w:noProof/>
            <w:sz w:val="18"/>
          </w:rPr>
          <w:t>.</w:t>
        </w:r>
        <w:r w:rsidRPr="0059468E">
          <w:rPr>
            <w:rStyle w:val="Hyperlink"/>
            <w:noProof/>
            <w:sz w:val="18"/>
            <w:lang w:val="en-US"/>
          </w:rPr>
          <w:t>rs</w:t>
        </w:r>
        <w:r w:rsidRPr="0059468E">
          <w:rPr>
            <w:rStyle w:val="Hyperlink"/>
            <w:noProof/>
            <w:sz w:val="18"/>
          </w:rPr>
          <w:t>/</w:t>
        </w:r>
        <w:r w:rsidRPr="0059468E">
          <w:rPr>
            <w:rStyle w:val="Hyperlink"/>
            <w:noProof/>
            <w:sz w:val="18"/>
            <w:lang w:val="en-US"/>
          </w:rPr>
          <w:t>wp</w:t>
        </w:r>
        <w:r w:rsidRPr="0059468E">
          <w:rPr>
            <w:rStyle w:val="Hyperlink"/>
            <w:noProof/>
            <w:sz w:val="18"/>
          </w:rPr>
          <w:t>-</w:t>
        </w:r>
        <w:r w:rsidRPr="0059468E">
          <w:rPr>
            <w:rStyle w:val="Hyperlink"/>
            <w:noProof/>
            <w:sz w:val="18"/>
            <w:lang w:val="en-US"/>
          </w:rPr>
          <w:t>content</w:t>
        </w:r>
        <w:r w:rsidRPr="0059468E">
          <w:rPr>
            <w:rStyle w:val="Hyperlink"/>
            <w:noProof/>
            <w:sz w:val="18"/>
          </w:rPr>
          <w:t>/</w:t>
        </w:r>
        <w:r w:rsidRPr="0059468E">
          <w:rPr>
            <w:rStyle w:val="Hyperlink"/>
            <w:noProof/>
            <w:sz w:val="18"/>
            <w:lang w:val="en-US"/>
          </w:rPr>
          <w:t>uploads</w:t>
        </w:r>
        <w:r w:rsidRPr="0059468E">
          <w:rPr>
            <w:rStyle w:val="Hyperlink"/>
            <w:noProof/>
            <w:sz w:val="18"/>
          </w:rPr>
          <w:t>/2019/10/</w:t>
        </w:r>
        <w:r w:rsidRPr="0059468E">
          <w:rPr>
            <w:rStyle w:val="Hyperlink"/>
            <w:noProof/>
            <w:sz w:val="18"/>
            <w:lang w:val="en-US"/>
          </w:rPr>
          <w:t>Smernice</w:t>
        </w:r>
        <w:r w:rsidRPr="0059468E">
          <w:rPr>
            <w:rStyle w:val="Hyperlink"/>
            <w:noProof/>
            <w:sz w:val="18"/>
          </w:rPr>
          <w:t>-</w:t>
        </w:r>
        <w:r w:rsidRPr="0059468E">
          <w:rPr>
            <w:rStyle w:val="Hyperlink"/>
            <w:noProof/>
            <w:sz w:val="18"/>
            <w:lang w:val="en-US"/>
          </w:rPr>
          <w:t>za</w:t>
        </w:r>
        <w:r w:rsidRPr="0059468E">
          <w:rPr>
            <w:rStyle w:val="Hyperlink"/>
            <w:noProof/>
            <w:sz w:val="18"/>
          </w:rPr>
          <w:t>-</w:t>
        </w:r>
        <w:r w:rsidRPr="0059468E">
          <w:rPr>
            <w:rStyle w:val="Hyperlink"/>
            <w:noProof/>
            <w:sz w:val="18"/>
            <w:lang w:val="en-US"/>
          </w:rPr>
          <w:t>horizontalne</w:t>
        </w:r>
        <w:r w:rsidRPr="0059468E">
          <w:rPr>
            <w:rStyle w:val="Hyperlink"/>
            <w:noProof/>
            <w:sz w:val="18"/>
          </w:rPr>
          <w:t>-</w:t>
        </w:r>
        <w:r w:rsidRPr="0059468E">
          <w:rPr>
            <w:rStyle w:val="Hyperlink"/>
            <w:noProof/>
            <w:sz w:val="18"/>
            <w:lang w:val="en-US"/>
          </w:rPr>
          <w:t>revizije</w:t>
        </w:r>
        <w:r w:rsidRPr="0059468E">
          <w:rPr>
            <w:rStyle w:val="Hyperlink"/>
            <w:noProof/>
            <w:sz w:val="18"/>
          </w:rPr>
          <w:t>.</w:t>
        </w:r>
        <w:r w:rsidRPr="0059468E">
          <w:rPr>
            <w:rStyle w:val="Hyperlink"/>
            <w:noProof/>
            <w:sz w:val="18"/>
            <w:lang w:val="en-US"/>
          </w:rPr>
          <w:t>pdf</w:t>
        </w:r>
      </w:hyperlink>
    </w:p>
  </w:footnote>
  <w:footnote w:id="21">
    <w:p w14:paraId="1C019B2D" w14:textId="77777777" w:rsidR="00D42944" w:rsidRPr="0059468E" w:rsidRDefault="00D42944" w:rsidP="006235B9">
      <w:pPr>
        <w:pStyle w:val="FootnoteText"/>
        <w:rPr>
          <w:sz w:val="18"/>
        </w:rPr>
      </w:pPr>
      <w:r w:rsidRPr="0059468E">
        <w:rPr>
          <w:rStyle w:val="FootnoteReference"/>
          <w:sz w:val="18"/>
        </w:rPr>
        <w:footnoteRef/>
      </w:r>
      <w:r w:rsidRPr="0059468E">
        <w:rPr>
          <w:sz w:val="18"/>
        </w:rPr>
        <w:t xml:space="preserve"> </w:t>
      </w:r>
      <w:hyperlink r:id="rId11" w:history="1">
        <w:r w:rsidRPr="0059468E">
          <w:rPr>
            <w:rStyle w:val="Hyperlink"/>
            <w:sz w:val="18"/>
            <w:lang w:val="en-US"/>
          </w:rPr>
          <w:t>https</w:t>
        </w:r>
        <w:r w:rsidRPr="0059468E">
          <w:rPr>
            <w:rStyle w:val="Hyperlink"/>
            <w:sz w:val="18"/>
          </w:rPr>
          <w:t>://</w:t>
        </w:r>
        <w:r w:rsidRPr="0059468E">
          <w:rPr>
            <w:rStyle w:val="Hyperlink"/>
            <w:sz w:val="18"/>
            <w:lang w:val="en-US"/>
          </w:rPr>
          <w:t>www</w:t>
        </w:r>
        <w:r w:rsidRPr="0059468E">
          <w:rPr>
            <w:rStyle w:val="Hyperlink"/>
            <w:sz w:val="18"/>
          </w:rPr>
          <w:t>.</w:t>
        </w:r>
        <w:r w:rsidRPr="0059468E">
          <w:rPr>
            <w:rStyle w:val="Hyperlink"/>
            <w:sz w:val="18"/>
            <w:lang w:val="en-US"/>
          </w:rPr>
          <w:t>mfin</w:t>
        </w:r>
        <w:r w:rsidRPr="0059468E">
          <w:rPr>
            <w:rStyle w:val="Hyperlink"/>
            <w:sz w:val="18"/>
          </w:rPr>
          <w:t>.</w:t>
        </w:r>
        <w:r w:rsidRPr="0059468E">
          <w:rPr>
            <w:rStyle w:val="Hyperlink"/>
            <w:sz w:val="18"/>
            <w:lang w:val="en-US"/>
          </w:rPr>
          <w:t>gov</w:t>
        </w:r>
        <w:r w:rsidRPr="0059468E">
          <w:rPr>
            <w:rStyle w:val="Hyperlink"/>
            <w:sz w:val="18"/>
          </w:rPr>
          <w:t>.</w:t>
        </w:r>
        <w:proofErr w:type="spellStart"/>
        <w:r w:rsidRPr="0059468E">
          <w:rPr>
            <w:rStyle w:val="Hyperlink"/>
            <w:sz w:val="18"/>
            <w:lang w:val="en-US"/>
          </w:rPr>
          <w:t>rs</w:t>
        </w:r>
        <w:proofErr w:type="spellEnd"/>
        <w:r w:rsidRPr="0059468E">
          <w:rPr>
            <w:rStyle w:val="Hyperlink"/>
            <w:sz w:val="18"/>
          </w:rPr>
          <w:t>/</w:t>
        </w:r>
        <w:r w:rsidRPr="0059468E">
          <w:rPr>
            <w:rStyle w:val="Hyperlink"/>
            <w:sz w:val="18"/>
            <w:lang w:val="en-US"/>
          </w:rPr>
          <w:t>wp</w:t>
        </w:r>
        <w:r w:rsidRPr="0059468E">
          <w:rPr>
            <w:rStyle w:val="Hyperlink"/>
            <w:sz w:val="18"/>
          </w:rPr>
          <w:t>-</w:t>
        </w:r>
        <w:r w:rsidRPr="0059468E">
          <w:rPr>
            <w:rStyle w:val="Hyperlink"/>
            <w:sz w:val="18"/>
            <w:lang w:val="en-US"/>
          </w:rPr>
          <w:t>content</w:t>
        </w:r>
        <w:r w:rsidRPr="0059468E">
          <w:rPr>
            <w:rStyle w:val="Hyperlink"/>
            <w:sz w:val="18"/>
          </w:rPr>
          <w:t>/</w:t>
        </w:r>
        <w:r w:rsidRPr="0059468E">
          <w:rPr>
            <w:rStyle w:val="Hyperlink"/>
            <w:sz w:val="18"/>
            <w:lang w:val="en-US"/>
          </w:rPr>
          <w:t>uploads</w:t>
        </w:r>
        <w:r w:rsidRPr="0059468E">
          <w:rPr>
            <w:rStyle w:val="Hyperlink"/>
            <w:sz w:val="18"/>
          </w:rPr>
          <w:t>/2019/10/</w:t>
        </w:r>
        <w:proofErr w:type="spellStart"/>
        <w:r w:rsidRPr="0059468E">
          <w:rPr>
            <w:rStyle w:val="Hyperlink"/>
            <w:sz w:val="18"/>
            <w:lang w:val="en-US"/>
          </w:rPr>
          <w:t>Smernice</w:t>
        </w:r>
        <w:proofErr w:type="spellEnd"/>
        <w:r w:rsidRPr="0059468E">
          <w:rPr>
            <w:rStyle w:val="Hyperlink"/>
            <w:sz w:val="18"/>
          </w:rPr>
          <w:t>-</w:t>
        </w:r>
        <w:proofErr w:type="spellStart"/>
        <w:r w:rsidRPr="0059468E">
          <w:rPr>
            <w:rStyle w:val="Hyperlink"/>
            <w:sz w:val="18"/>
            <w:lang w:val="en-US"/>
          </w:rPr>
          <w:t>Zajednicka</w:t>
        </w:r>
        <w:proofErr w:type="spellEnd"/>
        <w:r w:rsidRPr="0059468E">
          <w:rPr>
            <w:rStyle w:val="Hyperlink"/>
            <w:sz w:val="18"/>
          </w:rPr>
          <w:t>-</w:t>
        </w:r>
        <w:proofErr w:type="spellStart"/>
        <w:r w:rsidRPr="0059468E">
          <w:rPr>
            <w:rStyle w:val="Hyperlink"/>
            <w:sz w:val="18"/>
            <w:lang w:val="en-US"/>
          </w:rPr>
          <w:t>revizija</w:t>
        </w:r>
        <w:proofErr w:type="spellEnd"/>
        <w:r w:rsidRPr="0059468E">
          <w:rPr>
            <w:rStyle w:val="Hyperlink"/>
            <w:sz w:val="18"/>
          </w:rPr>
          <w:t>.</w:t>
        </w:r>
        <w:r w:rsidRPr="0059468E">
          <w:rPr>
            <w:rStyle w:val="Hyperlink"/>
            <w:sz w:val="18"/>
            <w:lang w:val="en-US"/>
          </w:rPr>
          <w:t>pdf</w:t>
        </w:r>
      </w:hyperlink>
    </w:p>
  </w:footnote>
  <w:footnote w:id="22">
    <w:p w14:paraId="04AADA74" w14:textId="77777777" w:rsidR="00D42944" w:rsidRPr="0059468E" w:rsidRDefault="00D42944" w:rsidP="006235B9">
      <w:pPr>
        <w:pStyle w:val="FootnoteText"/>
        <w:rPr>
          <w:sz w:val="18"/>
        </w:rPr>
      </w:pPr>
      <w:r w:rsidRPr="0059468E">
        <w:rPr>
          <w:rStyle w:val="FootnoteReference"/>
          <w:sz w:val="18"/>
        </w:rPr>
        <w:footnoteRef/>
      </w:r>
      <w:r w:rsidRPr="0059468E">
        <w:rPr>
          <w:sz w:val="18"/>
        </w:rPr>
        <w:t xml:space="preserve"> </w:t>
      </w:r>
      <w:r w:rsidRPr="0059468E">
        <w:rPr>
          <w:sz w:val="18"/>
        </w:rPr>
        <w:t>(</w:t>
      </w:r>
      <w:r>
        <w:fldChar w:fldCharType="begin"/>
      </w:r>
      <w:r>
        <w:instrText xml:space="preserve"> HYPERLINK "https://www.mfin.gov.rs/wp-content/uploads/2019/10/Alati-za-reviziju-IPA-fondova.pdf" </w:instrText>
      </w:r>
      <w:r>
        <w:fldChar w:fldCharType="separate"/>
      </w:r>
      <w:r w:rsidRPr="0059468E">
        <w:rPr>
          <w:rStyle w:val="Hyperlink"/>
          <w:sz w:val="18"/>
          <w:lang w:val="en-US"/>
        </w:rPr>
        <w:t>https</w:t>
      </w:r>
      <w:r w:rsidRPr="0059468E">
        <w:rPr>
          <w:rStyle w:val="Hyperlink"/>
          <w:sz w:val="18"/>
        </w:rPr>
        <w:t>://</w:t>
      </w:r>
      <w:r w:rsidRPr="0059468E">
        <w:rPr>
          <w:rStyle w:val="Hyperlink"/>
          <w:sz w:val="18"/>
          <w:lang w:val="en-US"/>
        </w:rPr>
        <w:t>www</w:t>
      </w:r>
      <w:r w:rsidRPr="0059468E">
        <w:rPr>
          <w:rStyle w:val="Hyperlink"/>
          <w:sz w:val="18"/>
        </w:rPr>
        <w:t>.</w:t>
      </w:r>
      <w:r w:rsidRPr="0059468E">
        <w:rPr>
          <w:rStyle w:val="Hyperlink"/>
          <w:sz w:val="18"/>
          <w:lang w:val="en-US"/>
        </w:rPr>
        <w:t>mfin</w:t>
      </w:r>
      <w:r w:rsidRPr="0059468E">
        <w:rPr>
          <w:rStyle w:val="Hyperlink"/>
          <w:sz w:val="18"/>
        </w:rPr>
        <w:t>.</w:t>
      </w:r>
      <w:r w:rsidRPr="0059468E">
        <w:rPr>
          <w:rStyle w:val="Hyperlink"/>
          <w:sz w:val="18"/>
          <w:lang w:val="en-US"/>
        </w:rPr>
        <w:t>gov</w:t>
      </w:r>
      <w:r w:rsidRPr="0059468E">
        <w:rPr>
          <w:rStyle w:val="Hyperlink"/>
          <w:sz w:val="18"/>
        </w:rPr>
        <w:t>.</w:t>
      </w:r>
      <w:proofErr w:type="spellStart"/>
      <w:r w:rsidRPr="0059468E">
        <w:rPr>
          <w:rStyle w:val="Hyperlink"/>
          <w:sz w:val="18"/>
          <w:lang w:val="en-US"/>
        </w:rPr>
        <w:t>rs</w:t>
      </w:r>
      <w:proofErr w:type="spellEnd"/>
      <w:r w:rsidRPr="0059468E">
        <w:rPr>
          <w:rStyle w:val="Hyperlink"/>
          <w:sz w:val="18"/>
        </w:rPr>
        <w:t>/</w:t>
      </w:r>
      <w:r w:rsidRPr="0059468E">
        <w:rPr>
          <w:rStyle w:val="Hyperlink"/>
          <w:sz w:val="18"/>
          <w:lang w:val="en-US"/>
        </w:rPr>
        <w:t>wp</w:t>
      </w:r>
      <w:r w:rsidRPr="0059468E">
        <w:rPr>
          <w:rStyle w:val="Hyperlink"/>
          <w:sz w:val="18"/>
        </w:rPr>
        <w:t>-</w:t>
      </w:r>
      <w:r w:rsidRPr="0059468E">
        <w:rPr>
          <w:rStyle w:val="Hyperlink"/>
          <w:sz w:val="18"/>
          <w:lang w:val="en-US"/>
        </w:rPr>
        <w:t>content</w:t>
      </w:r>
      <w:r w:rsidRPr="0059468E">
        <w:rPr>
          <w:rStyle w:val="Hyperlink"/>
          <w:sz w:val="18"/>
        </w:rPr>
        <w:t>/</w:t>
      </w:r>
      <w:r w:rsidRPr="0059468E">
        <w:rPr>
          <w:rStyle w:val="Hyperlink"/>
          <w:sz w:val="18"/>
          <w:lang w:val="en-US"/>
        </w:rPr>
        <w:t>uploads</w:t>
      </w:r>
      <w:r w:rsidRPr="0059468E">
        <w:rPr>
          <w:rStyle w:val="Hyperlink"/>
          <w:sz w:val="18"/>
        </w:rPr>
        <w:t>/2019/10/</w:t>
      </w:r>
      <w:proofErr w:type="spellStart"/>
      <w:r w:rsidRPr="0059468E">
        <w:rPr>
          <w:rStyle w:val="Hyperlink"/>
          <w:sz w:val="18"/>
          <w:lang w:val="en-US"/>
        </w:rPr>
        <w:t>Alati</w:t>
      </w:r>
      <w:proofErr w:type="spellEnd"/>
      <w:r w:rsidRPr="0059468E">
        <w:rPr>
          <w:rStyle w:val="Hyperlink"/>
          <w:sz w:val="18"/>
        </w:rPr>
        <w:t>-</w:t>
      </w:r>
      <w:r w:rsidRPr="0059468E">
        <w:rPr>
          <w:rStyle w:val="Hyperlink"/>
          <w:sz w:val="18"/>
          <w:lang w:val="en-US"/>
        </w:rPr>
        <w:t>za</w:t>
      </w:r>
      <w:r w:rsidRPr="0059468E">
        <w:rPr>
          <w:rStyle w:val="Hyperlink"/>
          <w:sz w:val="18"/>
        </w:rPr>
        <w:t>-</w:t>
      </w:r>
      <w:proofErr w:type="spellStart"/>
      <w:r w:rsidRPr="0059468E">
        <w:rPr>
          <w:rStyle w:val="Hyperlink"/>
          <w:sz w:val="18"/>
          <w:lang w:val="en-US"/>
        </w:rPr>
        <w:t>reviziju</w:t>
      </w:r>
      <w:proofErr w:type="spellEnd"/>
      <w:r w:rsidRPr="0059468E">
        <w:rPr>
          <w:rStyle w:val="Hyperlink"/>
          <w:sz w:val="18"/>
        </w:rPr>
        <w:t>-</w:t>
      </w:r>
      <w:r w:rsidRPr="0059468E">
        <w:rPr>
          <w:rStyle w:val="Hyperlink"/>
          <w:sz w:val="18"/>
          <w:lang w:val="en-US"/>
        </w:rPr>
        <w:t>IPA</w:t>
      </w:r>
      <w:r w:rsidRPr="0059468E">
        <w:rPr>
          <w:rStyle w:val="Hyperlink"/>
          <w:sz w:val="18"/>
        </w:rPr>
        <w:t>-</w:t>
      </w:r>
      <w:proofErr w:type="spellStart"/>
      <w:r w:rsidRPr="0059468E">
        <w:rPr>
          <w:rStyle w:val="Hyperlink"/>
          <w:sz w:val="18"/>
          <w:lang w:val="en-US"/>
        </w:rPr>
        <w:t>fondova</w:t>
      </w:r>
      <w:proofErr w:type="spellEnd"/>
      <w:r w:rsidRPr="0059468E">
        <w:rPr>
          <w:rStyle w:val="Hyperlink"/>
          <w:sz w:val="18"/>
        </w:rPr>
        <w:t>.</w:t>
      </w:r>
      <w:r w:rsidRPr="0059468E">
        <w:rPr>
          <w:rStyle w:val="Hyperlink"/>
          <w:sz w:val="18"/>
          <w:lang w:val="en-US"/>
        </w:rPr>
        <w:t>pdf</w:t>
      </w:r>
      <w:r>
        <w:rPr>
          <w:rStyle w:val="Hyperlink"/>
          <w:sz w:val="18"/>
          <w:lang w:val="en-US"/>
        </w:rPr>
        <w:fldChar w:fldCharType="end"/>
      </w:r>
    </w:p>
  </w:footnote>
  <w:footnote w:id="23">
    <w:p w14:paraId="298B4419" w14:textId="77777777" w:rsidR="00D42944" w:rsidRPr="0059468E" w:rsidRDefault="00D42944" w:rsidP="006235B9">
      <w:pPr>
        <w:pStyle w:val="FootnoteText"/>
        <w:rPr>
          <w:sz w:val="18"/>
        </w:rPr>
      </w:pPr>
      <w:r w:rsidRPr="0059468E">
        <w:rPr>
          <w:rStyle w:val="FootnoteReference"/>
          <w:sz w:val="18"/>
        </w:rPr>
        <w:footnoteRef/>
      </w:r>
      <w:r w:rsidRPr="0059468E">
        <w:rPr>
          <w:sz w:val="18"/>
        </w:rPr>
        <w:t xml:space="preserve"> </w:t>
      </w:r>
      <w:hyperlink r:id="rId12" w:history="1">
        <w:r w:rsidRPr="0059468E">
          <w:rPr>
            <w:rStyle w:val="Hyperlink"/>
            <w:sz w:val="18"/>
            <w:lang w:val="en-US"/>
          </w:rPr>
          <w:t>https</w:t>
        </w:r>
        <w:r w:rsidRPr="0059468E">
          <w:rPr>
            <w:rStyle w:val="Hyperlink"/>
            <w:sz w:val="18"/>
          </w:rPr>
          <w:t>://</w:t>
        </w:r>
        <w:r w:rsidRPr="0059468E">
          <w:rPr>
            <w:rStyle w:val="Hyperlink"/>
            <w:sz w:val="18"/>
            <w:lang w:val="en-US"/>
          </w:rPr>
          <w:t>www</w:t>
        </w:r>
        <w:r w:rsidRPr="0059468E">
          <w:rPr>
            <w:rStyle w:val="Hyperlink"/>
            <w:sz w:val="18"/>
          </w:rPr>
          <w:t>.</w:t>
        </w:r>
        <w:r w:rsidRPr="0059468E">
          <w:rPr>
            <w:rStyle w:val="Hyperlink"/>
            <w:sz w:val="18"/>
            <w:lang w:val="en-US"/>
          </w:rPr>
          <w:t>mfin</w:t>
        </w:r>
        <w:r w:rsidRPr="0059468E">
          <w:rPr>
            <w:rStyle w:val="Hyperlink"/>
            <w:sz w:val="18"/>
          </w:rPr>
          <w:t>.</w:t>
        </w:r>
        <w:r w:rsidRPr="0059468E">
          <w:rPr>
            <w:rStyle w:val="Hyperlink"/>
            <w:sz w:val="18"/>
            <w:lang w:val="en-US"/>
          </w:rPr>
          <w:t>gov</w:t>
        </w:r>
        <w:r w:rsidRPr="0059468E">
          <w:rPr>
            <w:rStyle w:val="Hyperlink"/>
            <w:sz w:val="18"/>
          </w:rPr>
          <w:t>.</w:t>
        </w:r>
        <w:proofErr w:type="spellStart"/>
        <w:r w:rsidRPr="0059468E">
          <w:rPr>
            <w:rStyle w:val="Hyperlink"/>
            <w:sz w:val="18"/>
            <w:lang w:val="en-US"/>
          </w:rPr>
          <w:t>rs</w:t>
        </w:r>
        <w:proofErr w:type="spellEnd"/>
        <w:r w:rsidRPr="0059468E">
          <w:rPr>
            <w:rStyle w:val="Hyperlink"/>
            <w:sz w:val="18"/>
          </w:rPr>
          <w:t>/</w:t>
        </w:r>
        <w:r w:rsidRPr="0059468E">
          <w:rPr>
            <w:rStyle w:val="Hyperlink"/>
            <w:sz w:val="18"/>
            <w:lang w:val="en-US"/>
          </w:rPr>
          <w:t>wp</w:t>
        </w:r>
        <w:r w:rsidRPr="0059468E">
          <w:rPr>
            <w:rStyle w:val="Hyperlink"/>
            <w:sz w:val="18"/>
          </w:rPr>
          <w:t>-</w:t>
        </w:r>
        <w:r w:rsidRPr="0059468E">
          <w:rPr>
            <w:rStyle w:val="Hyperlink"/>
            <w:sz w:val="18"/>
            <w:lang w:val="en-US"/>
          </w:rPr>
          <w:t>content</w:t>
        </w:r>
        <w:r w:rsidRPr="0059468E">
          <w:rPr>
            <w:rStyle w:val="Hyperlink"/>
            <w:sz w:val="18"/>
          </w:rPr>
          <w:t>/</w:t>
        </w:r>
        <w:r w:rsidRPr="0059468E">
          <w:rPr>
            <w:rStyle w:val="Hyperlink"/>
            <w:sz w:val="18"/>
            <w:lang w:val="en-US"/>
          </w:rPr>
          <w:t>uploads</w:t>
        </w:r>
        <w:r w:rsidRPr="0059468E">
          <w:rPr>
            <w:rStyle w:val="Hyperlink"/>
            <w:sz w:val="18"/>
          </w:rPr>
          <w:t>/2019/10/</w:t>
        </w:r>
        <w:r w:rsidRPr="0059468E">
          <w:rPr>
            <w:rStyle w:val="Hyperlink"/>
            <w:sz w:val="18"/>
            <w:lang w:val="en-US"/>
          </w:rPr>
          <w:t>Model</w:t>
        </w:r>
        <w:r w:rsidRPr="0059468E">
          <w:rPr>
            <w:rStyle w:val="Hyperlink"/>
            <w:sz w:val="18"/>
          </w:rPr>
          <w:t>-</w:t>
        </w:r>
        <w:r w:rsidRPr="0059468E">
          <w:rPr>
            <w:rStyle w:val="Hyperlink"/>
            <w:sz w:val="18"/>
            <w:lang w:val="en-US"/>
          </w:rPr>
          <w:t>interne</w:t>
        </w:r>
        <w:r w:rsidRPr="0059468E">
          <w:rPr>
            <w:rStyle w:val="Hyperlink"/>
            <w:sz w:val="18"/>
          </w:rPr>
          <w:t>-</w:t>
        </w:r>
        <w:proofErr w:type="spellStart"/>
        <w:r w:rsidRPr="0059468E">
          <w:rPr>
            <w:rStyle w:val="Hyperlink"/>
            <w:sz w:val="18"/>
            <w:lang w:val="en-US"/>
          </w:rPr>
          <w:t>ocene</w:t>
        </w:r>
        <w:proofErr w:type="spellEnd"/>
        <w:r w:rsidRPr="0059468E">
          <w:rPr>
            <w:rStyle w:val="Hyperlink"/>
            <w:sz w:val="18"/>
          </w:rPr>
          <w:t>-</w:t>
        </w:r>
        <w:proofErr w:type="spellStart"/>
        <w:r w:rsidRPr="0059468E">
          <w:rPr>
            <w:rStyle w:val="Hyperlink"/>
            <w:sz w:val="18"/>
            <w:lang w:val="en-US"/>
          </w:rPr>
          <w:t>kvaliteta</w:t>
        </w:r>
        <w:proofErr w:type="spellEnd"/>
        <w:r w:rsidRPr="0059468E">
          <w:rPr>
            <w:rStyle w:val="Hyperlink"/>
            <w:sz w:val="18"/>
          </w:rPr>
          <w:t>-</w:t>
        </w:r>
        <w:r w:rsidRPr="0059468E">
          <w:rPr>
            <w:rStyle w:val="Hyperlink"/>
            <w:sz w:val="18"/>
            <w:lang w:val="en-US"/>
          </w:rPr>
          <w:t>IR</w:t>
        </w:r>
        <w:r w:rsidRPr="0059468E">
          <w:rPr>
            <w:rStyle w:val="Hyperlink"/>
            <w:sz w:val="18"/>
          </w:rPr>
          <w:t>.</w:t>
        </w:r>
        <w:r w:rsidRPr="0059468E">
          <w:rPr>
            <w:rStyle w:val="Hyperlink"/>
            <w:sz w:val="18"/>
            <w:lang w:val="en-US"/>
          </w:rPr>
          <w:t>pdf</w:t>
        </w:r>
      </w:hyperlink>
    </w:p>
  </w:footnote>
  <w:footnote w:id="24">
    <w:p w14:paraId="5EC03026" w14:textId="77777777" w:rsidR="00D42944" w:rsidRPr="00710181" w:rsidRDefault="00D42944" w:rsidP="006235B9">
      <w:pPr>
        <w:pStyle w:val="FootnoteText"/>
        <w:jc w:val="both"/>
        <w:rPr>
          <w:sz w:val="18"/>
          <w:szCs w:val="18"/>
        </w:rPr>
      </w:pPr>
      <w:r w:rsidRPr="00710181">
        <w:rPr>
          <w:rStyle w:val="FootnoteReference"/>
          <w:rFonts w:eastAsiaTheme="minorEastAsia"/>
          <w:sz w:val="18"/>
          <w:szCs w:val="18"/>
        </w:rPr>
        <w:footnoteRef/>
      </w:r>
      <w:r w:rsidRPr="00710181">
        <w:rPr>
          <w:sz w:val="18"/>
          <w:szCs w:val="18"/>
        </w:rPr>
        <w:t xml:space="preserve"> </w:t>
      </w:r>
      <w:r w:rsidRPr="00710181">
        <w:rPr>
          <w:sz w:val="18"/>
          <w:szCs w:val="18"/>
        </w:rPr>
        <w:t>Подршка даљем развоју интерне финансијске контроле у јавном сектору (ИФКЈ), пројекат је финансиран из средстава ЕУ</w:t>
      </w:r>
      <w:r>
        <w:rPr>
          <w:sz w:val="18"/>
          <w:szCs w:val="18"/>
        </w:rPr>
        <w:t>.</w:t>
      </w:r>
    </w:p>
  </w:footnote>
  <w:footnote w:id="25">
    <w:p w14:paraId="0E03FD12" w14:textId="77777777" w:rsidR="00D42944" w:rsidRPr="00710181" w:rsidRDefault="00D42944" w:rsidP="006235B9">
      <w:pPr>
        <w:spacing w:after="0" w:line="240" w:lineRule="auto"/>
        <w:jc w:val="both"/>
        <w:rPr>
          <w:rFonts w:ascii="Times New Roman" w:hAnsi="Times New Roman" w:cs="Times New Roman"/>
          <w:sz w:val="18"/>
          <w:szCs w:val="18"/>
        </w:rPr>
      </w:pPr>
      <w:r w:rsidRPr="00710181">
        <w:rPr>
          <w:rStyle w:val="FootnoteReference"/>
          <w:sz w:val="18"/>
          <w:szCs w:val="18"/>
        </w:rPr>
        <w:footnoteRef/>
      </w:r>
      <w:r w:rsidRPr="00710181">
        <w:rPr>
          <w:sz w:val="18"/>
          <w:szCs w:val="18"/>
        </w:rPr>
        <w:t xml:space="preserve"> </w:t>
      </w:r>
      <w:r w:rsidRPr="00710181">
        <w:rPr>
          <w:rFonts w:ascii="Times New Roman" w:hAnsi="Times New Roman" w:cs="Times New Roman"/>
          <w:sz w:val="18"/>
          <w:szCs w:val="18"/>
        </w:rPr>
        <w:t>Побољшање општинске ревизије за одговорност и ефикасност у управљању јавним финансијама где је донатор био Швајцарски државни секретаријат за економске послове (SECO), док је партнер у имплементацији УНДП</w:t>
      </w:r>
      <w:r>
        <w:rPr>
          <w:rFonts w:ascii="Times New Roman" w:hAnsi="Times New Roman" w:cs="Times New Roman"/>
          <w:sz w:val="18"/>
          <w:szCs w:val="18"/>
        </w:rPr>
        <w:t>.</w:t>
      </w:r>
    </w:p>
  </w:footnote>
  <w:footnote w:id="26">
    <w:p w14:paraId="4A105828" w14:textId="77777777" w:rsidR="00D42944" w:rsidRPr="00710181" w:rsidRDefault="00D42944" w:rsidP="006235B9">
      <w:pPr>
        <w:pStyle w:val="FootnoteText"/>
        <w:jc w:val="both"/>
        <w:rPr>
          <w:sz w:val="18"/>
          <w:szCs w:val="18"/>
        </w:rPr>
      </w:pPr>
      <w:r w:rsidRPr="00710181">
        <w:rPr>
          <w:rStyle w:val="FootnoteReference"/>
          <w:rFonts w:eastAsiaTheme="minorEastAsia"/>
          <w:sz w:val="18"/>
          <w:szCs w:val="18"/>
        </w:rPr>
        <w:footnoteRef/>
      </w:r>
      <w:r w:rsidRPr="00710181">
        <w:rPr>
          <w:sz w:val="18"/>
          <w:szCs w:val="18"/>
        </w:rPr>
        <w:t xml:space="preserve"> </w:t>
      </w:r>
      <w:r w:rsidRPr="00710181">
        <w:rPr>
          <w:sz w:val="18"/>
          <w:szCs w:val="18"/>
        </w:rPr>
        <w:t>“Пројекат реформе локалних финансија РЕЛОФ 2 ”који финансира Швајцарски државни секретаријат за економске послове (SECO)</w:t>
      </w:r>
      <w:r>
        <w:rPr>
          <w:sz w:val="18"/>
          <w:szCs w:val="18"/>
        </w:rPr>
        <w:t>.</w:t>
      </w:r>
    </w:p>
  </w:footnote>
  <w:footnote w:id="27">
    <w:p w14:paraId="7012CE58" w14:textId="43AA458A" w:rsidR="00D42944" w:rsidRPr="00710181" w:rsidRDefault="00D42944" w:rsidP="006235B9">
      <w:pPr>
        <w:pStyle w:val="FootnoteText"/>
        <w:jc w:val="both"/>
        <w:rPr>
          <w:sz w:val="18"/>
          <w:szCs w:val="18"/>
        </w:rPr>
      </w:pPr>
      <w:r w:rsidRPr="00710181">
        <w:rPr>
          <w:rStyle w:val="FootnoteReference"/>
          <w:rFonts w:eastAsiaTheme="minorEastAsia"/>
          <w:sz w:val="18"/>
          <w:szCs w:val="18"/>
        </w:rPr>
        <w:footnoteRef/>
      </w:r>
      <w:r w:rsidRPr="00710181">
        <w:rPr>
          <w:sz w:val="18"/>
          <w:szCs w:val="18"/>
        </w:rPr>
        <w:t xml:space="preserve"> </w:t>
      </w:r>
      <w:r>
        <w:rPr>
          <w:sz w:val="18"/>
          <w:szCs w:val="18"/>
        </w:rPr>
        <w:t xml:space="preserve">Реформа јавних финансија - финансирање </w:t>
      </w:r>
      <w:r w:rsidRPr="00710181">
        <w:rPr>
          <w:sz w:val="18"/>
          <w:szCs w:val="18"/>
        </w:rPr>
        <w:t>Агенд</w:t>
      </w:r>
      <w:r>
        <w:rPr>
          <w:sz w:val="18"/>
          <w:szCs w:val="18"/>
        </w:rPr>
        <w:t>е</w:t>
      </w:r>
      <w:r w:rsidRPr="00710181">
        <w:rPr>
          <w:sz w:val="18"/>
          <w:szCs w:val="18"/>
        </w:rPr>
        <w:t xml:space="preserve"> 2030 који</w:t>
      </w:r>
      <w:r>
        <w:rPr>
          <w:sz w:val="18"/>
          <w:szCs w:val="18"/>
        </w:rPr>
        <w:t xml:space="preserve"> се</w:t>
      </w:r>
      <w:r w:rsidRPr="00710181">
        <w:rPr>
          <w:sz w:val="18"/>
          <w:szCs w:val="18"/>
        </w:rPr>
        <w:t xml:space="preserve"> финансира </w:t>
      </w:r>
      <w:r>
        <w:rPr>
          <w:sz w:val="18"/>
          <w:szCs w:val="18"/>
        </w:rPr>
        <w:t>средствима н</w:t>
      </w:r>
      <w:r w:rsidRPr="00710181">
        <w:rPr>
          <w:sz w:val="18"/>
          <w:szCs w:val="18"/>
        </w:rPr>
        <w:t>емачк</w:t>
      </w:r>
      <w:r>
        <w:rPr>
          <w:sz w:val="18"/>
          <w:szCs w:val="18"/>
        </w:rPr>
        <w:t>е и швајцарске развојне</w:t>
      </w:r>
      <w:r w:rsidRPr="00710181">
        <w:rPr>
          <w:sz w:val="18"/>
          <w:szCs w:val="18"/>
        </w:rPr>
        <w:t xml:space="preserve"> </w:t>
      </w:r>
      <w:r>
        <w:rPr>
          <w:sz w:val="18"/>
          <w:szCs w:val="18"/>
        </w:rPr>
        <w:t>помоћи, а</w:t>
      </w:r>
      <w:r w:rsidRPr="00710181">
        <w:rPr>
          <w:sz w:val="18"/>
          <w:szCs w:val="18"/>
        </w:rPr>
        <w:t xml:space="preserve"> </w:t>
      </w:r>
      <w:r>
        <w:rPr>
          <w:sz w:val="18"/>
          <w:szCs w:val="18"/>
        </w:rPr>
        <w:t>реализује</w:t>
      </w:r>
      <w:r w:rsidRPr="00710181">
        <w:rPr>
          <w:sz w:val="18"/>
          <w:szCs w:val="18"/>
        </w:rPr>
        <w:t xml:space="preserve"> GIZ.</w:t>
      </w:r>
    </w:p>
  </w:footnote>
  <w:footnote w:id="28">
    <w:p w14:paraId="1C8301AE" w14:textId="763A98E5" w:rsidR="00D42944" w:rsidRPr="00710181" w:rsidRDefault="00D42944" w:rsidP="006235B9">
      <w:pPr>
        <w:pStyle w:val="FootnoteText"/>
        <w:jc w:val="both"/>
        <w:rPr>
          <w:sz w:val="18"/>
          <w:szCs w:val="18"/>
        </w:rPr>
      </w:pPr>
      <w:r w:rsidRPr="00710181">
        <w:rPr>
          <w:rStyle w:val="FootnoteReference"/>
          <w:rFonts w:eastAsiaTheme="minorEastAsia"/>
          <w:sz w:val="18"/>
          <w:szCs w:val="18"/>
        </w:rPr>
        <w:footnoteRef/>
      </w:r>
      <w:r w:rsidRPr="00710181">
        <w:rPr>
          <w:sz w:val="18"/>
          <w:szCs w:val="18"/>
        </w:rPr>
        <w:t xml:space="preserve"> </w:t>
      </w:r>
      <w:r w:rsidRPr="00710181">
        <w:rPr>
          <w:sz w:val="18"/>
          <w:szCs w:val="18"/>
        </w:rPr>
        <w:t>“Одговорна платформа за управљање јавним финансијама” који финансира Шведска агенција за међународни развој и сарадњу (СИДА) док је партнер у имплементацији УНДП</w:t>
      </w:r>
      <w:r>
        <w:rPr>
          <w:sz w:val="18"/>
          <w:szCs w:val="18"/>
        </w:rPr>
        <w:t>.</w:t>
      </w:r>
    </w:p>
  </w:footnote>
  <w:footnote w:id="29">
    <w:p w14:paraId="68E41F7D" w14:textId="77777777" w:rsidR="00D42944" w:rsidRPr="00F25964" w:rsidRDefault="00D42944" w:rsidP="00F25964">
      <w:pPr>
        <w:spacing w:after="0" w:line="240" w:lineRule="auto"/>
        <w:rPr>
          <w:rFonts w:ascii="Times New Roman" w:eastAsia="Calibri" w:hAnsi="Times New Roman" w:cs="Times New Roman"/>
          <w:sz w:val="18"/>
          <w:szCs w:val="18"/>
          <w:lang w:val="sr-Cyrl-CS"/>
        </w:rPr>
      </w:pPr>
      <w:r w:rsidRPr="00F25964">
        <w:rPr>
          <w:rStyle w:val="FootnoteReference"/>
          <w:rFonts w:ascii="Times New Roman" w:hAnsi="Times New Roman" w:cs="Times New Roman"/>
          <w:sz w:val="18"/>
          <w:szCs w:val="18"/>
        </w:rPr>
        <w:footnoteRef/>
      </w:r>
      <w:r w:rsidRPr="00F25964">
        <w:rPr>
          <w:rFonts w:ascii="Times New Roman" w:eastAsia="Times New Roman" w:hAnsi="Times New Roman" w:cs="Times New Roman"/>
          <w:sz w:val="18"/>
          <w:szCs w:val="18"/>
        </w:rPr>
        <w:t xml:space="preserve"> </w:t>
      </w:r>
      <w:r w:rsidRPr="00F25964">
        <w:rPr>
          <w:rFonts w:ascii="Times New Roman" w:eastAsia="Times New Roman" w:hAnsi="Times New Roman" w:cs="Times New Roman"/>
          <w:sz w:val="18"/>
          <w:szCs w:val="18"/>
        </w:rPr>
        <w:t xml:space="preserve">Канцеларија је основана 2011. године. Линк ка: </w:t>
      </w:r>
      <w:hyperlink r:id="rId13" w:history="1">
        <w:r w:rsidRPr="00F25964">
          <w:rPr>
            <w:rStyle w:val="Hyperlink"/>
            <w:rFonts w:ascii="Times New Roman" w:eastAsia="Times New Roman" w:hAnsi="Times New Roman" w:cs="Times New Roman"/>
            <w:sz w:val="18"/>
            <w:szCs w:val="18"/>
          </w:rPr>
          <w:t>http://www.aa.gov.rs/doc/Uredba%20o%20osnivanju%20kancelarije.pdf</w:t>
        </w:r>
      </w:hyperlink>
      <w:r w:rsidRPr="00F25964">
        <w:rPr>
          <w:rFonts w:ascii="Times New Roman" w:eastAsia="Times New Roman" w:hAnsi="Times New Roman" w:cs="Times New Roman"/>
          <w:sz w:val="18"/>
          <w:szCs w:val="18"/>
        </w:rPr>
        <w:t xml:space="preserve">  </w:t>
      </w:r>
    </w:p>
  </w:footnote>
  <w:footnote w:id="30">
    <w:p w14:paraId="1298EFDB" w14:textId="77777777" w:rsidR="00D42944" w:rsidRPr="00F25964" w:rsidRDefault="00D42944" w:rsidP="00F25964">
      <w:pPr>
        <w:pStyle w:val="FootnoteText"/>
        <w:rPr>
          <w:sz w:val="18"/>
          <w:szCs w:val="18"/>
        </w:rPr>
      </w:pPr>
      <w:r w:rsidRPr="00F25964">
        <w:rPr>
          <w:rStyle w:val="FootnoteReference"/>
          <w:sz w:val="18"/>
          <w:szCs w:val="18"/>
        </w:rPr>
        <w:footnoteRef/>
      </w:r>
      <w:r w:rsidRPr="00F25964">
        <w:rPr>
          <w:sz w:val="18"/>
          <w:szCs w:val="18"/>
        </w:rPr>
        <w:t xml:space="preserve"> </w:t>
      </w:r>
      <w:r w:rsidRPr="00F25964">
        <w:rPr>
          <w:sz w:val="18"/>
          <w:szCs w:val="18"/>
        </w:rPr>
        <w:t xml:space="preserve">На </w:t>
      </w:r>
      <w:r w:rsidRPr="00F25964">
        <w:rPr>
          <w:sz w:val="18"/>
          <w:szCs w:val="18"/>
        </w:rPr>
        <w:t>основу последњих расположивих података:  Извештаја DG NEAR Ref. Ares (2019)4519382351808 - 0307/078/2019</w:t>
      </w:r>
      <w:r w:rsidRPr="00F25964">
        <w:rPr>
          <w:sz w:val="18"/>
          <w:szCs w:val="18"/>
          <w:lang w:val="sr-Latn-RS"/>
        </w:rPr>
        <w:t xml:space="preserve"> </w:t>
      </w:r>
      <w:r w:rsidRPr="00F25964">
        <w:rPr>
          <w:sz w:val="18"/>
          <w:szCs w:val="18"/>
        </w:rPr>
        <w:t xml:space="preserve">и </w:t>
      </w:r>
      <w:r w:rsidRPr="00F25964">
        <w:rPr>
          <w:sz w:val="18"/>
          <w:szCs w:val="18"/>
          <w:lang w:val="sr-Latn-RS"/>
        </w:rPr>
        <w:t xml:space="preserve">DG AGRI </w:t>
      </w:r>
      <w:proofErr w:type="spellStart"/>
      <w:r w:rsidRPr="00F25964">
        <w:rPr>
          <w:sz w:val="18"/>
          <w:szCs w:val="18"/>
          <w:lang w:val="sr-Latn-RS"/>
        </w:rPr>
        <w:t>Ref</w:t>
      </w:r>
      <w:proofErr w:type="spellEnd"/>
      <w:r w:rsidRPr="00F25964">
        <w:rPr>
          <w:sz w:val="18"/>
          <w:szCs w:val="18"/>
        </w:rPr>
        <w:t>.Ares(2018)1062069 - 26/02/2018</w:t>
      </w:r>
    </w:p>
  </w:footnote>
  <w:footnote w:id="31">
    <w:p w14:paraId="10365830" w14:textId="77777777" w:rsidR="00D42944" w:rsidRPr="00F25964" w:rsidRDefault="00D42944" w:rsidP="00467437">
      <w:pPr>
        <w:pStyle w:val="FootnoteText"/>
        <w:rPr>
          <w:sz w:val="18"/>
          <w:szCs w:val="18"/>
          <w:lang w:val="sr-Latn-RS"/>
        </w:rPr>
      </w:pPr>
      <w:r w:rsidRPr="00F25964">
        <w:rPr>
          <w:rStyle w:val="FootnoteReference"/>
          <w:sz w:val="18"/>
          <w:szCs w:val="18"/>
        </w:rPr>
        <w:footnoteRef/>
      </w:r>
      <w:r w:rsidRPr="00F25964">
        <w:rPr>
          <w:sz w:val="18"/>
          <w:szCs w:val="18"/>
        </w:rPr>
        <w:t xml:space="preserve"> </w:t>
      </w:r>
      <w:r w:rsidRPr="00F25964">
        <w:rPr>
          <w:sz w:val="18"/>
          <w:szCs w:val="18"/>
        </w:rPr>
        <w:t xml:space="preserve">На </w:t>
      </w:r>
      <w:r w:rsidRPr="00F25964">
        <w:rPr>
          <w:sz w:val="18"/>
          <w:szCs w:val="18"/>
        </w:rPr>
        <w:t>основу последњих расположивих података:  Извештаја DG NEAR Ref. Ares (2019)4519382351808 - 0307/078/2019</w:t>
      </w:r>
      <w:r w:rsidRPr="00F25964">
        <w:rPr>
          <w:sz w:val="18"/>
          <w:szCs w:val="18"/>
          <w:lang w:val="sr-Latn-RS"/>
        </w:rPr>
        <w:t xml:space="preserve"> </w:t>
      </w:r>
      <w:r w:rsidRPr="00F25964">
        <w:rPr>
          <w:sz w:val="18"/>
          <w:szCs w:val="18"/>
        </w:rPr>
        <w:t xml:space="preserve">и </w:t>
      </w:r>
      <w:r w:rsidRPr="00F25964">
        <w:rPr>
          <w:sz w:val="18"/>
          <w:szCs w:val="18"/>
          <w:lang w:val="sr-Latn-RS"/>
        </w:rPr>
        <w:t xml:space="preserve">DG AGRI </w:t>
      </w:r>
      <w:proofErr w:type="spellStart"/>
      <w:r w:rsidRPr="00F25964">
        <w:rPr>
          <w:sz w:val="18"/>
          <w:szCs w:val="18"/>
          <w:lang w:val="sr-Latn-RS"/>
        </w:rPr>
        <w:t>Ref</w:t>
      </w:r>
      <w:proofErr w:type="spellEnd"/>
      <w:r w:rsidRPr="00F25964">
        <w:rPr>
          <w:sz w:val="18"/>
          <w:szCs w:val="18"/>
          <w:lang w:val="sr-Latn-RS"/>
        </w:rPr>
        <w:t>.</w:t>
      </w:r>
      <w:r w:rsidRPr="00F25964">
        <w:rPr>
          <w:sz w:val="18"/>
          <w:szCs w:val="18"/>
        </w:rPr>
        <w:t>.Ares(2018)1062069 - 26/02/2018</w:t>
      </w:r>
      <w:r w:rsidRPr="00F25964">
        <w:rPr>
          <w:sz w:val="18"/>
          <w:szCs w:val="18"/>
          <w:lang w:val="sr-Latn-RS"/>
        </w:rPr>
        <w:t xml:space="preserve"> , </w:t>
      </w:r>
      <w:r w:rsidRPr="00F25964">
        <w:rPr>
          <w:sz w:val="18"/>
          <w:szCs w:val="18"/>
        </w:rPr>
        <w:t>као и Ref. Ares(2020)3686029 - 13/07/2020</w:t>
      </w:r>
    </w:p>
  </w:footnote>
  <w:footnote w:id="32">
    <w:p w14:paraId="0FE1E2B0" w14:textId="41087A42" w:rsidR="00D42944" w:rsidRPr="00321BC7" w:rsidRDefault="00D42944" w:rsidP="00C42809">
      <w:pPr>
        <w:jc w:val="both"/>
        <w:rPr>
          <w:rFonts w:ascii="Times New Roman" w:eastAsia="Calibri" w:hAnsi="Times New Roman" w:cs="Times New Roman"/>
          <w:sz w:val="18"/>
          <w:szCs w:val="18"/>
        </w:rPr>
      </w:pPr>
      <w:r w:rsidRPr="00E048B3">
        <w:rPr>
          <w:rStyle w:val="FootnoteReference"/>
          <w:rFonts w:ascii="Times New Roman" w:hAnsi="Times New Roman" w:cs="Times New Roman"/>
          <w:sz w:val="20"/>
          <w:szCs w:val="20"/>
        </w:rPr>
        <w:footnoteRef/>
      </w:r>
      <w:r w:rsidRPr="00E048B3">
        <w:rPr>
          <w:rFonts w:ascii="Times New Roman" w:hAnsi="Times New Roman" w:cs="Times New Roman"/>
          <w:sz w:val="20"/>
          <w:szCs w:val="20"/>
        </w:rPr>
        <w:t xml:space="preserve"> </w:t>
      </w:r>
      <w:r w:rsidRPr="00321BC7">
        <w:rPr>
          <w:rFonts w:ascii="Times New Roman" w:eastAsia="Times New Roman" w:hAnsi="Times New Roman" w:cs="Times New Roman"/>
          <w:sz w:val="18"/>
          <w:szCs w:val="18"/>
        </w:rPr>
        <w:t xml:space="preserve">У </w:t>
      </w:r>
      <w:r w:rsidRPr="00321BC7">
        <w:rPr>
          <w:rFonts w:ascii="Times New Roman" w:eastAsia="Times New Roman" w:hAnsi="Times New Roman" w:cs="Times New Roman"/>
          <w:sz w:val="18"/>
          <w:szCs w:val="18"/>
        </w:rPr>
        <w:t>јануару 2016. године, НАО,</w:t>
      </w:r>
      <w:r w:rsidRPr="00321BC7">
        <w:rPr>
          <w:rFonts w:ascii="Times New Roman" w:hAnsi="Times New Roman" w:cs="Times New Roman"/>
          <w:sz w:val="18"/>
          <w:szCs w:val="18"/>
        </w:rPr>
        <w:t xml:space="preserve"> директор </w:t>
      </w:r>
      <w:r w:rsidRPr="00321BC7">
        <w:rPr>
          <w:rFonts w:ascii="Times New Roman" w:eastAsia="Times New Roman" w:hAnsi="Times New Roman" w:cs="Times New Roman"/>
          <w:sz w:val="18"/>
          <w:szCs w:val="18"/>
        </w:rPr>
        <w:t>Канцеларије за ревизију система управљања средствима ЕУ и НИПAК су обавили функционалну анализу Канцеларије</w:t>
      </w:r>
      <w:r w:rsidRPr="00321BC7">
        <w:rPr>
          <w:rFonts w:ascii="Times New Roman" w:hAnsi="Times New Roman" w:cs="Times New Roman"/>
          <w:sz w:val="18"/>
          <w:szCs w:val="18"/>
        </w:rPr>
        <w:t xml:space="preserve"> </w:t>
      </w:r>
      <w:r w:rsidRPr="00321BC7">
        <w:rPr>
          <w:rFonts w:ascii="Times New Roman" w:eastAsia="Times New Roman" w:hAnsi="Times New Roman" w:cs="Times New Roman"/>
          <w:sz w:val="18"/>
          <w:szCs w:val="18"/>
        </w:rPr>
        <w:t>за ревизију система управљања средствима ЕУ.</w:t>
      </w:r>
    </w:p>
  </w:footnote>
  <w:footnote w:id="33">
    <w:p w14:paraId="67C224B8" w14:textId="77777777" w:rsidR="00D42944" w:rsidRDefault="00D42944" w:rsidP="00F25964">
      <w:pPr>
        <w:pStyle w:val="FootnoteText"/>
        <w:jc w:val="both"/>
      </w:pPr>
      <w:r>
        <w:rPr>
          <w:rStyle w:val="FootnoteReference"/>
        </w:rPr>
        <w:footnoteRef/>
      </w:r>
      <w:r>
        <w:t xml:space="preserve"> </w:t>
      </w:r>
      <w:r w:rsidRPr="00EF2408">
        <w:rPr>
          <w:sz w:val="18"/>
        </w:rPr>
        <w:t xml:space="preserve">Експертској </w:t>
      </w:r>
      <w:r w:rsidRPr="00EF2408">
        <w:rPr>
          <w:sz w:val="18"/>
        </w:rPr>
        <w:t>мисији, осим запослених из Групе за интерну ревизију Управе за аграрна плаћања, присуствовали су и интерни ревизори из: Централне јединице за хармонизацију Министарства финансија, Министарства пољопривреде, шумарства и водопривреде, Министарства финансија, Службе за интерну ревизију Града Београда, као и седморо овлашћених интерних ревизора у јавном сектору Канцеларије за ревизију система управљања средствима Европске уније.</w:t>
      </w:r>
    </w:p>
  </w:footnote>
  <w:footnote w:id="34">
    <w:p w14:paraId="1E079C2F" w14:textId="77777777" w:rsidR="00D42944" w:rsidRPr="00321BC7" w:rsidRDefault="00D42944" w:rsidP="00B006FE">
      <w:pPr>
        <w:pStyle w:val="FootnoteText"/>
        <w:rPr>
          <w:sz w:val="18"/>
          <w:szCs w:val="18"/>
        </w:rPr>
      </w:pPr>
      <w:r w:rsidRPr="00321BC7">
        <w:rPr>
          <w:rStyle w:val="FootnoteReference"/>
          <w:rFonts w:eastAsiaTheme="minorEastAsia"/>
          <w:sz w:val="18"/>
          <w:szCs w:val="18"/>
        </w:rPr>
        <w:footnoteRef/>
      </w:r>
      <w:r w:rsidRPr="00321BC7">
        <w:rPr>
          <w:sz w:val="18"/>
          <w:szCs w:val="18"/>
        </w:rPr>
        <w:t xml:space="preserve"> </w:t>
      </w:r>
      <w:r w:rsidRPr="00321BC7">
        <w:rPr>
          <w:sz w:val="18"/>
          <w:szCs w:val="18"/>
        </w:rPr>
        <w:t xml:space="preserve">Стратешки </w:t>
      </w:r>
      <w:r w:rsidRPr="00321BC7">
        <w:rPr>
          <w:sz w:val="18"/>
          <w:szCs w:val="18"/>
        </w:rPr>
        <w:t xml:space="preserve">план Државне ревизорске институције, </w:t>
      </w:r>
      <w:hyperlink r:id="rId14" w:history="1">
        <w:r w:rsidRPr="00321BC7">
          <w:rPr>
            <w:rStyle w:val="Hyperlink"/>
            <w:sz w:val="18"/>
            <w:szCs w:val="18"/>
          </w:rPr>
          <w:t>https://www.dri.rs/%D0%B4%D0%BE%D0%BA%D1%83%D0%BC%D0%B5%D0%BD%D1%82%D0%B8/%D1%81%D1%82%D1%80%D0%B0%D1%82%D0%B5%D1%88%D0%BA%D0%B8-%D0%BF%D0%BB%D0%B0%D0%BD.42.html</w:t>
        </w:r>
      </w:hyperlink>
      <w:r w:rsidRPr="00321BC7">
        <w:rPr>
          <w:sz w:val="18"/>
          <w:szCs w:val="18"/>
        </w:rPr>
        <w:t xml:space="preserve"> </w:t>
      </w:r>
    </w:p>
  </w:footnote>
  <w:footnote w:id="35">
    <w:p w14:paraId="24FF7BC9" w14:textId="77777777" w:rsidR="00D42944" w:rsidRPr="0039707C" w:rsidRDefault="00D42944" w:rsidP="00B006FE">
      <w:pPr>
        <w:spacing w:after="0" w:line="240" w:lineRule="auto"/>
        <w:rPr>
          <w:rFonts w:ascii="Times New Roman" w:eastAsia="Times New Roman" w:hAnsi="Times New Roman" w:cs="Times New Roman"/>
          <w:sz w:val="18"/>
          <w:szCs w:val="18"/>
          <w:lang w:eastAsia="en-GB"/>
        </w:rPr>
      </w:pPr>
      <w:r w:rsidRPr="0039707C">
        <w:rPr>
          <w:rStyle w:val="FootnoteReference"/>
          <w:rFonts w:ascii="Times New Roman" w:hAnsi="Times New Roman" w:cs="Times New Roman"/>
          <w:sz w:val="18"/>
          <w:szCs w:val="18"/>
        </w:rPr>
        <w:footnoteRef/>
      </w:r>
      <w:r w:rsidRPr="0039707C">
        <w:rPr>
          <w:rFonts w:ascii="Times New Roman" w:hAnsi="Times New Roman" w:cs="Times New Roman"/>
          <w:sz w:val="18"/>
          <w:szCs w:val="18"/>
        </w:rPr>
        <w:t xml:space="preserve"> </w:t>
      </w:r>
      <w:hyperlink r:id="rId15" w:history="1">
        <w:r w:rsidRPr="0039707C">
          <w:rPr>
            <w:rFonts w:ascii="Times New Roman" w:eastAsia="Times New Roman" w:hAnsi="Times New Roman" w:cs="Times New Roman"/>
            <w:color w:val="0000FF"/>
            <w:sz w:val="18"/>
            <w:szCs w:val="18"/>
            <w:u w:val="single"/>
            <w:lang w:eastAsia="en-GB"/>
          </w:rPr>
          <w:t>https://www.dri.rs/ревизије/регистар-препорука/регистар-препорука.489.html</w:t>
        </w:r>
      </w:hyperlink>
    </w:p>
  </w:footnote>
  <w:footnote w:id="36">
    <w:p w14:paraId="783C9725" w14:textId="77777777" w:rsidR="00D42944" w:rsidRPr="0039707C" w:rsidRDefault="00D42944" w:rsidP="00B006FE">
      <w:pPr>
        <w:pStyle w:val="FootnoteText"/>
        <w:rPr>
          <w:sz w:val="18"/>
          <w:szCs w:val="18"/>
        </w:rPr>
      </w:pPr>
      <w:r w:rsidRPr="0039707C">
        <w:rPr>
          <w:rStyle w:val="FootnoteReference"/>
          <w:sz w:val="18"/>
          <w:szCs w:val="18"/>
        </w:rPr>
        <w:footnoteRef/>
      </w:r>
      <w:r w:rsidRPr="0039707C">
        <w:rPr>
          <w:sz w:val="18"/>
          <w:szCs w:val="18"/>
        </w:rPr>
        <w:t xml:space="preserve"> </w:t>
      </w:r>
      <w:hyperlink r:id="rId16" w:history="1">
        <w:r w:rsidRPr="0039707C">
          <w:rPr>
            <w:rStyle w:val="Hyperlink"/>
            <w:sz w:val="18"/>
            <w:szCs w:val="18"/>
          </w:rPr>
          <w:t>http://www.dri.rs/revizije/odazivni-izvestaji/2019-za-rev-2018.419.html</w:t>
        </w:r>
      </w:hyperlink>
      <w:r w:rsidRPr="0039707C">
        <w:rPr>
          <w:sz w:val="18"/>
          <w:szCs w:val="18"/>
        </w:rPr>
        <w:t xml:space="preserve"> и </w:t>
      </w:r>
      <w:hyperlink r:id="rId17" w:history="1">
        <w:r w:rsidRPr="0039707C">
          <w:rPr>
            <w:rStyle w:val="Hyperlink"/>
            <w:sz w:val="18"/>
            <w:szCs w:val="18"/>
          </w:rPr>
          <w:t>http://www.dri.rs/revizije/odazivni-izvestaji/2020-za-rev-2019.487.html</w:t>
        </w:r>
      </w:hyperlink>
      <w:r w:rsidRPr="0039707C">
        <w:rPr>
          <w:sz w:val="18"/>
          <w:szCs w:val="18"/>
        </w:rPr>
        <w:t xml:space="preserve"> </w:t>
      </w:r>
    </w:p>
  </w:footnote>
  <w:footnote w:id="37">
    <w:p w14:paraId="477F716F" w14:textId="77777777" w:rsidR="00D42944" w:rsidRPr="0039707C" w:rsidRDefault="00D42944" w:rsidP="00B006FE">
      <w:pPr>
        <w:pStyle w:val="FootnoteText"/>
        <w:rPr>
          <w:sz w:val="18"/>
          <w:szCs w:val="18"/>
        </w:rPr>
      </w:pPr>
      <w:r w:rsidRPr="0039707C">
        <w:rPr>
          <w:rStyle w:val="FootnoteReference"/>
          <w:sz w:val="18"/>
          <w:szCs w:val="18"/>
        </w:rPr>
        <w:footnoteRef/>
      </w:r>
      <w:r w:rsidRPr="0039707C">
        <w:rPr>
          <w:sz w:val="18"/>
          <w:szCs w:val="18"/>
        </w:rPr>
        <w:t xml:space="preserve"> </w:t>
      </w:r>
      <w:hyperlink r:id="rId18" w:history="1">
        <w:r w:rsidRPr="0039707C">
          <w:rPr>
            <w:rStyle w:val="Hyperlink"/>
            <w:sz w:val="18"/>
            <w:szCs w:val="18"/>
          </w:rPr>
          <w:t>http://www.dri.rs/revizije/poslerevizioni-izvestaji/2019-za-rev-2018.442.html</w:t>
        </w:r>
      </w:hyperlink>
      <w:r w:rsidRPr="0039707C">
        <w:rPr>
          <w:sz w:val="18"/>
          <w:szCs w:val="18"/>
        </w:rPr>
        <w:t xml:space="preserve"> и </w:t>
      </w:r>
      <w:hyperlink r:id="rId19" w:history="1">
        <w:r w:rsidRPr="0039707C">
          <w:rPr>
            <w:rStyle w:val="Hyperlink"/>
            <w:sz w:val="18"/>
            <w:szCs w:val="18"/>
          </w:rPr>
          <w:t>http://www.dri.rs/revizije/poslerevizioni-izvestaji/2020-za-rev-2019.484.html</w:t>
        </w:r>
      </w:hyperlink>
      <w:r w:rsidRPr="0039707C">
        <w:rPr>
          <w:sz w:val="18"/>
          <w:szCs w:val="18"/>
        </w:rPr>
        <w:t xml:space="preserve"> </w:t>
      </w:r>
    </w:p>
  </w:footnote>
  <w:footnote w:id="38">
    <w:p w14:paraId="7F2F8710" w14:textId="77777777" w:rsidR="00D42944" w:rsidRPr="00B561C4" w:rsidRDefault="00D42944" w:rsidP="00B006FE">
      <w:pPr>
        <w:pStyle w:val="FootnoteText"/>
        <w:jc w:val="both"/>
        <w:rPr>
          <w:sz w:val="18"/>
          <w:szCs w:val="18"/>
        </w:rPr>
      </w:pPr>
      <w:r w:rsidRPr="00B561C4">
        <w:rPr>
          <w:rStyle w:val="FootnoteReference"/>
          <w:rFonts w:eastAsiaTheme="minorEastAsia"/>
          <w:sz w:val="18"/>
          <w:szCs w:val="18"/>
        </w:rPr>
        <w:footnoteRef/>
      </w:r>
      <w:r w:rsidRPr="00B561C4">
        <w:rPr>
          <w:sz w:val="18"/>
          <w:szCs w:val="18"/>
        </w:rPr>
        <w:t xml:space="preserve"> </w:t>
      </w:r>
      <w:r w:rsidRPr="00B561C4">
        <w:rPr>
          <w:sz w:val="18"/>
          <w:szCs w:val="18"/>
        </w:rPr>
        <w:t xml:space="preserve">Линк </w:t>
      </w:r>
      <w:r w:rsidRPr="00B561C4">
        <w:rPr>
          <w:sz w:val="18"/>
          <w:szCs w:val="18"/>
        </w:rPr>
        <w:t xml:space="preserve">ка документу: </w:t>
      </w:r>
      <w:r w:rsidRPr="00B561C4">
        <w:rPr>
          <w:color w:val="606569"/>
          <w:sz w:val="18"/>
          <w:szCs w:val="18"/>
          <w:shd w:val="clear" w:color="auto" w:fill="FFFFFF"/>
        </w:rPr>
        <w:t> </w:t>
      </w:r>
      <w:hyperlink r:id="rId20" w:history="1">
        <w:r w:rsidRPr="00B561C4">
          <w:rPr>
            <w:rStyle w:val="Hyperlink"/>
            <w:sz w:val="18"/>
            <w:szCs w:val="18"/>
            <w:shd w:val="clear" w:color="auto" w:fill="FFFFFF"/>
          </w:rPr>
          <w:t>https://www.mei.gov.rs/srp/dokumenta/eu-dokumenta/godisnji-izvestaji-ek</w:t>
        </w:r>
      </w:hyperlink>
      <w:r w:rsidRPr="00B561C4">
        <w:rPr>
          <w:color w:val="606569"/>
          <w:sz w:val="18"/>
          <w:szCs w:val="18"/>
          <w:shd w:val="clear" w:color="auto" w:fill="FFFFFF"/>
        </w:rPr>
        <w:t xml:space="preserve"> </w:t>
      </w:r>
      <w:r w:rsidRPr="00B561C4">
        <w:rPr>
          <w:sz w:val="18"/>
          <w:szCs w:val="18"/>
        </w:rPr>
        <w:t xml:space="preserve"> </w:t>
      </w:r>
    </w:p>
  </w:footnote>
  <w:footnote w:id="39">
    <w:p w14:paraId="5D5D658D" w14:textId="77777777" w:rsidR="00D42944" w:rsidRPr="00321BC7" w:rsidRDefault="00D42944" w:rsidP="00B006FE">
      <w:pPr>
        <w:pStyle w:val="FootnoteText"/>
        <w:rPr>
          <w:sz w:val="18"/>
          <w:szCs w:val="18"/>
        </w:rPr>
      </w:pPr>
      <w:r w:rsidRPr="001C0579">
        <w:rPr>
          <w:rStyle w:val="FootnoteReference"/>
          <w:sz w:val="18"/>
          <w:szCs w:val="18"/>
        </w:rPr>
        <w:footnoteRef/>
      </w:r>
      <w:hyperlink r:id="rId21" w:history="1">
        <w:r w:rsidRPr="00321BC7">
          <w:rPr>
            <w:rStyle w:val="Hyperlink"/>
            <w:sz w:val="18"/>
            <w:szCs w:val="18"/>
          </w:rPr>
          <w:t>http://www.parlament.gov.rs/27._%D1%81%D0%B5%D0%B4%D0%BD%D0%B8%D1%86%D0%B0_%D0%9E%D0%B4%D0%B1%D0%BE%D1%80%D0%B0_%D0%B7%D0%B0_%D1%84%D0%B8%D0%BD%D0%B0%D0%BD%D1%81%D0%B8%D1%98%D0%B5,.32054.43.html</w:t>
        </w:r>
      </w:hyperlink>
    </w:p>
  </w:footnote>
  <w:footnote w:id="40">
    <w:p w14:paraId="630DAC0F" w14:textId="77777777" w:rsidR="00D42944" w:rsidRPr="001C0579" w:rsidRDefault="00D42944" w:rsidP="002A12B2">
      <w:pPr>
        <w:pStyle w:val="FootnoteText"/>
        <w:jc w:val="both"/>
        <w:rPr>
          <w:sz w:val="18"/>
          <w:szCs w:val="18"/>
        </w:rPr>
      </w:pPr>
      <w:r w:rsidRPr="001C0579">
        <w:rPr>
          <w:rStyle w:val="FootnoteReference"/>
          <w:sz w:val="18"/>
          <w:szCs w:val="18"/>
        </w:rPr>
        <w:footnoteRef/>
      </w:r>
      <w:r w:rsidRPr="001C0579">
        <w:rPr>
          <w:sz w:val="18"/>
          <w:szCs w:val="18"/>
        </w:rPr>
        <w:t xml:space="preserve"> </w:t>
      </w:r>
      <w:r w:rsidRPr="001C0579">
        <w:rPr>
          <w:sz w:val="18"/>
          <w:szCs w:val="18"/>
        </w:rPr>
        <w:t xml:space="preserve">За </w:t>
      </w:r>
      <w:r w:rsidRPr="001C0579">
        <w:rPr>
          <w:sz w:val="18"/>
          <w:szCs w:val="18"/>
        </w:rPr>
        <w:t xml:space="preserve">2019. разматрани извештаји су: Извештај о раду ДРИ за 2018. годину; шест секторских извештаја ДРИ: Извештај о раду Сектора за ревизију буџета и буџетских фондова Републике Србије за 2018. годину, Извештај о раду Сектора за ревизију буџета локалних власти за 2018. годину, Извештај о раду Сектора за ревизију организација обавезног социјалног осигурања за 2018. годину, Извештај о раду Сектора за ревизију јавних предузећа, привредних друштава и других правних лица које је основала или има учешће у капиталу других правних лица Република Србија за 2018. годину, Извештај о раду Сектора за ревизију Народне банке Србије и јавних агенција и других корисника јавних средстава за 2018. годину, Извештај о раду Сектора за ревизију сврсисходности пословања за 2018. годину; Извештаји о ревизијама финансијских извештаја спроведених током 2019. године (укупно 88 извештаја); Извештаји о ревизијама правилности пословања спроведених током 2019. године (укупно 7 извештаја); Извештаји о ревизијама завршних рачуна буџета Републике Србије од 2008. до 2018. године (укупно 11 извештаја); Извештај о ревизији финансијских извештаја и правилности пословања Града Крушевца и ефеката спроведених препорука ДРИ; Извештај о ревизији консолидованих финансијских извештаја завршног рачуна буџета Града Зрењанина за 2018. годину и Извештај о ревизији консолидованих финансијских извештаја завршног рачуна буџета Града Чачка за 2018. годину. </w:t>
      </w:r>
    </w:p>
  </w:footnote>
  <w:footnote w:id="41">
    <w:p w14:paraId="1E8EB37D" w14:textId="77777777" w:rsidR="00D42944" w:rsidRPr="001C0579" w:rsidRDefault="00D42944" w:rsidP="002A12B2">
      <w:pPr>
        <w:pStyle w:val="FootnoteText"/>
        <w:jc w:val="both"/>
        <w:rPr>
          <w:rFonts w:eastAsiaTheme="minorEastAsia"/>
          <w:sz w:val="18"/>
          <w:szCs w:val="18"/>
        </w:rPr>
      </w:pPr>
      <w:r w:rsidRPr="001C0579">
        <w:rPr>
          <w:rStyle w:val="FootnoteReference"/>
          <w:sz w:val="18"/>
          <w:szCs w:val="18"/>
        </w:rPr>
        <w:footnoteRef/>
      </w:r>
      <w:r w:rsidRPr="001C0579">
        <w:rPr>
          <w:sz w:val="18"/>
          <w:szCs w:val="18"/>
        </w:rPr>
        <w:t xml:space="preserve"> </w:t>
      </w:r>
      <w:r w:rsidRPr="001C0579">
        <w:rPr>
          <w:sz w:val="18"/>
          <w:szCs w:val="18"/>
        </w:rPr>
        <w:t xml:space="preserve">За </w:t>
      </w:r>
      <w:r w:rsidRPr="001C0579">
        <w:rPr>
          <w:sz w:val="18"/>
          <w:szCs w:val="18"/>
        </w:rPr>
        <w:t xml:space="preserve">2018. разматрани извештаји су: Извештај о раду ДРИ у 2017.години; шест секторских извештаја: Извештај о раду Сектора за ревизију буџета и буџетских фондова Републике Србије за 2017. годину; Извештај о раду Сектора за ревизију организација обавезног социјалног осигурања за 2017. годину: Извештај о раду Сектора за ревизију Народне банке Србије, јавних агенција и других корисника јавних средстава за 2017. годину; Извештај о раду Сектора за ревизију буџета локалних власти за 2017. годину;  </w:t>
      </w:r>
    </w:p>
    <w:p w14:paraId="6388756F" w14:textId="77777777" w:rsidR="00D42944" w:rsidRPr="001C0579" w:rsidRDefault="00D42944" w:rsidP="002A12B2">
      <w:pPr>
        <w:pStyle w:val="FootnoteText"/>
        <w:jc w:val="both"/>
        <w:rPr>
          <w:sz w:val="18"/>
          <w:szCs w:val="18"/>
        </w:rPr>
      </w:pPr>
      <w:r w:rsidRPr="001C0579">
        <w:rPr>
          <w:sz w:val="18"/>
          <w:szCs w:val="18"/>
        </w:rPr>
        <w:t>- Извештај о раду Сектора за ревизију јавних предузећа, привредних друштава и других правних лица које је основао или има учешће у капиталу или у управљању корисник јавних средстава за 2017. годину, и Извештај о раду Сектора за ревизију сврсисходности пословања за 2017. годину, као и Извештај ДРИ о спроведеној ревизији Града Суботице и ефеката спроведених препорука Државне ревизорске институције и Извештај о ревизији консолидованих финансијских извештаја буџета и правилности пословања Града Лесковца за 2015. годину и ревизије одазивног извештаја за 2017. годину.</w:t>
      </w:r>
    </w:p>
  </w:footnote>
  <w:footnote w:id="42">
    <w:p w14:paraId="050E17EB" w14:textId="77777777" w:rsidR="00D42944" w:rsidRPr="001C0579" w:rsidRDefault="00D42944" w:rsidP="002A12B2">
      <w:pPr>
        <w:pStyle w:val="FootnoteText"/>
        <w:jc w:val="both"/>
        <w:rPr>
          <w:sz w:val="18"/>
          <w:szCs w:val="18"/>
        </w:rPr>
      </w:pPr>
      <w:r w:rsidRPr="001C0579">
        <w:rPr>
          <w:rStyle w:val="FootnoteReference"/>
          <w:sz w:val="18"/>
          <w:szCs w:val="18"/>
        </w:rPr>
        <w:footnoteRef/>
      </w:r>
      <w:r w:rsidRPr="001C0579">
        <w:rPr>
          <w:sz w:val="18"/>
          <w:szCs w:val="18"/>
        </w:rPr>
        <w:t xml:space="preserve"> </w:t>
      </w:r>
      <w:r w:rsidRPr="001C0579">
        <w:rPr>
          <w:sz w:val="18"/>
          <w:szCs w:val="18"/>
        </w:rPr>
        <w:t xml:space="preserve">За </w:t>
      </w:r>
      <w:r w:rsidRPr="001C0579">
        <w:rPr>
          <w:sz w:val="18"/>
          <w:szCs w:val="18"/>
        </w:rPr>
        <w:t xml:space="preserve">2017. разматрани извештаји су: </w:t>
      </w:r>
      <w:r w:rsidRPr="001C0579">
        <w:rPr>
          <w:rFonts w:eastAsia="Calibri"/>
          <w:sz w:val="18"/>
          <w:szCs w:val="18"/>
        </w:rPr>
        <w:t xml:space="preserve">Извештај о раду Сектора за ревизију буџета и буџетских фондова Републике Србије за 2016. годину и препорукама и другим ефектима ревизија спроведених у 2016. години; </w:t>
      </w:r>
      <w:r w:rsidRPr="001C0579">
        <w:rPr>
          <w:sz w:val="18"/>
          <w:szCs w:val="18"/>
        </w:rPr>
        <w:t xml:space="preserve">Извештај о раду Сектора за ревизију организација обавезног социјалног осигурања за 2016. годину и препорукама и другим ефектима ревизија спроведених у 2016. години; Извештај о раду Сектора </w:t>
      </w:r>
      <w:r w:rsidRPr="001C0579">
        <w:rPr>
          <w:sz w:val="18"/>
          <w:szCs w:val="18"/>
          <w:lang w:val="ru-RU"/>
        </w:rPr>
        <w:t xml:space="preserve">за ревизију Народне банке Србије, </w:t>
      </w:r>
      <w:r w:rsidRPr="001C0579">
        <w:rPr>
          <w:sz w:val="18"/>
          <w:szCs w:val="18"/>
        </w:rPr>
        <w:t xml:space="preserve">јавних </w:t>
      </w:r>
      <w:r w:rsidRPr="001C0579">
        <w:rPr>
          <w:sz w:val="18"/>
          <w:szCs w:val="18"/>
          <w:lang w:val="ru-RU"/>
        </w:rPr>
        <w:t xml:space="preserve">агенција и других корисника јавних средстава </w:t>
      </w:r>
      <w:r w:rsidRPr="001C0579">
        <w:rPr>
          <w:sz w:val="18"/>
          <w:szCs w:val="18"/>
        </w:rPr>
        <w:t xml:space="preserve">за 2016. годинуи препорукама и другим ефектима </w:t>
      </w:r>
      <w:r w:rsidRPr="001C0579">
        <w:rPr>
          <w:sz w:val="18"/>
          <w:szCs w:val="18"/>
          <w:lang w:val="ru-RU"/>
        </w:rPr>
        <w:t>ревизија спроведени</w:t>
      </w:r>
      <w:r w:rsidRPr="001C0579">
        <w:rPr>
          <w:sz w:val="18"/>
          <w:szCs w:val="18"/>
        </w:rPr>
        <w:t>х</w:t>
      </w:r>
      <w:r w:rsidRPr="001C0579">
        <w:rPr>
          <w:sz w:val="18"/>
          <w:szCs w:val="18"/>
          <w:lang w:val="ru-RU"/>
        </w:rPr>
        <w:t xml:space="preserve"> у 2016. години; </w:t>
      </w:r>
      <w:r w:rsidRPr="001C0579">
        <w:rPr>
          <w:sz w:val="18"/>
          <w:szCs w:val="18"/>
        </w:rPr>
        <w:t>Извештај о раду Сектора за ревизију буџета локалних властиза 2016. годину и препорукама и другим ефектима ревизија спроведених у 2016. години; Извештај о раду Сектора за ревизију јавних предузећа, привредних друштава и других правних лица које је основао или има учешће у капиталу или у управљању корисник јавних средстава за 2016. годину и препорукама и другим ефектима ревизија спроведених у 2016. години; Извештај о раду Сектора за ревизију сврсисходности пословања за 2016. годину и препорукама и другим ефектима ревизија спроведених у 2016. години; као и Извештај о раду ДРИ за 2016. годину.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4710699"/>
      <w:docPartObj>
        <w:docPartGallery w:val="Watermarks"/>
        <w:docPartUnique/>
      </w:docPartObj>
    </w:sdtPr>
    <w:sdtContent>
      <w:p w14:paraId="1D689CCF" w14:textId="77777777" w:rsidR="00D42944" w:rsidRDefault="00D42944">
        <w:pPr>
          <w:pStyle w:val="Header"/>
        </w:pPr>
        <w:r>
          <w:rPr>
            <w:noProof/>
          </w:rPr>
          <w:pict w14:anchorId="466C1C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9213D3"/>
    <w:multiLevelType w:val="hybridMultilevel"/>
    <w:tmpl w:val="BD72791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2458"/>
    <w:multiLevelType w:val="hybridMultilevel"/>
    <w:tmpl w:val="795ADABE"/>
    <w:lvl w:ilvl="0" w:tplc="FFFFFFFF">
      <w:start w:val="1"/>
      <w:numFmt w:val="bullet"/>
      <w:lvlText w:val="•"/>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3E76EE6"/>
    <w:multiLevelType w:val="hybridMultilevel"/>
    <w:tmpl w:val="88B899EE"/>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E03C1C"/>
    <w:multiLevelType w:val="hybridMultilevel"/>
    <w:tmpl w:val="7E920526"/>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FA11B3"/>
    <w:multiLevelType w:val="hybridMultilevel"/>
    <w:tmpl w:val="7320184C"/>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AC2960"/>
    <w:multiLevelType w:val="hybridMultilevel"/>
    <w:tmpl w:val="336E4E7E"/>
    <w:lvl w:ilvl="0" w:tplc="A9B28910">
      <w:start w:val="1"/>
      <w:numFmt w:val="bullet"/>
      <w:lvlText w:val="•"/>
      <w:lvlJc w:val="left"/>
      <w:pPr>
        <w:ind w:left="720" w:hanging="360"/>
      </w:pPr>
      <w:rPr>
        <w:rFonts w:ascii="Arial" w:hAnsi="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FA8551B"/>
    <w:multiLevelType w:val="multilevel"/>
    <w:tmpl w:val="675E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7128E1"/>
    <w:multiLevelType w:val="hybridMultilevel"/>
    <w:tmpl w:val="523C48F0"/>
    <w:lvl w:ilvl="0" w:tplc="FFFFFFFF">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16561D"/>
    <w:multiLevelType w:val="hybridMultilevel"/>
    <w:tmpl w:val="9B54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444A9B"/>
    <w:multiLevelType w:val="hybridMultilevel"/>
    <w:tmpl w:val="A2949506"/>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CD0EA6"/>
    <w:multiLevelType w:val="hybridMultilevel"/>
    <w:tmpl w:val="2CB4725A"/>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9418C5"/>
    <w:multiLevelType w:val="hybridMultilevel"/>
    <w:tmpl w:val="09AA3CCA"/>
    <w:lvl w:ilvl="0" w:tplc="FFFFFFFF">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247E51"/>
    <w:multiLevelType w:val="hybridMultilevel"/>
    <w:tmpl w:val="9166904C"/>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9147D3"/>
    <w:multiLevelType w:val="hybridMultilevel"/>
    <w:tmpl w:val="726026F4"/>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FC176DF"/>
    <w:multiLevelType w:val="hybridMultilevel"/>
    <w:tmpl w:val="354065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0CA2BB5"/>
    <w:multiLevelType w:val="hybridMultilevel"/>
    <w:tmpl w:val="D042EE86"/>
    <w:lvl w:ilvl="0" w:tplc="08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2143427F"/>
    <w:multiLevelType w:val="hybridMultilevel"/>
    <w:tmpl w:val="97C03B1A"/>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4411447"/>
    <w:multiLevelType w:val="hybridMultilevel"/>
    <w:tmpl w:val="338E18D4"/>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6D31B8B"/>
    <w:multiLevelType w:val="hybridMultilevel"/>
    <w:tmpl w:val="9B64D5E4"/>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88950AB"/>
    <w:multiLevelType w:val="hybridMultilevel"/>
    <w:tmpl w:val="DD80F7E4"/>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8905B62"/>
    <w:multiLevelType w:val="hybridMultilevel"/>
    <w:tmpl w:val="228011BC"/>
    <w:lvl w:ilvl="0" w:tplc="A9B2891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A04E92"/>
    <w:multiLevelType w:val="hybridMultilevel"/>
    <w:tmpl w:val="3E6898F2"/>
    <w:lvl w:ilvl="0" w:tplc="FFFFFFFF">
      <w:start w:val="1"/>
      <w:numFmt w:val="bullet"/>
      <w:lvlText w:val="•"/>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E934036E">
      <w:numFmt w:val="bullet"/>
      <w:lvlText w:val="-"/>
      <w:lvlJc w:val="left"/>
      <w:pPr>
        <w:ind w:left="1665" w:hanging="225"/>
      </w:pPr>
      <w:rPr>
        <w:rFonts w:ascii="Times New Roman" w:eastAsiaTheme="minorHAns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A955987"/>
    <w:multiLevelType w:val="hybridMultilevel"/>
    <w:tmpl w:val="D52CB656"/>
    <w:lvl w:ilvl="0" w:tplc="FFFFFFFF">
      <w:start w:val="1"/>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766F48"/>
    <w:multiLevelType w:val="hybridMultilevel"/>
    <w:tmpl w:val="E7F42D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F6B45AC"/>
    <w:multiLevelType w:val="hybridMultilevel"/>
    <w:tmpl w:val="DE60833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58740A0"/>
    <w:multiLevelType w:val="hybridMultilevel"/>
    <w:tmpl w:val="47388FF4"/>
    <w:lvl w:ilvl="0" w:tplc="2F36A9F6">
      <w:start w:val="1"/>
      <w:numFmt w:val="lowerLetter"/>
      <w:lvlText w:val="%1)"/>
      <w:lvlJc w:val="left"/>
      <w:pPr>
        <w:ind w:left="720" w:hanging="360"/>
      </w:pPr>
      <w:rPr>
        <w:rFonts w:ascii="Cambria" w:eastAsiaTheme="minorHAnsi" w:hAnsi="Cambri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E8486D"/>
    <w:multiLevelType w:val="hybridMultilevel"/>
    <w:tmpl w:val="9B8601E8"/>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65213F7"/>
    <w:multiLevelType w:val="hybridMultilevel"/>
    <w:tmpl w:val="672A50A4"/>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6F05EE0"/>
    <w:multiLevelType w:val="hybridMultilevel"/>
    <w:tmpl w:val="27C63DB6"/>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9523DB5"/>
    <w:multiLevelType w:val="hybridMultilevel"/>
    <w:tmpl w:val="023AB0EA"/>
    <w:lvl w:ilvl="0" w:tplc="A9B28910">
      <w:start w:val="1"/>
      <w:numFmt w:val="bullet"/>
      <w:lvlText w:val="•"/>
      <w:lvlJc w:val="left"/>
      <w:pPr>
        <w:ind w:left="360" w:hanging="360"/>
      </w:pPr>
      <w:rPr>
        <w:rFonts w:ascii="Arial" w:hAnsi="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3D9127EF"/>
    <w:multiLevelType w:val="hybridMultilevel"/>
    <w:tmpl w:val="580C1822"/>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FC248C6"/>
    <w:multiLevelType w:val="hybridMultilevel"/>
    <w:tmpl w:val="B17C68F2"/>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19E12E1"/>
    <w:multiLevelType w:val="hybridMultilevel"/>
    <w:tmpl w:val="CF08E352"/>
    <w:lvl w:ilvl="0" w:tplc="A9B28910">
      <w:start w:val="1"/>
      <w:numFmt w:val="bullet"/>
      <w:lvlText w:val="•"/>
      <w:lvlJc w:val="left"/>
      <w:pPr>
        <w:ind w:left="360" w:hanging="360"/>
      </w:pPr>
      <w:rPr>
        <w:rFonts w:ascii="Arial" w:hAnsi="Aria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34" w15:restartNumberingAfterBreak="0">
    <w:nsid w:val="41B03C8F"/>
    <w:multiLevelType w:val="hybridMultilevel"/>
    <w:tmpl w:val="E5E2D4DA"/>
    <w:lvl w:ilvl="0" w:tplc="A9B28910">
      <w:start w:val="1"/>
      <w:numFmt w:val="bullet"/>
      <w:lvlText w:val="•"/>
      <w:lvlJc w:val="left"/>
      <w:pPr>
        <w:ind w:left="360" w:hanging="360"/>
      </w:pPr>
      <w:rPr>
        <w:rFonts w:ascii="Arial" w:hAnsi="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2EF144A"/>
    <w:multiLevelType w:val="hybridMultilevel"/>
    <w:tmpl w:val="44049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8042A9"/>
    <w:multiLevelType w:val="hybridMultilevel"/>
    <w:tmpl w:val="2140D6EE"/>
    <w:lvl w:ilvl="0" w:tplc="A9B28910">
      <w:start w:val="1"/>
      <w:numFmt w:val="bullet"/>
      <w:lvlText w:val="•"/>
      <w:lvlJc w:val="left"/>
      <w:pPr>
        <w:ind w:left="360" w:hanging="360"/>
      </w:pPr>
      <w:rPr>
        <w:rFonts w:ascii="Arial" w:hAnsi="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43A85611"/>
    <w:multiLevelType w:val="multilevel"/>
    <w:tmpl w:val="18667D1A"/>
    <w:lvl w:ilvl="0">
      <w:start w:val="1"/>
      <w:numFmt w:val="decimal"/>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462B26A0"/>
    <w:multiLevelType w:val="hybridMultilevel"/>
    <w:tmpl w:val="EFF88200"/>
    <w:lvl w:ilvl="0" w:tplc="FFFFFFFF">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6641ECF"/>
    <w:multiLevelType w:val="hybridMultilevel"/>
    <w:tmpl w:val="B76AD1DA"/>
    <w:lvl w:ilvl="0" w:tplc="FFFFFFFF">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6DE0695"/>
    <w:multiLevelType w:val="hybridMultilevel"/>
    <w:tmpl w:val="436A9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1E680A"/>
    <w:multiLevelType w:val="hybridMultilevel"/>
    <w:tmpl w:val="49A0F512"/>
    <w:lvl w:ilvl="0" w:tplc="A9B28910">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9212A09"/>
    <w:multiLevelType w:val="hybridMultilevel"/>
    <w:tmpl w:val="B028625E"/>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A607A68"/>
    <w:multiLevelType w:val="hybridMultilevel"/>
    <w:tmpl w:val="7722B2BA"/>
    <w:lvl w:ilvl="0" w:tplc="A9B28910">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4D4F0DCC"/>
    <w:multiLevelType w:val="hybridMultilevel"/>
    <w:tmpl w:val="07243C04"/>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F3C057F"/>
    <w:multiLevelType w:val="hybridMultilevel"/>
    <w:tmpl w:val="0E4C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2B5484"/>
    <w:multiLevelType w:val="hybridMultilevel"/>
    <w:tmpl w:val="3CD40D60"/>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2815AB4"/>
    <w:multiLevelType w:val="hybridMultilevel"/>
    <w:tmpl w:val="33F6BCB6"/>
    <w:lvl w:ilvl="0" w:tplc="AFBC3FFC">
      <w:numFmt w:val="bullet"/>
      <w:lvlText w:val="-"/>
      <w:lvlJc w:val="left"/>
      <w:pPr>
        <w:ind w:left="1069" w:hanging="360"/>
      </w:pPr>
      <w:rPr>
        <w:rFonts w:ascii="Times New Roman" w:eastAsia="Calibri" w:hAnsi="Times New Roman" w:cs="Times New Roman"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48" w15:restartNumberingAfterBreak="0">
    <w:nsid w:val="5595073B"/>
    <w:multiLevelType w:val="hybridMultilevel"/>
    <w:tmpl w:val="06DEC6E8"/>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63E5F7F"/>
    <w:multiLevelType w:val="hybridMultilevel"/>
    <w:tmpl w:val="8E2CC32C"/>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B7E3BB0"/>
    <w:multiLevelType w:val="hybridMultilevel"/>
    <w:tmpl w:val="2A8829A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DC46F65"/>
    <w:multiLevelType w:val="hybridMultilevel"/>
    <w:tmpl w:val="75DE2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30138C"/>
    <w:multiLevelType w:val="hybridMultilevel"/>
    <w:tmpl w:val="1EC822CC"/>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0C81A73"/>
    <w:multiLevelType w:val="multilevel"/>
    <w:tmpl w:val="B44EC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17D335D"/>
    <w:multiLevelType w:val="multilevel"/>
    <w:tmpl w:val="690C7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1AE18D4"/>
    <w:multiLevelType w:val="hybridMultilevel"/>
    <w:tmpl w:val="6DF6123A"/>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2AE0170"/>
    <w:multiLevelType w:val="hybridMultilevel"/>
    <w:tmpl w:val="EF3450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40B508B"/>
    <w:multiLevelType w:val="hybridMultilevel"/>
    <w:tmpl w:val="70C248D6"/>
    <w:lvl w:ilvl="0" w:tplc="A9B28910">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46D7126"/>
    <w:multiLevelType w:val="hybridMultilevel"/>
    <w:tmpl w:val="1B001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53C6A2C"/>
    <w:multiLevelType w:val="hybridMultilevel"/>
    <w:tmpl w:val="7DC0ABB2"/>
    <w:lvl w:ilvl="0" w:tplc="1554B2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6AC2EBB"/>
    <w:multiLevelType w:val="hybridMultilevel"/>
    <w:tmpl w:val="EA0A033E"/>
    <w:lvl w:ilvl="0" w:tplc="A9B2891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C7F121A"/>
    <w:multiLevelType w:val="hybridMultilevel"/>
    <w:tmpl w:val="52E46C68"/>
    <w:lvl w:ilvl="0" w:tplc="A9B2891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E6B41B0"/>
    <w:multiLevelType w:val="hybridMultilevel"/>
    <w:tmpl w:val="5E321678"/>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EBF5287"/>
    <w:multiLevelType w:val="hybridMultilevel"/>
    <w:tmpl w:val="B240B3A8"/>
    <w:lvl w:ilvl="0" w:tplc="A9B2891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08A3165"/>
    <w:multiLevelType w:val="hybridMultilevel"/>
    <w:tmpl w:val="446E94D6"/>
    <w:lvl w:ilvl="0" w:tplc="A9B2891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08F7A5E"/>
    <w:multiLevelType w:val="hybridMultilevel"/>
    <w:tmpl w:val="7BC26450"/>
    <w:lvl w:ilvl="0" w:tplc="FFFFFFFF">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71D6620D"/>
    <w:multiLevelType w:val="hybridMultilevel"/>
    <w:tmpl w:val="D916A288"/>
    <w:lvl w:ilvl="0" w:tplc="A9B2891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22964A1"/>
    <w:multiLevelType w:val="hybridMultilevel"/>
    <w:tmpl w:val="70282100"/>
    <w:lvl w:ilvl="0" w:tplc="A9B2891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2A213B4"/>
    <w:multiLevelType w:val="hybridMultilevel"/>
    <w:tmpl w:val="259674CA"/>
    <w:lvl w:ilvl="0" w:tplc="FFFFFFFF">
      <w:start w:val="1"/>
      <w:numFmt w:val="bullet"/>
      <w:lvlText w:val="•"/>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9" w15:restartNumberingAfterBreak="0">
    <w:nsid w:val="732349FA"/>
    <w:multiLevelType w:val="hybridMultilevel"/>
    <w:tmpl w:val="6F8E09FA"/>
    <w:lvl w:ilvl="0" w:tplc="B218DA7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39B64C3"/>
    <w:multiLevelType w:val="hybridMultilevel"/>
    <w:tmpl w:val="C5BEAA7A"/>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4B46A80"/>
    <w:multiLevelType w:val="hybridMultilevel"/>
    <w:tmpl w:val="7820D83A"/>
    <w:lvl w:ilvl="0" w:tplc="FFFFFFFF">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59E7C77"/>
    <w:multiLevelType w:val="hybridMultilevel"/>
    <w:tmpl w:val="752C96EC"/>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6E21642"/>
    <w:multiLevelType w:val="hybridMultilevel"/>
    <w:tmpl w:val="3EC470B2"/>
    <w:lvl w:ilvl="0" w:tplc="A9B28910">
      <w:start w:val="1"/>
      <w:numFmt w:val="bullet"/>
      <w:lvlText w:val="•"/>
      <w:lvlJc w:val="left"/>
      <w:pPr>
        <w:ind w:left="360" w:hanging="360"/>
      </w:pPr>
      <w:rPr>
        <w:rFonts w:ascii="Arial" w:hAnsi="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4" w15:restartNumberingAfterBreak="0">
    <w:nsid w:val="780E7CED"/>
    <w:multiLevelType w:val="hybridMultilevel"/>
    <w:tmpl w:val="BB2639BA"/>
    <w:lvl w:ilvl="0" w:tplc="A9B2891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AC93524"/>
    <w:multiLevelType w:val="hybridMultilevel"/>
    <w:tmpl w:val="C638D2D2"/>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B1B07CD"/>
    <w:multiLevelType w:val="hybridMultilevel"/>
    <w:tmpl w:val="D5C0E1A2"/>
    <w:lvl w:ilvl="0" w:tplc="A9B2891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D0A2BE1"/>
    <w:multiLevelType w:val="hybridMultilevel"/>
    <w:tmpl w:val="6BF63862"/>
    <w:lvl w:ilvl="0" w:tplc="A9B28910">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7"/>
  </w:num>
  <w:num w:numId="5">
    <w:abstractNumId w:val="66"/>
  </w:num>
  <w:num w:numId="6">
    <w:abstractNumId w:val="63"/>
  </w:num>
  <w:num w:numId="7">
    <w:abstractNumId w:val="64"/>
  </w:num>
  <w:num w:numId="8">
    <w:abstractNumId w:val="67"/>
  </w:num>
  <w:num w:numId="9">
    <w:abstractNumId w:val="15"/>
  </w:num>
  <w:num w:numId="10">
    <w:abstractNumId w:val="10"/>
  </w:num>
  <w:num w:numId="11">
    <w:abstractNumId w:val="75"/>
  </w:num>
  <w:num w:numId="12">
    <w:abstractNumId w:val="49"/>
  </w:num>
  <w:num w:numId="13">
    <w:abstractNumId w:val="22"/>
  </w:num>
  <w:num w:numId="14">
    <w:abstractNumId w:val="61"/>
  </w:num>
  <w:num w:numId="15">
    <w:abstractNumId w:val="20"/>
  </w:num>
  <w:num w:numId="16">
    <w:abstractNumId w:val="74"/>
  </w:num>
  <w:num w:numId="17">
    <w:abstractNumId w:val="70"/>
  </w:num>
  <w:num w:numId="18">
    <w:abstractNumId w:val="71"/>
  </w:num>
  <w:num w:numId="19">
    <w:abstractNumId w:val="2"/>
  </w:num>
  <w:num w:numId="20">
    <w:abstractNumId w:val="68"/>
  </w:num>
  <w:num w:numId="21">
    <w:abstractNumId w:val="39"/>
  </w:num>
  <w:num w:numId="22">
    <w:abstractNumId w:val="76"/>
  </w:num>
  <w:num w:numId="23">
    <w:abstractNumId w:val="17"/>
  </w:num>
  <w:num w:numId="24">
    <w:abstractNumId w:val="1"/>
  </w:num>
  <w:num w:numId="25">
    <w:abstractNumId w:val="19"/>
  </w:num>
  <w:num w:numId="26">
    <w:abstractNumId w:val="50"/>
  </w:num>
  <w:num w:numId="27">
    <w:abstractNumId w:val="46"/>
  </w:num>
  <w:num w:numId="28">
    <w:abstractNumId w:val="28"/>
  </w:num>
  <w:num w:numId="29">
    <w:abstractNumId w:val="55"/>
  </w:num>
  <w:num w:numId="30">
    <w:abstractNumId w:val="62"/>
  </w:num>
  <w:num w:numId="31">
    <w:abstractNumId w:val="18"/>
  </w:num>
  <w:num w:numId="32">
    <w:abstractNumId w:val="34"/>
  </w:num>
  <w:num w:numId="33">
    <w:abstractNumId w:val="14"/>
  </w:num>
  <w:num w:numId="34">
    <w:abstractNumId w:val="4"/>
  </w:num>
  <w:num w:numId="35">
    <w:abstractNumId w:val="27"/>
  </w:num>
  <w:num w:numId="36">
    <w:abstractNumId w:val="3"/>
  </w:num>
  <w:num w:numId="37">
    <w:abstractNumId w:val="41"/>
  </w:num>
  <w:num w:numId="38">
    <w:abstractNumId w:val="5"/>
  </w:num>
  <w:num w:numId="39">
    <w:abstractNumId w:val="43"/>
  </w:num>
  <w:num w:numId="40">
    <w:abstractNumId w:val="72"/>
  </w:num>
  <w:num w:numId="41">
    <w:abstractNumId w:val="30"/>
  </w:num>
  <w:num w:numId="42">
    <w:abstractNumId w:val="73"/>
  </w:num>
  <w:num w:numId="43">
    <w:abstractNumId w:val="36"/>
  </w:num>
  <w:num w:numId="44">
    <w:abstractNumId w:val="21"/>
  </w:num>
  <w:num w:numId="45">
    <w:abstractNumId w:val="44"/>
  </w:num>
  <w:num w:numId="46">
    <w:abstractNumId w:val="29"/>
  </w:num>
  <w:num w:numId="47">
    <w:abstractNumId w:val="11"/>
  </w:num>
  <w:num w:numId="48">
    <w:abstractNumId w:val="48"/>
  </w:num>
  <w:num w:numId="49">
    <w:abstractNumId w:val="31"/>
  </w:num>
  <w:num w:numId="50">
    <w:abstractNumId w:val="52"/>
  </w:num>
  <w:num w:numId="51">
    <w:abstractNumId w:val="32"/>
  </w:num>
  <w:num w:numId="52">
    <w:abstractNumId w:val="57"/>
  </w:num>
  <w:num w:numId="53">
    <w:abstractNumId w:val="51"/>
  </w:num>
  <w:num w:numId="54">
    <w:abstractNumId w:val="33"/>
  </w:num>
  <w:num w:numId="55">
    <w:abstractNumId w:val="26"/>
  </w:num>
  <w:num w:numId="56">
    <w:abstractNumId w:val="56"/>
  </w:num>
  <w:num w:numId="57">
    <w:abstractNumId w:val="9"/>
  </w:num>
  <w:num w:numId="58">
    <w:abstractNumId w:val="60"/>
  </w:num>
  <w:num w:numId="59">
    <w:abstractNumId w:val="25"/>
  </w:num>
  <w:num w:numId="60">
    <w:abstractNumId w:val="69"/>
  </w:num>
  <w:num w:numId="61">
    <w:abstractNumId w:val="23"/>
  </w:num>
  <w:num w:numId="62">
    <w:abstractNumId w:val="13"/>
  </w:num>
  <w:num w:numId="63">
    <w:abstractNumId w:val="59"/>
  </w:num>
  <w:num w:numId="64">
    <w:abstractNumId w:val="54"/>
  </w:num>
  <w:num w:numId="65">
    <w:abstractNumId w:val="7"/>
  </w:num>
  <w:num w:numId="66">
    <w:abstractNumId w:val="8"/>
  </w:num>
  <w:num w:numId="67">
    <w:abstractNumId w:val="12"/>
  </w:num>
  <w:num w:numId="68">
    <w:abstractNumId w:val="65"/>
  </w:num>
  <w:num w:numId="69">
    <w:abstractNumId w:val="47"/>
  </w:num>
  <w:num w:numId="70">
    <w:abstractNumId w:val="16"/>
  </w:num>
  <w:num w:numId="71">
    <w:abstractNumId w:val="35"/>
  </w:num>
  <w:num w:numId="72">
    <w:abstractNumId w:val="53"/>
  </w:num>
  <w:num w:numId="73">
    <w:abstractNumId w:val="42"/>
  </w:num>
  <w:num w:numId="74">
    <w:abstractNumId w:val="40"/>
  </w:num>
  <w:num w:numId="75">
    <w:abstractNumId w:val="58"/>
  </w:num>
  <w:num w:numId="76">
    <w:abstractNumId w:val="38"/>
  </w:num>
  <w:num w:numId="77">
    <w:abstractNumId w:val="24"/>
  </w:num>
  <w:num w:numId="78">
    <w:abstractNumId w:val="4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432"/>
    <w:rsid w:val="000020F4"/>
    <w:rsid w:val="00002281"/>
    <w:rsid w:val="00002317"/>
    <w:rsid w:val="00002D00"/>
    <w:rsid w:val="00005A28"/>
    <w:rsid w:val="00007C99"/>
    <w:rsid w:val="00010478"/>
    <w:rsid w:val="00010582"/>
    <w:rsid w:val="00010B63"/>
    <w:rsid w:val="000111AA"/>
    <w:rsid w:val="00011CBE"/>
    <w:rsid w:val="00011FD9"/>
    <w:rsid w:val="0001337B"/>
    <w:rsid w:val="00014A78"/>
    <w:rsid w:val="0001570A"/>
    <w:rsid w:val="00015C1E"/>
    <w:rsid w:val="00015D6E"/>
    <w:rsid w:val="000161E9"/>
    <w:rsid w:val="0001652C"/>
    <w:rsid w:val="0001652F"/>
    <w:rsid w:val="00016B0A"/>
    <w:rsid w:val="00016E32"/>
    <w:rsid w:val="00016F26"/>
    <w:rsid w:val="00023B10"/>
    <w:rsid w:val="00023B16"/>
    <w:rsid w:val="00023F97"/>
    <w:rsid w:val="0002406D"/>
    <w:rsid w:val="00025224"/>
    <w:rsid w:val="00025F1A"/>
    <w:rsid w:val="00026231"/>
    <w:rsid w:val="00026C40"/>
    <w:rsid w:val="00026CBE"/>
    <w:rsid w:val="00027E1C"/>
    <w:rsid w:val="00030E4D"/>
    <w:rsid w:val="00032741"/>
    <w:rsid w:val="000328B5"/>
    <w:rsid w:val="00033408"/>
    <w:rsid w:val="00033A5E"/>
    <w:rsid w:val="00033DAB"/>
    <w:rsid w:val="00034321"/>
    <w:rsid w:val="00034BD3"/>
    <w:rsid w:val="0003650D"/>
    <w:rsid w:val="00036577"/>
    <w:rsid w:val="00037765"/>
    <w:rsid w:val="00037D2B"/>
    <w:rsid w:val="00037F31"/>
    <w:rsid w:val="0004194C"/>
    <w:rsid w:val="00041979"/>
    <w:rsid w:val="00042488"/>
    <w:rsid w:val="000430F2"/>
    <w:rsid w:val="00043CD3"/>
    <w:rsid w:val="000455A9"/>
    <w:rsid w:val="00046120"/>
    <w:rsid w:val="000468BA"/>
    <w:rsid w:val="000502F9"/>
    <w:rsid w:val="00050EF0"/>
    <w:rsid w:val="00050F9B"/>
    <w:rsid w:val="00051072"/>
    <w:rsid w:val="00051234"/>
    <w:rsid w:val="00051DB1"/>
    <w:rsid w:val="00051E13"/>
    <w:rsid w:val="00052360"/>
    <w:rsid w:val="00053CA1"/>
    <w:rsid w:val="000547FA"/>
    <w:rsid w:val="00054A2F"/>
    <w:rsid w:val="00056289"/>
    <w:rsid w:val="00056A7D"/>
    <w:rsid w:val="000572ED"/>
    <w:rsid w:val="0006055D"/>
    <w:rsid w:val="00063899"/>
    <w:rsid w:val="00063BFD"/>
    <w:rsid w:val="00064CBF"/>
    <w:rsid w:val="00064D6C"/>
    <w:rsid w:val="000657A4"/>
    <w:rsid w:val="000668B1"/>
    <w:rsid w:val="00066CC0"/>
    <w:rsid w:val="00067279"/>
    <w:rsid w:val="00070C41"/>
    <w:rsid w:val="0007151C"/>
    <w:rsid w:val="00073D6F"/>
    <w:rsid w:val="00074096"/>
    <w:rsid w:val="0007499F"/>
    <w:rsid w:val="00074A1F"/>
    <w:rsid w:val="00074F5B"/>
    <w:rsid w:val="0007649B"/>
    <w:rsid w:val="00076585"/>
    <w:rsid w:val="000772C0"/>
    <w:rsid w:val="00077D42"/>
    <w:rsid w:val="00080AB4"/>
    <w:rsid w:val="00081D08"/>
    <w:rsid w:val="000821C6"/>
    <w:rsid w:val="000826ED"/>
    <w:rsid w:val="000833D8"/>
    <w:rsid w:val="000836C8"/>
    <w:rsid w:val="00084B5B"/>
    <w:rsid w:val="00085C9F"/>
    <w:rsid w:val="00085E8C"/>
    <w:rsid w:val="00086BC7"/>
    <w:rsid w:val="000911F1"/>
    <w:rsid w:val="00093534"/>
    <w:rsid w:val="00093782"/>
    <w:rsid w:val="00095EBA"/>
    <w:rsid w:val="00096306"/>
    <w:rsid w:val="00096A0A"/>
    <w:rsid w:val="00097148"/>
    <w:rsid w:val="000A05E1"/>
    <w:rsid w:val="000A0616"/>
    <w:rsid w:val="000A09F1"/>
    <w:rsid w:val="000A0C58"/>
    <w:rsid w:val="000A15D3"/>
    <w:rsid w:val="000A28F4"/>
    <w:rsid w:val="000A2A59"/>
    <w:rsid w:val="000A2C4A"/>
    <w:rsid w:val="000A32B8"/>
    <w:rsid w:val="000A6241"/>
    <w:rsid w:val="000A6AA5"/>
    <w:rsid w:val="000A6E8B"/>
    <w:rsid w:val="000A7AA5"/>
    <w:rsid w:val="000B1372"/>
    <w:rsid w:val="000B22E8"/>
    <w:rsid w:val="000B287A"/>
    <w:rsid w:val="000B2E3B"/>
    <w:rsid w:val="000B2FA6"/>
    <w:rsid w:val="000B336B"/>
    <w:rsid w:val="000B4DA6"/>
    <w:rsid w:val="000B6D15"/>
    <w:rsid w:val="000C0F9A"/>
    <w:rsid w:val="000C319A"/>
    <w:rsid w:val="000C324E"/>
    <w:rsid w:val="000C4BB9"/>
    <w:rsid w:val="000C5B8E"/>
    <w:rsid w:val="000C749C"/>
    <w:rsid w:val="000C77B9"/>
    <w:rsid w:val="000D0D5D"/>
    <w:rsid w:val="000D13AB"/>
    <w:rsid w:val="000D1675"/>
    <w:rsid w:val="000D1E3C"/>
    <w:rsid w:val="000D32D3"/>
    <w:rsid w:val="000D3815"/>
    <w:rsid w:val="000D3B6F"/>
    <w:rsid w:val="000D551B"/>
    <w:rsid w:val="000D56DB"/>
    <w:rsid w:val="000D650F"/>
    <w:rsid w:val="000D6DDF"/>
    <w:rsid w:val="000D75CE"/>
    <w:rsid w:val="000D78F3"/>
    <w:rsid w:val="000D7EDD"/>
    <w:rsid w:val="000D7EF6"/>
    <w:rsid w:val="000E0167"/>
    <w:rsid w:val="000E0775"/>
    <w:rsid w:val="000E160C"/>
    <w:rsid w:val="000E18B2"/>
    <w:rsid w:val="000E2C9F"/>
    <w:rsid w:val="000E2FEA"/>
    <w:rsid w:val="000E317C"/>
    <w:rsid w:val="000E3506"/>
    <w:rsid w:val="000E3CC6"/>
    <w:rsid w:val="000E4C66"/>
    <w:rsid w:val="000E6ED2"/>
    <w:rsid w:val="000E6F36"/>
    <w:rsid w:val="000E70DB"/>
    <w:rsid w:val="000E7129"/>
    <w:rsid w:val="000E7B64"/>
    <w:rsid w:val="000F0285"/>
    <w:rsid w:val="000F0CBF"/>
    <w:rsid w:val="000F1AFB"/>
    <w:rsid w:val="000F1E13"/>
    <w:rsid w:val="000F332B"/>
    <w:rsid w:val="000F3DD1"/>
    <w:rsid w:val="000F5335"/>
    <w:rsid w:val="000F5F91"/>
    <w:rsid w:val="000F7D2E"/>
    <w:rsid w:val="001024AA"/>
    <w:rsid w:val="00103B5E"/>
    <w:rsid w:val="0010479E"/>
    <w:rsid w:val="0010573B"/>
    <w:rsid w:val="001109EF"/>
    <w:rsid w:val="00111836"/>
    <w:rsid w:val="00112239"/>
    <w:rsid w:val="001123EA"/>
    <w:rsid w:val="001127B4"/>
    <w:rsid w:val="00112DF4"/>
    <w:rsid w:val="00112F89"/>
    <w:rsid w:val="00114B74"/>
    <w:rsid w:val="00114F3F"/>
    <w:rsid w:val="00115323"/>
    <w:rsid w:val="001161C2"/>
    <w:rsid w:val="0011710C"/>
    <w:rsid w:val="001175EA"/>
    <w:rsid w:val="0012063E"/>
    <w:rsid w:val="00120BFF"/>
    <w:rsid w:val="001232CF"/>
    <w:rsid w:val="00123F11"/>
    <w:rsid w:val="001247CF"/>
    <w:rsid w:val="00127515"/>
    <w:rsid w:val="00127739"/>
    <w:rsid w:val="00127A00"/>
    <w:rsid w:val="0013197C"/>
    <w:rsid w:val="00132F50"/>
    <w:rsid w:val="0013350F"/>
    <w:rsid w:val="00133609"/>
    <w:rsid w:val="00133691"/>
    <w:rsid w:val="00134B75"/>
    <w:rsid w:val="0013635D"/>
    <w:rsid w:val="00136394"/>
    <w:rsid w:val="001368E6"/>
    <w:rsid w:val="00136DD3"/>
    <w:rsid w:val="001400AE"/>
    <w:rsid w:val="00141690"/>
    <w:rsid w:val="00141696"/>
    <w:rsid w:val="001422F2"/>
    <w:rsid w:val="001433E2"/>
    <w:rsid w:val="00143F98"/>
    <w:rsid w:val="001458C9"/>
    <w:rsid w:val="00145DC0"/>
    <w:rsid w:val="00145FD1"/>
    <w:rsid w:val="00146566"/>
    <w:rsid w:val="00146AF2"/>
    <w:rsid w:val="00147C1D"/>
    <w:rsid w:val="00147E30"/>
    <w:rsid w:val="0015051E"/>
    <w:rsid w:val="00150563"/>
    <w:rsid w:val="00150EB4"/>
    <w:rsid w:val="001523C5"/>
    <w:rsid w:val="00152F46"/>
    <w:rsid w:val="00153C18"/>
    <w:rsid w:val="001563D3"/>
    <w:rsid w:val="001565A0"/>
    <w:rsid w:val="0015722C"/>
    <w:rsid w:val="001607DA"/>
    <w:rsid w:val="0016090E"/>
    <w:rsid w:val="00160E7C"/>
    <w:rsid w:val="00161B1C"/>
    <w:rsid w:val="00161F17"/>
    <w:rsid w:val="00162D0F"/>
    <w:rsid w:val="001631B0"/>
    <w:rsid w:val="0016562B"/>
    <w:rsid w:val="00165999"/>
    <w:rsid w:val="00166445"/>
    <w:rsid w:val="00166654"/>
    <w:rsid w:val="00167ACE"/>
    <w:rsid w:val="001702BC"/>
    <w:rsid w:val="00174B7F"/>
    <w:rsid w:val="0017554B"/>
    <w:rsid w:val="0017563F"/>
    <w:rsid w:val="00176427"/>
    <w:rsid w:val="00176939"/>
    <w:rsid w:val="00177555"/>
    <w:rsid w:val="00180CE3"/>
    <w:rsid w:val="00180EFC"/>
    <w:rsid w:val="00181AF2"/>
    <w:rsid w:val="00181CF1"/>
    <w:rsid w:val="00181F89"/>
    <w:rsid w:val="001825A5"/>
    <w:rsid w:val="00182CE5"/>
    <w:rsid w:val="00182F64"/>
    <w:rsid w:val="001833F0"/>
    <w:rsid w:val="00183759"/>
    <w:rsid w:val="00183A3C"/>
    <w:rsid w:val="00184223"/>
    <w:rsid w:val="001846B0"/>
    <w:rsid w:val="0018499B"/>
    <w:rsid w:val="00184DEF"/>
    <w:rsid w:val="001851EB"/>
    <w:rsid w:val="00185DD2"/>
    <w:rsid w:val="001864FD"/>
    <w:rsid w:val="00186BC2"/>
    <w:rsid w:val="00187407"/>
    <w:rsid w:val="001924D2"/>
    <w:rsid w:val="001934E8"/>
    <w:rsid w:val="00193FFC"/>
    <w:rsid w:val="001942D6"/>
    <w:rsid w:val="00195FE9"/>
    <w:rsid w:val="001972F5"/>
    <w:rsid w:val="00197362"/>
    <w:rsid w:val="00197C9B"/>
    <w:rsid w:val="001A1A3F"/>
    <w:rsid w:val="001A3E05"/>
    <w:rsid w:val="001A529C"/>
    <w:rsid w:val="001A5D96"/>
    <w:rsid w:val="001A62A4"/>
    <w:rsid w:val="001A7113"/>
    <w:rsid w:val="001A7B75"/>
    <w:rsid w:val="001A7D8C"/>
    <w:rsid w:val="001B0CBB"/>
    <w:rsid w:val="001B13EC"/>
    <w:rsid w:val="001B2254"/>
    <w:rsid w:val="001B2C85"/>
    <w:rsid w:val="001B461F"/>
    <w:rsid w:val="001B513D"/>
    <w:rsid w:val="001B570F"/>
    <w:rsid w:val="001B5FAC"/>
    <w:rsid w:val="001B602B"/>
    <w:rsid w:val="001B6038"/>
    <w:rsid w:val="001B6E3F"/>
    <w:rsid w:val="001B70E4"/>
    <w:rsid w:val="001B7CB7"/>
    <w:rsid w:val="001C098B"/>
    <w:rsid w:val="001C116C"/>
    <w:rsid w:val="001C12AD"/>
    <w:rsid w:val="001C1A4E"/>
    <w:rsid w:val="001C276A"/>
    <w:rsid w:val="001C36E8"/>
    <w:rsid w:val="001C4249"/>
    <w:rsid w:val="001C4819"/>
    <w:rsid w:val="001C55A7"/>
    <w:rsid w:val="001C5DA2"/>
    <w:rsid w:val="001C5DC3"/>
    <w:rsid w:val="001C7181"/>
    <w:rsid w:val="001C73A5"/>
    <w:rsid w:val="001C7C27"/>
    <w:rsid w:val="001D10F0"/>
    <w:rsid w:val="001D112A"/>
    <w:rsid w:val="001D1244"/>
    <w:rsid w:val="001D1BC7"/>
    <w:rsid w:val="001D360A"/>
    <w:rsid w:val="001D3B7F"/>
    <w:rsid w:val="001D4809"/>
    <w:rsid w:val="001D4AB1"/>
    <w:rsid w:val="001D4AD7"/>
    <w:rsid w:val="001D595E"/>
    <w:rsid w:val="001D734B"/>
    <w:rsid w:val="001D774F"/>
    <w:rsid w:val="001E2E95"/>
    <w:rsid w:val="001E3949"/>
    <w:rsid w:val="001E49A9"/>
    <w:rsid w:val="001E5224"/>
    <w:rsid w:val="001E5642"/>
    <w:rsid w:val="001E6ADE"/>
    <w:rsid w:val="001F147C"/>
    <w:rsid w:val="001F15EF"/>
    <w:rsid w:val="001F389F"/>
    <w:rsid w:val="001F3996"/>
    <w:rsid w:val="001F4B2B"/>
    <w:rsid w:val="001F6027"/>
    <w:rsid w:val="001F6F23"/>
    <w:rsid w:val="001F7698"/>
    <w:rsid w:val="002001E7"/>
    <w:rsid w:val="00200868"/>
    <w:rsid w:val="00202728"/>
    <w:rsid w:val="00202EC7"/>
    <w:rsid w:val="0020393E"/>
    <w:rsid w:val="0020531C"/>
    <w:rsid w:val="002055D5"/>
    <w:rsid w:val="00205914"/>
    <w:rsid w:val="00205A0D"/>
    <w:rsid w:val="00205CC3"/>
    <w:rsid w:val="00205F54"/>
    <w:rsid w:val="00206628"/>
    <w:rsid w:val="0020699F"/>
    <w:rsid w:val="00206BCB"/>
    <w:rsid w:val="00207023"/>
    <w:rsid w:val="002076D9"/>
    <w:rsid w:val="00211301"/>
    <w:rsid w:val="0021190E"/>
    <w:rsid w:val="0021250E"/>
    <w:rsid w:val="002136DD"/>
    <w:rsid w:val="00213F8B"/>
    <w:rsid w:val="00215099"/>
    <w:rsid w:val="00215875"/>
    <w:rsid w:val="0022051F"/>
    <w:rsid w:val="002205B0"/>
    <w:rsid w:val="00220839"/>
    <w:rsid w:val="0022166A"/>
    <w:rsid w:val="00222824"/>
    <w:rsid w:val="00222DC8"/>
    <w:rsid w:val="002233F0"/>
    <w:rsid w:val="0022377A"/>
    <w:rsid w:val="00225BAC"/>
    <w:rsid w:val="002260EE"/>
    <w:rsid w:val="00227996"/>
    <w:rsid w:val="002279EF"/>
    <w:rsid w:val="00227BC7"/>
    <w:rsid w:val="0023060C"/>
    <w:rsid w:val="0023279B"/>
    <w:rsid w:val="00233C17"/>
    <w:rsid w:val="00234648"/>
    <w:rsid w:val="00234684"/>
    <w:rsid w:val="00234E24"/>
    <w:rsid w:val="002361B5"/>
    <w:rsid w:val="00237688"/>
    <w:rsid w:val="002377F4"/>
    <w:rsid w:val="0023784B"/>
    <w:rsid w:val="00237EA7"/>
    <w:rsid w:val="00237ECB"/>
    <w:rsid w:val="00240A7F"/>
    <w:rsid w:val="00241F32"/>
    <w:rsid w:val="00243440"/>
    <w:rsid w:val="002464E9"/>
    <w:rsid w:val="002464F3"/>
    <w:rsid w:val="0024671C"/>
    <w:rsid w:val="002469FA"/>
    <w:rsid w:val="0024792C"/>
    <w:rsid w:val="00247C2B"/>
    <w:rsid w:val="002518D2"/>
    <w:rsid w:val="00251DF0"/>
    <w:rsid w:val="0025267A"/>
    <w:rsid w:val="00254C97"/>
    <w:rsid w:val="00255BA6"/>
    <w:rsid w:val="002565CE"/>
    <w:rsid w:val="00256C58"/>
    <w:rsid w:val="00256EB5"/>
    <w:rsid w:val="002579CB"/>
    <w:rsid w:val="00257CCA"/>
    <w:rsid w:val="00257EA9"/>
    <w:rsid w:val="00261977"/>
    <w:rsid w:val="00263B2C"/>
    <w:rsid w:val="00264610"/>
    <w:rsid w:val="002647AE"/>
    <w:rsid w:val="00266090"/>
    <w:rsid w:val="002667D6"/>
    <w:rsid w:val="002673EC"/>
    <w:rsid w:val="00267477"/>
    <w:rsid w:val="002675E8"/>
    <w:rsid w:val="0027108C"/>
    <w:rsid w:val="002714D4"/>
    <w:rsid w:val="00273642"/>
    <w:rsid w:val="00273757"/>
    <w:rsid w:val="002738ED"/>
    <w:rsid w:val="00274DE1"/>
    <w:rsid w:val="00275124"/>
    <w:rsid w:val="0027539C"/>
    <w:rsid w:val="00275F15"/>
    <w:rsid w:val="00276C4C"/>
    <w:rsid w:val="0027790C"/>
    <w:rsid w:val="00280DAE"/>
    <w:rsid w:val="002855F9"/>
    <w:rsid w:val="00286627"/>
    <w:rsid w:val="00286EF8"/>
    <w:rsid w:val="002876E0"/>
    <w:rsid w:val="00290240"/>
    <w:rsid w:val="00291A55"/>
    <w:rsid w:val="00293273"/>
    <w:rsid w:val="00293C85"/>
    <w:rsid w:val="00294110"/>
    <w:rsid w:val="00294518"/>
    <w:rsid w:val="00295555"/>
    <w:rsid w:val="002A035D"/>
    <w:rsid w:val="002A12B2"/>
    <w:rsid w:val="002A1EB2"/>
    <w:rsid w:val="002A355F"/>
    <w:rsid w:val="002A3871"/>
    <w:rsid w:val="002A43B5"/>
    <w:rsid w:val="002A50BF"/>
    <w:rsid w:val="002A52EE"/>
    <w:rsid w:val="002A5C1E"/>
    <w:rsid w:val="002A6AB6"/>
    <w:rsid w:val="002A79F5"/>
    <w:rsid w:val="002A7D29"/>
    <w:rsid w:val="002B1263"/>
    <w:rsid w:val="002B15D4"/>
    <w:rsid w:val="002B3743"/>
    <w:rsid w:val="002B4DEC"/>
    <w:rsid w:val="002B5C95"/>
    <w:rsid w:val="002B5E33"/>
    <w:rsid w:val="002B7B7B"/>
    <w:rsid w:val="002C0751"/>
    <w:rsid w:val="002C09F2"/>
    <w:rsid w:val="002C17DA"/>
    <w:rsid w:val="002C205D"/>
    <w:rsid w:val="002C2278"/>
    <w:rsid w:val="002C31D2"/>
    <w:rsid w:val="002C346C"/>
    <w:rsid w:val="002C3C3A"/>
    <w:rsid w:val="002C4413"/>
    <w:rsid w:val="002C441E"/>
    <w:rsid w:val="002C4E5A"/>
    <w:rsid w:val="002C504B"/>
    <w:rsid w:val="002C5910"/>
    <w:rsid w:val="002C68EA"/>
    <w:rsid w:val="002C6C14"/>
    <w:rsid w:val="002D0929"/>
    <w:rsid w:val="002D13A8"/>
    <w:rsid w:val="002D2CC5"/>
    <w:rsid w:val="002D3F8C"/>
    <w:rsid w:val="002D426A"/>
    <w:rsid w:val="002D4937"/>
    <w:rsid w:val="002D58B2"/>
    <w:rsid w:val="002D6607"/>
    <w:rsid w:val="002D6828"/>
    <w:rsid w:val="002D73A8"/>
    <w:rsid w:val="002E078D"/>
    <w:rsid w:val="002E1612"/>
    <w:rsid w:val="002E3846"/>
    <w:rsid w:val="002E6616"/>
    <w:rsid w:val="002E6633"/>
    <w:rsid w:val="002E73A9"/>
    <w:rsid w:val="002E793C"/>
    <w:rsid w:val="002E7E73"/>
    <w:rsid w:val="002F19FA"/>
    <w:rsid w:val="002F23D9"/>
    <w:rsid w:val="002F2936"/>
    <w:rsid w:val="002F2B7C"/>
    <w:rsid w:val="002F3C86"/>
    <w:rsid w:val="002F45FF"/>
    <w:rsid w:val="002F46CC"/>
    <w:rsid w:val="002F54A3"/>
    <w:rsid w:val="002F622A"/>
    <w:rsid w:val="002F6232"/>
    <w:rsid w:val="002F78A0"/>
    <w:rsid w:val="002F7C4B"/>
    <w:rsid w:val="002F7D6D"/>
    <w:rsid w:val="002F7E1D"/>
    <w:rsid w:val="00300906"/>
    <w:rsid w:val="003011B2"/>
    <w:rsid w:val="003013EA"/>
    <w:rsid w:val="00301691"/>
    <w:rsid w:val="00301BAE"/>
    <w:rsid w:val="003031DC"/>
    <w:rsid w:val="00303BCA"/>
    <w:rsid w:val="00303BE7"/>
    <w:rsid w:val="0030405B"/>
    <w:rsid w:val="003041B9"/>
    <w:rsid w:val="003046F2"/>
    <w:rsid w:val="00304CAF"/>
    <w:rsid w:val="00304E30"/>
    <w:rsid w:val="00305A61"/>
    <w:rsid w:val="00305B16"/>
    <w:rsid w:val="00305CC3"/>
    <w:rsid w:val="00305F32"/>
    <w:rsid w:val="003060A1"/>
    <w:rsid w:val="003079D4"/>
    <w:rsid w:val="00307AF0"/>
    <w:rsid w:val="003123F9"/>
    <w:rsid w:val="003136DB"/>
    <w:rsid w:val="00313FCC"/>
    <w:rsid w:val="00313FF9"/>
    <w:rsid w:val="003158DF"/>
    <w:rsid w:val="003163EF"/>
    <w:rsid w:val="003175A7"/>
    <w:rsid w:val="00317BEA"/>
    <w:rsid w:val="0032053C"/>
    <w:rsid w:val="003205EE"/>
    <w:rsid w:val="00321A97"/>
    <w:rsid w:val="00321BC7"/>
    <w:rsid w:val="00322742"/>
    <w:rsid w:val="003227C8"/>
    <w:rsid w:val="00322885"/>
    <w:rsid w:val="00323AB8"/>
    <w:rsid w:val="00324287"/>
    <w:rsid w:val="00324BB0"/>
    <w:rsid w:val="00324CD4"/>
    <w:rsid w:val="00327B8B"/>
    <w:rsid w:val="00327BB5"/>
    <w:rsid w:val="00330ABE"/>
    <w:rsid w:val="00330C5C"/>
    <w:rsid w:val="0033154D"/>
    <w:rsid w:val="003319C3"/>
    <w:rsid w:val="0033311E"/>
    <w:rsid w:val="003341AE"/>
    <w:rsid w:val="00334398"/>
    <w:rsid w:val="0033459A"/>
    <w:rsid w:val="00334A6B"/>
    <w:rsid w:val="003352EE"/>
    <w:rsid w:val="0033638C"/>
    <w:rsid w:val="00336987"/>
    <w:rsid w:val="00336C80"/>
    <w:rsid w:val="00340BA5"/>
    <w:rsid w:val="003423A0"/>
    <w:rsid w:val="00343DDF"/>
    <w:rsid w:val="0034487B"/>
    <w:rsid w:val="00344C37"/>
    <w:rsid w:val="00345962"/>
    <w:rsid w:val="00345AAB"/>
    <w:rsid w:val="00345BCD"/>
    <w:rsid w:val="003464FF"/>
    <w:rsid w:val="00346501"/>
    <w:rsid w:val="003475BA"/>
    <w:rsid w:val="00347D32"/>
    <w:rsid w:val="0035051E"/>
    <w:rsid w:val="0035068A"/>
    <w:rsid w:val="00350CE3"/>
    <w:rsid w:val="00351B83"/>
    <w:rsid w:val="00353C66"/>
    <w:rsid w:val="00353DEF"/>
    <w:rsid w:val="00353E95"/>
    <w:rsid w:val="00354036"/>
    <w:rsid w:val="00354544"/>
    <w:rsid w:val="00354628"/>
    <w:rsid w:val="0035471F"/>
    <w:rsid w:val="003550BE"/>
    <w:rsid w:val="00355918"/>
    <w:rsid w:val="003563A9"/>
    <w:rsid w:val="00356731"/>
    <w:rsid w:val="00356ADD"/>
    <w:rsid w:val="00357BEC"/>
    <w:rsid w:val="00357CE8"/>
    <w:rsid w:val="0036157B"/>
    <w:rsid w:val="00361EC7"/>
    <w:rsid w:val="00362842"/>
    <w:rsid w:val="003634A4"/>
    <w:rsid w:val="0036358B"/>
    <w:rsid w:val="00363AFB"/>
    <w:rsid w:val="0036427B"/>
    <w:rsid w:val="00364704"/>
    <w:rsid w:val="003648D9"/>
    <w:rsid w:val="00364DEE"/>
    <w:rsid w:val="00364FFC"/>
    <w:rsid w:val="00366F01"/>
    <w:rsid w:val="0037000D"/>
    <w:rsid w:val="00370012"/>
    <w:rsid w:val="003705E2"/>
    <w:rsid w:val="003749D3"/>
    <w:rsid w:val="00375BBD"/>
    <w:rsid w:val="0037694A"/>
    <w:rsid w:val="003779A8"/>
    <w:rsid w:val="00381085"/>
    <w:rsid w:val="00381EF4"/>
    <w:rsid w:val="003825F5"/>
    <w:rsid w:val="003838AE"/>
    <w:rsid w:val="003844D9"/>
    <w:rsid w:val="00384C7D"/>
    <w:rsid w:val="003866DB"/>
    <w:rsid w:val="00386E81"/>
    <w:rsid w:val="003916B4"/>
    <w:rsid w:val="00394292"/>
    <w:rsid w:val="00394B53"/>
    <w:rsid w:val="0039559D"/>
    <w:rsid w:val="003955A5"/>
    <w:rsid w:val="00395D8C"/>
    <w:rsid w:val="00395E38"/>
    <w:rsid w:val="003A0059"/>
    <w:rsid w:val="003A2453"/>
    <w:rsid w:val="003A3F8A"/>
    <w:rsid w:val="003A4CDC"/>
    <w:rsid w:val="003A532B"/>
    <w:rsid w:val="003A641E"/>
    <w:rsid w:val="003A6905"/>
    <w:rsid w:val="003A71C8"/>
    <w:rsid w:val="003B2B26"/>
    <w:rsid w:val="003B34F0"/>
    <w:rsid w:val="003B37AE"/>
    <w:rsid w:val="003B3876"/>
    <w:rsid w:val="003B4191"/>
    <w:rsid w:val="003B425E"/>
    <w:rsid w:val="003B4363"/>
    <w:rsid w:val="003B60B7"/>
    <w:rsid w:val="003B6445"/>
    <w:rsid w:val="003B6591"/>
    <w:rsid w:val="003B73F8"/>
    <w:rsid w:val="003B75A6"/>
    <w:rsid w:val="003B7AD1"/>
    <w:rsid w:val="003B7E34"/>
    <w:rsid w:val="003C0F71"/>
    <w:rsid w:val="003C1B79"/>
    <w:rsid w:val="003C1D0E"/>
    <w:rsid w:val="003C2C2A"/>
    <w:rsid w:val="003C3E38"/>
    <w:rsid w:val="003C40A0"/>
    <w:rsid w:val="003C41A1"/>
    <w:rsid w:val="003C597C"/>
    <w:rsid w:val="003C5EB3"/>
    <w:rsid w:val="003C65AB"/>
    <w:rsid w:val="003C681E"/>
    <w:rsid w:val="003C6A1C"/>
    <w:rsid w:val="003C7288"/>
    <w:rsid w:val="003D04B9"/>
    <w:rsid w:val="003D0D0B"/>
    <w:rsid w:val="003D1B69"/>
    <w:rsid w:val="003D2884"/>
    <w:rsid w:val="003D2912"/>
    <w:rsid w:val="003D2D05"/>
    <w:rsid w:val="003D2E73"/>
    <w:rsid w:val="003D4CA3"/>
    <w:rsid w:val="003D4FA5"/>
    <w:rsid w:val="003D50E5"/>
    <w:rsid w:val="003D539C"/>
    <w:rsid w:val="003D580C"/>
    <w:rsid w:val="003D5936"/>
    <w:rsid w:val="003D6450"/>
    <w:rsid w:val="003D6B10"/>
    <w:rsid w:val="003D761D"/>
    <w:rsid w:val="003D78BE"/>
    <w:rsid w:val="003D7ABE"/>
    <w:rsid w:val="003D7C48"/>
    <w:rsid w:val="003E12B8"/>
    <w:rsid w:val="003E1C99"/>
    <w:rsid w:val="003E276A"/>
    <w:rsid w:val="003E285D"/>
    <w:rsid w:val="003E3016"/>
    <w:rsid w:val="003E34D3"/>
    <w:rsid w:val="003E3C7A"/>
    <w:rsid w:val="003E6E41"/>
    <w:rsid w:val="003F09A6"/>
    <w:rsid w:val="003F3B29"/>
    <w:rsid w:val="003F4F45"/>
    <w:rsid w:val="003F75F4"/>
    <w:rsid w:val="003F78B8"/>
    <w:rsid w:val="004006FD"/>
    <w:rsid w:val="00400BD9"/>
    <w:rsid w:val="0040166E"/>
    <w:rsid w:val="00401B8B"/>
    <w:rsid w:val="00401F0E"/>
    <w:rsid w:val="00402911"/>
    <w:rsid w:val="004045F6"/>
    <w:rsid w:val="0040494D"/>
    <w:rsid w:val="00405524"/>
    <w:rsid w:val="00405FDF"/>
    <w:rsid w:val="004061B5"/>
    <w:rsid w:val="00406941"/>
    <w:rsid w:val="00406E52"/>
    <w:rsid w:val="00407158"/>
    <w:rsid w:val="00407DE4"/>
    <w:rsid w:val="00411C39"/>
    <w:rsid w:val="004124EF"/>
    <w:rsid w:val="00413945"/>
    <w:rsid w:val="004144CA"/>
    <w:rsid w:val="00414606"/>
    <w:rsid w:val="0041483C"/>
    <w:rsid w:val="004160A0"/>
    <w:rsid w:val="004168AF"/>
    <w:rsid w:val="00417B52"/>
    <w:rsid w:val="004203AE"/>
    <w:rsid w:val="0042095A"/>
    <w:rsid w:val="00421A26"/>
    <w:rsid w:val="00422C32"/>
    <w:rsid w:val="004234A4"/>
    <w:rsid w:val="004235AA"/>
    <w:rsid w:val="004241D6"/>
    <w:rsid w:val="0042497F"/>
    <w:rsid w:val="0042524A"/>
    <w:rsid w:val="004262A8"/>
    <w:rsid w:val="00426445"/>
    <w:rsid w:val="00426C72"/>
    <w:rsid w:val="00426DFF"/>
    <w:rsid w:val="0043029E"/>
    <w:rsid w:val="004327F8"/>
    <w:rsid w:val="0043366F"/>
    <w:rsid w:val="004349DB"/>
    <w:rsid w:val="00434E45"/>
    <w:rsid w:val="00437865"/>
    <w:rsid w:val="00437B83"/>
    <w:rsid w:val="00437D87"/>
    <w:rsid w:val="00437E26"/>
    <w:rsid w:val="00441927"/>
    <w:rsid w:val="00441A41"/>
    <w:rsid w:val="00442BC1"/>
    <w:rsid w:val="00443977"/>
    <w:rsid w:val="004450F8"/>
    <w:rsid w:val="004460F5"/>
    <w:rsid w:val="00446176"/>
    <w:rsid w:val="00447DA1"/>
    <w:rsid w:val="0045012E"/>
    <w:rsid w:val="004502E2"/>
    <w:rsid w:val="00450ACE"/>
    <w:rsid w:val="00450C4C"/>
    <w:rsid w:val="0045309B"/>
    <w:rsid w:val="00454DD1"/>
    <w:rsid w:val="00455259"/>
    <w:rsid w:val="004557C9"/>
    <w:rsid w:val="00455DDD"/>
    <w:rsid w:val="0045647F"/>
    <w:rsid w:val="0046072D"/>
    <w:rsid w:val="00462422"/>
    <w:rsid w:val="00462703"/>
    <w:rsid w:val="00465360"/>
    <w:rsid w:val="00466111"/>
    <w:rsid w:val="00466480"/>
    <w:rsid w:val="00467437"/>
    <w:rsid w:val="004701E8"/>
    <w:rsid w:val="004707CC"/>
    <w:rsid w:val="004710BC"/>
    <w:rsid w:val="00471304"/>
    <w:rsid w:val="004720FF"/>
    <w:rsid w:val="004729B8"/>
    <w:rsid w:val="00472CCD"/>
    <w:rsid w:val="004731C0"/>
    <w:rsid w:val="00473695"/>
    <w:rsid w:val="004739EF"/>
    <w:rsid w:val="00474836"/>
    <w:rsid w:val="00474D84"/>
    <w:rsid w:val="0047569F"/>
    <w:rsid w:val="004757B4"/>
    <w:rsid w:val="00476214"/>
    <w:rsid w:val="0047700F"/>
    <w:rsid w:val="00477332"/>
    <w:rsid w:val="004775F4"/>
    <w:rsid w:val="00477E61"/>
    <w:rsid w:val="00480076"/>
    <w:rsid w:val="00480DAF"/>
    <w:rsid w:val="0048277B"/>
    <w:rsid w:val="004828E2"/>
    <w:rsid w:val="004834E3"/>
    <w:rsid w:val="0048625A"/>
    <w:rsid w:val="00487518"/>
    <w:rsid w:val="0048763B"/>
    <w:rsid w:val="004877ED"/>
    <w:rsid w:val="004904C3"/>
    <w:rsid w:val="0049131A"/>
    <w:rsid w:val="004922FE"/>
    <w:rsid w:val="004935A5"/>
    <w:rsid w:val="00493731"/>
    <w:rsid w:val="004937C7"/>
    <w:rsid w:val="00494093"/>
    <w:rsid w:val="0049517F"/>
    <w:rsid w:val="004966A3"/>
    <w:rsid w:val="0049690F"/>
    <w:rsid w:val="004974E6"/>
    <w:rsid w:val="004A0603"/>
    <w:rsid w:val="004A0614"/>
    <w:rsid w:val="004A10C7"/>
    <w:rsid w:val="004A142B"/>
    <w:rsid w:val="004A15FF"/>
    <w:rsid w:val="004A1D59"/>
    <w:rsid w:val="004A24A3"/>
    <w:rsid w:val="004A295B"/>
    <w:rsid w:val="004A40CF"/>
    <w:rsid w:val="004A4F5D"/>
    <w:rsid w:val="004A5803"/>
    <w:rsid w:val="004A5D61"/>
    <w:rsid w:val="004A6AFB"/>
    <w:rsid w:val="004A79FD"/>
    <w:rsid w:val="004A7D09"/>
    <w:rsid w:val="004B1C7F"/>
    <w:rsid w:val="004B1E8E"/>
    <w:rsid w:val="004B1EB6"/>
    <w:rsid w:val="004B2190"/>
    <w:rsid w:val="004B3715"/>
    <w:rsid w:val="004B3A10"/>
    <w:rsid w:val="004B4530"/>
    <w:rsid w:val="004B4DAA"/>
    <w:rsid w:val="004B5B53"/>
    <w:rsid w:val="004B5E9A"/>
    <w:rsid w:val="004B7372"/>
    <w:rsid w:val="004B7E59"/>
    <w:rsid w:val="004C04F8"/>
    <w:rsid w:val="004C0E7E"/>
    <w:rsid w:val="004C23AD"/>
    <w:rsid w:val="004C4296"/>
    <w:rsid w:val="004C5D84"/>
    <w:rsid w:val="004C7EEA"/>
    <w:rsid w:val="004D058B"/>
    <w:rsid w:val="004D08FE"/>
    <w:rsid w:val="004D0A0D"/>
    <w:rsid w:val="004D168B"/>
    <w:rsid w:val="004D24EE"/>
    <w:rsid w:val="004D2957"/>
    <w:rsid w:val="004D2BD3"/>
    <w:rsid w:val="004D2F8D"/>
    <w:rsid w:val="004D3877"/>
    <w:rsid w:val="004D4ADF"/>
    <w:rsid w:val="004D5AF3"/>
    <w:rsid w:val="004D6309"/>
    <w:rsid w:val="004D6700"/>
    <w:rsid w:val="004D6C80"/>
    <w:rsid w:val="004D7091"/>
    <w:rsid w:val="004D737E"/>
    <w:rsid w:val="004D745D"/>
    <w:rsid w:val="004E13E4"/>
    <w:rsid w:val="004E2F44"/>
    <w:rsid w:val="004E613F"/>
    <w:rsid w:val="004E6837"/>
    <w:rsid w:val="004E6AA0"/>
    <w:rsid w:val="004E7C78"/>
    <w:rsid w:val="004E7F60"/>
    <w:rsid w:val="004F1D37"/>
    <w:rsid w:val="004F1FF3"/>
    <w:rsid w:val="004F3265"/>
    <w:rsid w:val="004F3B90"/>
    <w:rsid w:val="004F4381"/>
    <w:rsid w:val="004F47A8"/>
    <w:rsid w:val="004F606B"/>
    <w:rsid w:val="004F6623"/>
    <w:rsid w:val="004F7CA2"/>
    <w:rsid w:val="00500821"/>
    <w:rsid w:val="00500AD6"/>
    <w:rsid w:val="005012D0"/>
    <w:rsid w:val="00501B2B"/>
    <w:rsid w:val="0050203B"/>
    <w:rsid w:val="0050216F"/>
    <w:rsid w:val="00502223"/>
    <w:rsid w:val="00503618"/>
    <w:rsid w:val="00504302"/>
    <w:rsid w:val="005053EB"/>
    <w:rsid w:val="00505558"/>
    <w:rsid w:val="00505ED5"/>
    <w:rsid w:val="00506440"/>
    <w:rsid w:val="0050685F"/>
    <w:rsid w:val="00506CDF"/>
    <w:rsid w:val="0050708A"/>
    <w:rsid w:val="005072A5"/>
    <w:rsid w:val="00507BEC"/>
    <w:rsid w:val="00507C34"/>
    <w:rsid w:val="005119F6"/>
    <w:rsid w:val="0051246F"/>
    <w:rsid w:val="00512D31"/>
    <w:rsid w:val="0051340C"/>
    <w:rsid w:val="00515EAE"/>
    <w:rsid w:val="00516566"/>
    <w:rsid w:val="00520497"/>
    <w:rsid w:val="005218C8"/>
    <w:rsid w:val="005221F7"/>
    <w:rsid w:val="005238CE"/>
    <w:rsid w:val="005241C4"/>
    <w:rsid w:val="00524D7C"/>
    <w:rsid w:val="00524D9D"/>
    <w:rsid w:val="0052577F"/>
    <w:rsid w:val="00526EBE"/>
    <w:rsid w:val="00527216"/>
    <w:rsid w:val="0052724C"/>
    <w:rsid w:val="005272ED"/>
    <w:rsid w:val="00530ADE"/>
    <w:rsid w:val="00530B30"/>
    <w:rsid w:val="00530FD6"/>
    <w:rsid w:val="00531951"/>
    <w:rsid w:val="005334F8"/>
    <w:rsid w:val="005347FA"/>
    <w:rsid w:val="00535B25"/>
    <w:rsid w:val="005361A5"/>
    <w:rsid w:val="00536FAE"/>
    <w:rsid w:val="005371A3"/>
    <w:rsid w:val="00540150"/>
    <w:rsid w:val="00541649"/>
    <w:rsid w:val="00541E64"/>
    <w:rsid w:val="0054238C"/>
    <w:rsid w:val="0054298E"/>
    <w:rsid w:val="00543100"/>
    <w:rsid w:val="00544D54"/>
    <w:rsid w:val="00545853"/>
    <w:rsid w:val="00546357"/>
    <w:rsid w:val="00546AD1"/>
    <w:rsid w:val="00547F0F"/>
    <w:rsid w:val="005507DC"/>
    <w:rsid w:val="005511AA"/>
    <w:rsid w:val="00551224"/>
    <w:rsid w:val="00551E2C"/>
    <w:rsid w:val="005531DB"/>
    <w:rsid w:val="00553D0E"/>
    <w:rsid w:val="0055415B"/>
    <w:rsid w:val="00554930"/>
    <w:rsid w:val="00554D86"/>
    <w:rsid w:val="00555880"/>
    <w:rsid w:val="005567CC"/>
    <w:rsid w:val="0055748D"/>
    <w:rsid w:val="00557AEA"/>
    <w:rsid w:val="00557C64"/>
    <w:rsid w:val="00557E1B"/>
    <w:rsid w:val="005606BC"/>
    <w:rsid w:val="005608DB"/>
    <w:rsid w:val="00561A44"/>
    <w:rsid w:val="00562060"/>
    <w:rsid w:val="0056349E"/>
    <w:rsid w:val="00563501"/>
    <w:rsid w:val="005647AE"/>
    <w:rsid w:val="00564AEE"/>
    <w:rsid w:val="00564B1E"/>
    <w:rsid w:val="00564B3C"/>
    <w:rsid w:val="00564C4D"/>
    <w:rsid w:val="00564F8E"/>
    <w:rsid w:val="00565036"/>
    <w:rsid w:val="00570329"/>
    <w:rsid w:val="00570450"/>
    <w:rsid w:val="005713E2"/>
    <w:rsid w:val="00572B1D"/>
    <w:rsid w:val="00572B80"/>
    <w:rsid w:val="0057405C"/>
    <w:rsid w:val="00575B30"/>
    <w:rsid w:val="00576D4F"/>
    <w:rsid w:val="00577C9F"/>
    <w:rsid w:val="00582BB9"/>
    <w:rsid w:val="00583A1E"/>
    <w:rsid w:val="00583A29"/>
    <w:rsid w:val="005844DF"/>
    <w:rsid w:val="005850BC"/>
    <w:rsid w:val="0058533F"/>
    <w:rsid w:val="00585516"/>
    <w:rsid w:val="005857C2"/>
    <w:rsid w:val="00585E9E"/>
    <w:rsid w:val="005866AB"/>
    <w:rsid w:val="00587443"/>
    <w:rsid w:val="00591C7C"/>
    <w:rsid w:val="00592278"/>
    <w:rsid w:val="00593950"/>
    <w:rsid w:val="005939F2"/>
    <w:rsid w:val="0059468E"/>
    <w:rsid w:val="00594DC0"/>
    <w:rsid w:val="00594F7B"/>
    <w:rsid w:val="0059565C"/>
    <w:rsid w:val="00596432"/>
    <w:rsid w:val="005A5003"/>
    <w:rsid w:val="005A5888"/>
    <w:rsid w:val="005A5F70"/>
    <w:rsid w:val="005A66D0"/>
    <w:rsid w:val="005A7764"/>
    <w:rsid w:val="005B11DE"/>
    <w:rsid w:val="005B1711"/>
    <w:rsid w:val="005B25FB"/>
    <w:rsid w:val="005B3BE4"/>
    <w:rsid w:val="005B4777"/>
    <w:rsid w:val="005B49F4"/>
    <w:rsid w:val="005B5029"/>
    <w:rsid w:val="005B5432"/>
    <w:rsid w:val="005B5911"/>
    <w:rsid w:val="005B7616"/>
    <w:rsid w:val="005C02BC"/>
    <w:rsid w:val="005C08F5"/>
    <w:rsid w:val="005C1294"/>
    <w:rsid w:val="005C1FA7"/>
    <w:rsid w:val="005C2822"/>
    <w:rsid w:val="005C2D8F"/>
    <w:rsid w:val="005C30C2"/>
    <w:rsid w:val="005C3630"/>
    <w:rsid w:val="005C39CA"/>
    <w:rsid w:val="005C5681"/>
    <w:rsid w:val="005C65A0"/>
    <w:rsid w:val="005C6722"/>
    <w:rsid w:val="005C6DBC"/>
    <w:rsid w:val="005C72E3"/>
    <w:rsid w:val="005C7668"/>
    <w:rsid w:val="005C7A93"/>
    <w:rsid w:val="005D11AB"/>
    <w:rsid w:val="005D1316"/>
    <w:rsid w:val="005D36FB"/>
    <w:rsid w:val="005D586F"/>
    <w:rsid w:val="005D6F29"/>
    <w:rsid w:val="005D7C93"/>
    <w:rsid w:val="005E01E2"/>
    <w:rsid w:val="005E0383"/>
    <w:rsid w:val="005E0599"/>
    <w:rsid w:val="005E05A9"/>
    <w:rsid w:val="005E068C"/>
    <w:rsid w:val="005E1321"/>
    <w:rsid w:val="005E164B"/>
    <w:rsid w:val="005E1A98"/>
    <w:rsid w:val="005E1B32"/>
    <w:rsid w:val="005E1DBE"/>
    <w:rsid w:val="005E2941"/>
    <w:rsid w:val="005E3D3E"/>
    <w:rsid w:val="005E5133"/>
    <w:rsid w:val="005E621F"/>
    <w:rsid w:val="005E77E5"/>
    <w:rsid w:val="005F0E2C"/>
    <w:rsid w:val="005F17A0"/>
    <w:rsid w:val="005F3D34"/>
    <w:rsid w:val="005F4ADA"/>
    <w:rsid w:val="005F4F86"/>
    <w:rsid w:val="005F540E"/>
    <w:rsid w:val="005F57F7"/>
    <w:rsid w:val="005F67DA"/>
    <w:rsid w:val="005F6CCA"/>
    <w:rsid w:val="005F710D"/>
    <w:rsid w:val="005F7436"/>
    <w:rsid w:val="005F7819"/>
    <w:rsid w:val="005F78D4"/>
    <w:rsid w:val="00600AE8"/>
    <w:rsid w:val="00600C11"/>
    <w:rsid w:val="00600DBA"/>
    <w:rsid w:val="006013BD"/>
    <w:rsid w:val="006029D0"/>
    <w:rsid w:val="00602C2E"/>
    <w:rsid w:val="0060445E"/>
    <w:rsid w:val="00604570"/>
    <w:rsid w:val="00606E80"/>
    <w:rsid w:val="00610845"/>
    <w:rsid w:val="00610847"/>
    <w:rsid w:val="006124F4"/>
    <w:rsid w:val="006143F5"/>
    <w:rsid w:val="00615A08"/>
    <w:rsid w:val="00615DB4"/>
    <w:rsid w:val="00615FA0"/>
    <w:rsid w:val="0061688F"/>
    <w:rsid w:val="00616C70"/>
    <w:rsid w:val="0061774B"/>
    <w:rsid w:val="00617833"/>
    <w:rsid w:val="00617DCB"/>
    <w:rsid w:val="00620C5A"/>
    <w:rsid w:val="00620E64"/>
    <w:rsid w:val="00622245"/>
    <w:rsid w:val="0062250C"/>
    <w:rsid w:val="0062310C"/>
    <w:rsid w:val="006235B9"/>
    <w:rsid w:val="006239F7"/>
    <w:rsid w:val="00624F4A"/>
    <w:rsid w:val="006258BE"/>
    <w:rsid w:val="00631088"/>
    <w:rsid w:val="0063240C"/>
    <w:rsid w:val="006325BB"/>
    <w:rsid w:val="00633319"/>
    <w:rsid w:val="00634236"/>
    <w:rsid w:val="0063433E"/>
    <w:rsid w:val="006344D2"/>
    <w:rsid w:val="00634CB6"/>
    <w:rsid w:val="00635BA4"/>
    <w:rsid w:val="00635EE2"/>
    <w:rsid w:val="006360DD"/>
    <w:rsid w:val="00636A12"/>
    <w:rsid w:val="00637DD6"/>
    <w:rsid w:val="006410CC"/>
    <w:rsid w:val="00641522"/>
    <w:rsid w:val="00641A7F"/>
    <w:rsid w:val="00641DD6"/>
    <w:rsid w:val="006433BF"/>
    <w:rsid w:val="00643BF6"/>
    <w:rsid w:val="006440A2"/>
    <w:rsid w:val="00644B85"/>
    <w:rsid w:val="0064703A"/>
    <w:rsid w:val="006474AF"/>
    <w:rsid w:val="006476F9"/>
    <w:rsid w:val="006501F5"/>
    <w:rsid w:val="0065064F"/>
    <w:rsid w:val="006516F0"/>
    <w:rsid w:val="00651996"/>
    <w:rsid w:val="006523B6"/>
    <w:rsid w:val="00652B04"/>
    <w:rsid w:val="00652FAA"/>
    <w:rsid w:val="00653F26"/>
    <w:rsid w:val="00654492"/>
    <w:rsid w:val="0065584A"/>
    <w:rsid w:val="00660FC0"/>
    <w:rsid w:val="006616E2"/>
    <w:rsid w:val="006618E7"/>
    <w:rsid w:val="006622CA"/>
    <w:rsid w:val="006623D9"/>
    <w:rsid w:val="00662986"/>
    <w:rsid w:val="0066354D"/>
    <w:rsid w:val="00663671"/>
    <w:rsid w:val="00663B8A"/>
    <w:rsid w:val="0066415D"/>
    <w:rsid w:val="00665C14"/>
    <w:rsid w:val="00666916"/>
    <w:rsid w:val="00666A0A"/>
    <w:rsid w:val="00667289"/>
    <w:rsid w:val="006674C2"/>
    <w:rsid w:val="006675C9"/>
    <w:rsid w:val="0066778B"/>
    <w:rsid w:val="00667F2B"/>
    <w:rsid w:val="006724D6"/>
    <w:rsid w:val="0067343E"/>
    <w:rsid w:val="006740E3"/>
    <w:rsid w:val="00675731"/>
    <w:rsid w:val="0067651C"/>
    <w:rsid w:val="00676783"/>
    <w:rsid w:val="00676ABB"/>
    <w:rsid w:val="006809DD"/>
    <w:rsid w:val="006822C7"/>
    <w:rsid w:val="00682AE3"/>
    <w:rsid w:val="006841C1"/>
    <w:rsid w:val="0068426E"/>
    <w:rsid w:val="006842F3"/>
    <w:rsid w:val="00684F35"/>
    <w:rsid w:val="00685AAE"/>
    <w:rsid w:val="006860B4"/>
    <w:rsid w:val="006867D6"/>
    <w:rsid w:val="00686EA5"/>
    <w:rsid w:val="006874CB"/>
    <w:rsid w:val="00691B6E"/>
    <w:rsid w:val="00693C03"/>
    <w:rsid w:val="00693E8C"/>
    <w:rsid w:val="00694A51"/>
    <w:rsid w:val="00694E76"/>
    <w:rsid w:val="00695A4A"/>
    <w:rsid w:val="0069605D"/>
    <w:rsid w:val="0069652E"/>
    <w:rsid w:val="00697395"/>
    <w:rsid w:val="006974B1"/>
    <w:rsid w:val="006976A8"/>
    <w:rsid w:val="0069793D"/>
    <w:rsid w:val="006A0A81"/>
    <w:rsid w:val="006A1489"/>
    <w:rsid w:val="006A233A"/>
    <w:rsid w:val="006A32EF"/>
    <w:rsid w:val="006A3778"/>
    <w:rsid w:val="006A3A4A"/>
    <w:rsid w:val="006A4B5A"/>
    <w:rsid w:val="006A6CDA"/>
    <w:rsid w:val="006A7B44"/>
    <w:rsid w:val="006A7B80"/>
    <w:rsid w:val="006B0029"/>
    <w:rsid w:val="006B053C"/>
    <w:rsid w:val="006B185C"/>
    <w:rsid w:val="006B23D8"/>
    <w:rsid w:val="006B25AE"/>
    <w:rsid w:val="006B5CE7"/>
    <w:rsid w:val="006B6B98"/>
    <w:rsid w:val="006B75C0"/>
    <w:rsid w:val="006B7828"/>
    <w:rsid w:val="006C0C6A"/>
    <w:rsid w:val="006C1BEE"/>
    <w:rsid w:val="006C1F73"/>
    <w:rsid w:val="006C2CEC"/>
    <w:rsid w:val="006C407F"/>
    <w:rsid w:val="006C4F83"/>
    <w:rsid w:val="006C5665"/>
    <w:rsid w:val="006C5953"/>
    <w:rsid w:val="006C6852"/>
    <w:rsid w:val="006C6986"/>
    <w:rsid w:val="006C7EC8"/>
    <w:rsid w:val="006D0707"/>
    <w:rsid w:val="006D09F3"/>
    <w:rsid w:val="006D0D8A"/>
    <w:rsid w:val="006D0DF2"/>
    <w:rsid w:val="006D11F7"/>
    <w:rsid w:val="006D174A"/>
    <w:rsid w:val="006D1B26"/>
    <w:rsid w:val="006D21A1"/>
    <w:rsid w:val="006D3B3D"/>
    <w:rsid w:val="006D4EAF"/>
    <w:rsid w:val="006D50F6"/>
    <w:rsid w:val="006D5D2E"/>
    <w:rsid w:val="006D6131"/>
    <w:rsid w:val="006D679B"/>
    <w:rsid w:val="006D6A27"/>
    <w:rsid w:val="006E0F69"/>
    <w:rsid w:val="006E1DCC"/>
    <w:rsid w:val="006E3BE4"/>
    <w:rsid w:val="006E404D"/>
    <w:rsid w:val="006E4426"/>
    <w:rsid w:val="006E4C69"/>
    <w:rsid w:val="006E51B3"/>
    <w:rsid w:val="006E56DE"/>
    <w:rsid w:val="006E6A5D"/>
    <w:rsid w:val="006E6F21"/>
    <w:rsid w:val="006E756E"/>
    <w:rsid w:val="006F0A21"/>
    <w:rsid w:val="006F238D"/>
    <w:rsid w:val="006F3432"/>
    <w:rsid w:val="006F3654"/>
    <w:rsid w:val="006F3901"/>
    <w:rsid w:val="006F4014"/>
    <w:rsid w:val="006F4A51"/>
    <w:rsid w:val="006F51E2"/>
    <w:rsid w:val="006F5951"/>
    <w:rsid w:val="006F5D69"/>
    <w:rsid w:val="006F6166"/>
    <w:rsid w:val="006F6413"/>
    <w:rsid w:val="006F696C"/>
    <w:rsid w:val="006F69A0"/>
    <w:rsid w:val="006F75A3"/>
    <w:rsid w:val="006F75BF"/>
    <w:rsid w:val="007010D1"/>
    <w:rsid w:val="007012A3"/>
    <w:rsid w:val="00701553"/>
    <w:rsid w:val="00703327"/>
    <w:rsid w:val="007044C3"/>
    <w:rsid w:val="00704C7A"/>
    <w:rsid w:val="00704C8A"/>
    <w:rsid w:val="007065B1"/>
    <w:rsid w:val="007065C2"/>
    <w:rsid w:val="00706ECF"/>
    <w:rsid w:val="0070741B"/>
    <w:rsid w:val="00710181"/>
    <w:rsid w:val="0071089E"/>
    <w:rsid w:val="00710B45"/>
    <w:rsid w:val="00710C70"/>
    <w:rsid w:val="00710FB0"/>
    <w:rsid w:val="0071253D"/>
    <w:rsid w:val="00713CFA"/>
    <w:rsid w:val="00713D91"/>
    <w:rsid w:val="00714474"/>
    <w:rsid w:val="00715F1E"/>
    <w:rsid w:val="00716504"/>
    <w:rsid w:val="00716A88"/>
    <w:rsid w:val="00716ADF"/>
    <w:rsid w:val="00716FEB"/>
    <w:rsid w:val="00717095"/>
    <w:rsid w:val="0071749A"/>
    <w:rsid w:val="007178B8"/>
    <w:rsid w:val="00717C8D"/>
    <w:rsid w:val="00720F82"/>
    <w:rsid w:val="00721864"/>
    <w:rsid w:val="00722201"/>
    <w:rsid w:val="00722EE6"/>
    <w:rsid w:val="00723034"/>
    <w:rsid w:val="00723132"/>
    <w:rsid w:val="00723399"/>
    <w:rsid w:val="0072345B"/>
    <w:rsid w:val="00723816"/>
    <w:rsid w:val="00724993"/>
    <w:rsid w:val="007256B2"/>
    <w:rsid w:val="00725E0B"/>
    <w:rsid w:val="007273BD"/>
    <w:rsid w:val="0072793F"/>
    <w:rsid w:val="00727FD9"/>
    <w:rsid w:val="0073133F"/>
    <w:rsid w:val="00731990"/>
    <w:rsid w:val="00734208"/>
    <w:rsid w:val="007344B9"/>
    <w:rsid w:val="007350B1"/>
    <w:rsid w:val="00736D2F"/>
    <w:rsid w:val="00736FBD"/>
    <w:rsid w:val="00737283"/>
    <w:rsid w:val="0074003A"/>
    <w:rsid w:val="00740DB9"/>
    <w:rsid w:val="007421D0"/>
    <w:rsid w:val="00742284"/>
    <w:rsid w:val="00742AA4"/>
    <w:rsid w:val="0074312E"/>
    <w:rsid w:val="007431F5"/>
    <w:rsid w:val="00743C48"/>
    <w:rsid w:val="00744842"/>
    <w:rsid w:val="007452D5"/>
    <w:rsid w:val="007456D5"/>
    <w:rsid w:val="00746664"/>
    <w:rsid w:val="00750014"/>
    <w:rsid w:val="0075050D"/>
    <w:rsid w:val="00751087"/>
    <w:rsid w:val="00752318"/>
    <w:rsid w:val="00752E0D"/>
    <w:rsid w:val="0075327C"/>
    <w:rsid w:val="00753D2E"/>
    <w:rsid w:val="00753FC8"/>
    <w:rsid w:val="00755CAB"/>
    <w:rsid w:val="00755EC9"/>
    <w:rsid w:val="0075654F"/>
    <w:rsid w:val="00760B00"/>
    <w:rsid w:val="00761D42"/>
    <w:rsid w:val="007621B5"/>
    <w:rsid w:val="00763F0F"/>
    <w:rsid w:val="00764A43"/>
    <w:rsid w:val="00764C83"/>
    <w:rsid w:val="00765926"/>
    <w:rsid w:val="007665C6"/>
    <w:rsid w:val="00766955"/>
    <w:rsid w:val="00767244"/>
    <w:rsid w:val="007676C8"/>
    <w:rsid w:val="007707C2"/>
    <w:rsid w:val="007707D2"/>
    <w:rsid w:val="00770A7E"/>
    <w:rsid w:val="007737C1"/>
    <w:rsid w:val="0077384F"/>
    <w:rsid w:val="00773BCA"/>
    <w:rsid w:val="007743FB"/>
    <w:rsid w:val="007755F0"/>
    <w:rsid w:val="007762ED"/>
    <w:rsid w:val="007809E6"/>
    <w:rsid w:val="007815DB"/>
    <w:rsid w:val="0078171F"/>
    <w:rsid w:val="00781A24"/>
    <w:rsid w:val="00783351"/>
    <w:rsid w:val="007839A2"/>
    <w:rsid w:val="00783A1D"/>
    <w:rsid w:val="00783C13"/>
    <w:rsid w:val="00783EAF"/>
    <w:rsid w:val="007849A1"/>
    <w:rsid w:val="00784CE0"/>
    <w:rsid w:val="0078564F"/>
    <w:rsid w:val="007862B4"/>
    <w:rsid w:val="00786892"/>
    <w:rsid w:val="007902B9"/>
    <w:rsid w:val="00791DB4"/>
    <w:rsid w:val="00792151"/>
    <w:rsid w:val="00792509"/>
    <w:rsid w:val="00793073"/>
    <w:rsid w:val="00793C09"/>
    <w:rsid w:val="00795559"/>
    <w:rsid w:val="007956DA"/>
    <w:rsid w:val="00796578"/>
    <w:rsid w:val="00797AC0"/>
    <w:rsid w:val="007A0440"/>
    <w:rsid w:val="007A0A48"/>
    <w:rsid w:val="007A1108"/>
    <w:rsid w:val="007A1F1C"/>
    <w:rsid w:val="007A222D"/>
    <w:rsid w:val="007A30F7"/>
    <w:rsid w:val="007A34CE"/>
    <w:rsid w:val="007A376F"/>
    <w:rsid w:val="007A38D4"/>
    <w:rsid w:val="007A4C56"/>
    <w:rsid w:val="007A541E"/>
    <w:rsid w:val="007A5654"/>
    <w:rsid w:val="007A56A1"/>
    <w:rsid w:val="007A57EA"/>
    <w:rsid w:val="007A6916"/>
    <w:rsid w:val="007A7637"/>
    <w:rsid w:val="007A7FC6"/>
    <w:rsid w:val="007B07E2"/>
    <w:rsid w:val="007B0810"/>
    <w:rsid w:val="007B083B"/>
    <w:rsid w:val="007B133C"/>
    <w:rsid w:val="007B30C0"/>
    <w:rsid w:val="007B36B9"/>
    <w:rsid w:val="007B3D64"/>
    <w:rsid w:val="007B3FC7"/>
    <w:rsid w:val="007B4660"/>
    <w:rsid w:val="007B5523"/>
    <w:rsid w:val="007B5765"/>
    <w:rsid w:val="007B5941"/>
    <w:rsid w:val="007B5EF0"/>
    <w:rsid w:val="007B5FA5"/>
    <w:rsid w:val="007B73A7"/>
    <w:rsid w:val="007B7A5E"/>
    <w:rsid w:val="007C108D"/>
    <w:rsid w:val="007C1AB9"/>
    <w:rsid w:val="007C2B55"/>
    <w:rsid w:val="007C2B88"/>
    <w:rsid w:val="007C2DCD"/>
    <w:rsid w:val="007C32E9"/>
    <w:rsid w:val="007C3449"/>
    <w:rsid w:val="007C3563"/>
    <w:rsid w:val="007C423C"/>
    <w:rsid w:val="007C54E1"/>
    <w:rsid w:val="007C5A54"/>
    <w:rsid w:val="007C6BDE"/>
    <w:rsid w:val="007C6F54"/>
    <w:rsid w:val="007C6F6C"/>
    <w:rsid w:val="007C76FA"/>
    <w:rsid w:val="007D02C6"/>
    <w:rsid w:val="007D03A1"/>
    <w:rsid w:val="007D0C10"/>
    <w:rsid w:val="007D15FC"/>
    <w:rsid w:val="007D2844"/>
    <w:rsid w:val="007D38B2"/>
    <w:rsid w:val="007D41D8"/>
    <w:rsid w:val="007D491D"/>
    <w:rsid w:val="007D4BB4"/>
    <w:rsid w:val="007D53AB"/>
    <w:rsid w:val="007D6BB5"/>
    <w:rsid w:val="007D78D3"/>
    <w:rsid w:val="007D7A29"/>
    <w:rsid w:val="007D7D9B"/>
    <w:rsid w:val="007E0F86"/>
    <w:rsid w:val="007E1060"/>
    <w:rsid w:val="007E1B2C"/>
    <w:rsid w:val="007E2A6D"/>
    <w:rsid w:val="007E2C9E"/>
    <w:rsid w:val="007E42CC"/>
    <w:rsid w:val="007E4CAF"/>
    <w:rsid w:val="007E6073"/>
    <w:rsid w:val="007E6408"/>
    <w:rsid w:val="007E64FF"/>
    <w:rsid w:val="007E6A59"/>
    <w:rsid w:val="007E6BD7"/>
    <w:rsid w:val="007E6E25"/>
    <w:rsid w:val="007E7CEE"/>
    <w:rsid w:val="007F01A7"/>
    <w:rsid w:val="007F0640"/>
    <w:rsid w:val="007F1A62"/>
    <w:rsid w:val="007F27B5"/>
    <w:rsid w:val="007F2D96"/>
    <w:rsid w:val="007F3FCA"/>
    <w:rsid w:val="007F43B8"/>
    <w:rsid w:val="007F56A0"/>
    <w:rsid w:val="007F5A83"/>
    <w:rsid w:val="007F5AAC"/>
    <w:rsid w:val="007F5BEE"/>
    <w:rsid w:val="007F630A"/>
    <w:rsid w:val="007F74CE"/>
    <w:rsid w:val="007F7F82"/>
    <w:rsid w:val="008012C7"/>
    <w:rsid w:val="00801597"/>
    <w:rsid w:val="0080402A"/>
    <w:rsid w:val="0080464C"/>
    <w:rsid w:val="008061B8"/>
    <w:rsid w:val="008061C2"/>
    <w:rsid w:val="00806A2E"/>
    <w:rsid w:val="00807C56"/>
    <w:rsid w:val="00807E03"/>
    <w:rsid w:val="008106D5"/>
    <w:rsid w:val="00811BC8"/>
    <w:rsid w:val="00812C01"/>
    <w:rsid w:val="008130E3"/>
    <w:rsid w:val="00815DF7"/>
    <w:rsid w:val="008160B1"/>
    <w:rsid w:val="00817476"/>
    <w:rsid w:val="00821D25"/>
    <w:rsid w:val="00822631"/>
    <w:rsid w:val="00823A6E"/>
    <w:rsid w:val="00825A4D"/>
    <w:rsid w:val="00825A7E"/>
    <w:rsid w:val="00826A67"/>
    <w:rsid w:val="00830498"/>
    <w:rsid w:val="008314E2"/>
    <w:rsid w:val="0083238D"/>
    <w:rsid w:val="00832AE3"/>
    <w:rsid w:val="00832C0E"/>
    <w:rsid w:val="0083419B"/>
    <w:rsid w:val="00834BD7"/>
    <w:rsid w:val="00835352"/>
    <w:rsid w:val="0083542E"/>
    <w:rsid w:val="008359BF"/>
    <w:rsid w:val="0083706E"/>
    <w:rsid w:val="0084037C"/>
    <w:rsid w:val="008411B6"/>
    <w:rsid w:val="0084292D"/>
    <w:rsid w:val="00843269"/>
    <w:rsid w:val="008434DA"/>
    <w:rsid w:val="0084426F"/>
    <w:rsid w:val="00845A50"/>
    <w:rsid w:val="00847D85"/>
    <w:rsid w:val="00850D2F"/>
    <w:rsid w:val="00851AB2"/>
    <w:rsid w:val="00852CB0"/>
    <w:rsid w:val="008533EA"/>
    <w:rsid w:val="00855851"/>
    <w:rsid w:val="00855959"/>
    <w:rsid w:val="00855F48"/>
    <w:rsid w:val="00855F78"/>
    <w:rsid w:val="00856984"/>
    <w:rsid w:val="0085769F"/>
    <w:rsid w:val="00860A1A"/>
    <w:rsid w:val="00861A40"/>
    <w:rsid w:val="00862947"/>
    <w:rsid w:val="00862D15"/>
    <w:rsid w:val="008638A4"/>
    <w:rsid w:val="0086419C"/>
    <w:rsid w:val="008649CF"/>
    <w:rsid w:val="00865260"/>
    <w:rsid w:val="00866233"/>
    <w:rsid w:val="00866637"/>
    <w:rsid w:val="0086678E"/>
    <w:rsid w:val="0086685C"/>
    <w:rsid w:val="0086782C"/>
    <w:rsid w:val="00867D45"/>
    <w:rsid w:val="0087121B"/>
    <w:rsid w:val="00871B67"/>
    <w:rsid w:val="008723D9"/>
    <w:rsid w:val="00873579"/>
    <w:rsid w:val="0087430D"/>
    <w:rsid w:val="008749EE"/>
    <w:rsid w:val="00874E5C"/>
    <w:rsid w:val="00874E80"/>
    <w:rsid w:val="0087633C"/>
    <w:rsid w:val="00880CF2"/>
    <w:rsid w:val="008829BC"/>
    <w:rsid w:val="00882EE2"/>
    <w:rsid w:val="008857EC"/>
    <w:rsid w:val="0088595A"/>
    <w:rsid w:val="00887843"/>
    <w:rsid w:val="00887B24"/>
    <w:rsid w:val="00887E53"/>
    <w:rsid w:val="008900C0"/>
    <w:rsid w:val="0089021B"/>
    <w:rsid w:val="00890FBC"/>
    <w:rsid w:val="00891B43"/>
    <w:rsid w:val="00891FF2"/>
    <w:rsid w:val="0089282D"/>
    <w:rsid w:val="00892D39"/>
    <w:rsid w:val="008933B3"/>
    <w:rsid w:val="00893CCF"/>
    <w:rsid w:val="008953C3"/>
    <w:rsid w:val="008962A8"/>
    <w:rsid w:val="00896CE2"/>
    <w:rsid w:val="008A15D0"/>
    <w:rsid w:val="008A271F"/>
    <w:rsid w:val="008A4FE0"/>
    <w:rsid w:val="008A5787"/>
    <w:rsid w:val="008A5886"/>
    <w:rsid w:val="008A754C"/>
    <w:rsid w:val="008B2804"/>
    <w:rsid w:val="008B2BCE"/>
    <w:rsid w:val="008B2DFE"/>
    <w:rsid w:val="008B5EBF"/>
    <w:rsid w:val="008B6A24"/>
    <w:rsid w:val="008B72A0"/>
    <w:rsid w:val="008C0EE0"/>
    <w:rsid w:val="008C18E0"/>
    <w:rsid w:val="008C2761"/>
    <w:rsid w:val="008C2C4B"/>
    <w:rsid w:val="008C32BF"/>
    <w:rsid w:val="008C3A6B"/>
    <w:rsid w:val="008C3F85"/>
    <w:rsid w:val="008C5479"/>
    <w:rsid w:val="008C6227"/>
    <w:rsid w:val="008C63FE"/>
    <w:rsid w:val="008C6643"/>
    <w:rsid w:val="008C7069"/>
    <w:rsid w:val="008D2073"/>
    <w:rsid w:val="008D24DC"/>
    <w:rsid w:val="008D2599"/>
    <w:rsid w:val="008D2FE0"/>
    <w:rsid w:val="008D352E"/>
    <w:rsid w:val="008D39E8"/>
    <w:rsid w:val="008D3F1D"/>
    <w:rsid w:val="008D4647"/>
    <w:rsid w:val="008D48D4"/>
    <w:rsid w:val="008D5DE6"/>
    <w:rsid w:val="008D7243"/>
    <w:rsid w:val="008D7A1E"/>
    <w:rsid w:val="008D7CC9"/>
    <w:rsid w:val="008E011B"/>
    <w:rsid w:val="008E0338"/>
    <w:rsid w:val="008E1A92"/>
    <w:rsid w:val="008E2934"/>
    <w:rsid w:val="008E45A3"/>
    <w:rsid w:val="008E6520"/>
    <w:rsid w:val="008E6BB1"/>
    <w:rsid w:val="008E6F9A"/>
    <w:rsid w:val="008F0AC4"/>
    <w:rsid w:val="008F0F28"/>
    <w:rsid w:val="008F122D"/>
    <w:rsid w:val="008F1987"/>
    <w:rsid w:val="008F1D7B"/>
    <w:rsid w:val="008F2CBA"/>
    <w:rsid w:val="008F2D1B"/>
    <w:rsid w:val="008F3459"/>
    <w:rsid w:val="008F4953"/>
    <w:rsid w:val="008F67F3"/>
    <w:rsid w:val="008F7940"/>
    <w:rsid w:val="008F7A00"/>
    <w:rsid w:val="008F7F1B"/>
    <w:rsid w:val="0090078E"/>
    <w:rsid w:val="009009D1"/>
    <w:rsid w:val="0090284C"/>
    <w:rsid w:val="009042E1"/>
    <w:rsid w:val="00904BE3"/>
    <w:rsid w:val="00905354"/>
    <w:rsid w:val="00905B14"/>
    <w:rsid w:val="00906A34"/>
    <w:rsid w:val="00906FD7"/>
    <w:rsid w:val="0091136F"/>
    <w:rsid w:val="00912124"/>
    <w:rsid w:val="00912206"/>
    <w:rsid w:val="00913418"/>
    <w:rsid w:val="0091398A"/>
    <w:rsid w:val="00913A7A"/>
    <w:rsid w:val="0091433F"/>
    <w:rsid w:val="00914360"/>
    <w:rsid w:val="00915BA4"/>
    <w:rsid w:val="0091623A"/>
    <w:rsid w:val="0091677B"/>
    <w:rsid w:val="0091683E"/>
    <w:rsid w:val="00917144"/>
    <w:rsid w:val="00917828"/>
    <w:rsid w:val="00920609"/>
    <w:rsid w:val="00920AAE"/>
    <w:rsid w:val="00920D65"/>
    <w:rsid w:val="00921A05"/>
    <w:rsid w:val="00921B54"/>
    <w:rsid w:val="00921FCC"/>
    <w:rsid w:val="009225E7"/>
    <w:rsid w:val="00925D1F"/>
    <w:rsid w:val="00926447"/>
    <w:rsid w:val="009266E3"/>
    <w:rsid w:val="009271EC"/>
    <w:rsid w:val="00927222"/>
    <w:rsid w:val="009275D8"/>
    <w:rsid w:val="00927C23"/>
    <w:rsid w:val="00927F6D"/>
    <w:rsid w:val="009300C8"/>
    <w:rsid w:val="009304BA"/>
    <w:rsid w:val="00930744"/>
    <w:rsid w:val="00930936"/>
    <w:rsid w:val="00930970"/>
    <w:rsid w:val="00932444"/>
    <w:rsid w:val="009348A9"/>
    <w:rsid w:val="009352E3"/>
    <w:rsid w:val="00935F9A"/>
    <w:rsid w:val="00937496"/>
    <w:rsid w:val="00940805"/>
    <w:rsid w:val="00940B70"/>
    <w:rsid w:val="00940EC1"/>
    <w:rsid w:val="00941067"/>
    <w:rsid w:val="00941152"/>
    <w:rsid w:val="00941A88"/>
    <w:rsid w:val="00942C4A"/>
    <w:rsid w:val="0094301D"/>
    <w:rsid w:val="0094392C"/>
    <w:rsid w:val="00943CB6"/>
    <w:rsid w:val="009446B9"/>
    <w:rsid w:val="00944FDF"/>
    <w:rsid w:val="00945FBA"/>
    <w:rsid w:val="009505E8"/>
    <w:rsid w:val="00950C54"/>
    <w:rsid w:val="009517D1"/>
    <w:rsid w:val="00951F0F"/>
    <w:rsid w:val="00951FAE"/>
    <w:rsid w:val="0095390F"/>
    <w:rsid w:val="009548F0"/>
    <w:rsid w:val="009550EF"/>
    <w:rsid w:val="00955219"/>
    <w:rsid w:val="0095590F"/>
    <w:rsid w:val="0095695C"/>
    <w:rsid w:val="00956F89"/>
    <w:rsid w:val="00961562"/>
    <w:rsid w:val="00961805"/>
    <w:rsid w:val="0096258B"/>
    <w:rsid w:val="009628CF"/>
    <w:rsid w:val="00963164"/>
    <w:rsid w:val="0096342E"/>
    <w:rsid w:val="00963988"/>
    <w:rsid w:val="0096423D"/>
    <w:rsid w:val="0096512B"/>
    <w:rsid w:val="00966867"/>
    <w:rsid w:val="00970875"/>
    <w:rsid w:val="00970F57"/>
    <w:rsid w:val="00971491"/>
    <w:rsid w:val="00971BC0"/>
    <w:rsid w:val="00972418"/>
    <w:rsid w:val="00972F2F"/>
    <w:rsid w:val="00973D4A"/>
    <w:rsid w:val="009742FF"/>
    <w:rsid w:val="0097454C"/>
    <w:rsid w:val="00974D6A"/>
    <w:rsid w:val="00975735"/>
    <w:rsid w:val="00976C6D"/>
    <w:rsid w:val="0097794C"/>
    <w:rsid w:val="009815B8"/>
    <w:rsid w:val="00982A8D"/>
    <w:rsid w:val="009836B0"/>
    <w:rsid w:val="00983AA6"/>
    <w:rsid w:val="00984798"/>
    <w:rsid w:val="00984B01"/>
    <w:rsid w:val="00984B59"/>
    <w:rsid w:val="00984E93"/>
    <w:rsid w:val="009861CB"/>
    <w:rsid w:val="00986F25"/>
    <w:rsid w:val="00987209"/>
    <w:rsid w:val="00987EFF"/>
    <w:rsid w:val="0099080B"/>
    <w:rsid w:val="00990B02"/>
    <w:rsid w:val="00991041"/>
    <w:rsid w:val="009932F4"/>
    <w:rsid w:val="00994171"/>
    <w:rsid w:val="00994508"/>
    <w:rsid w:val="00994577"/>
    <w:rsid w:val="00994F20"/>
    <w:rsid w:val="00996027"/>
    <w:rsid w:val="00996426"/>
    <w:rsid w:val="009965F6"/>
    <w:rsid w:val="0099669B"/>
    <w:rsid w:val="00996A37"/>
    <w:rsid w:val="00997FEC"/>
    <w:rsid w:val="009A0FA7"/>
    <w:rsid w:val="009A18A4"/>
    <w:rsid w:val="009A2C59"/>
    <w:rsid w:val="009A2C99"/>
    <w:rsid w:val="009A3864"/>
    <w:rsid w:val="009A396A"/>
    <w:rsid w:val="009A4FAB"/>
    <w:rsid w:val="009A5F52"/>
    <w:rsid w:val="009A66F8"/>
    <w:rsid w:val="009A7ECF"/>
    <w:rsid w:val="009B1EEF"/>
    <w:rsid w:val="009B2664"/>
    <w:rsid w:val="009B2BAE"/>
    <w:rsid w:val="009B3A08"/>
    <w:rsid w:val="009B4D3E"/>
    <w:rsid w:val="009B520C"/>
    <w:rsid w:val="009B52E4"/>
    <w:rsid w:val="009B54E8"/>
    <w:rsid w:val="009B5FC6"/>
    <w:rsid w:val="009B6063"/>
    <w:rsid w:val="009B7D0D"/>
    <w:rsid w:val="009B7E04"/>
    <w:rsid w:val="009C0EEC"/>
    <w:rsid w:val="009C174A"/>
    <w:rsid w:val="009C20D9"/>
    <w:rsid w:val="009C2A87"/>
    <w:rsid w:val="009C2F2F"/>
    <w:rsid w:val="009C30AA"/>
    <w:rsid w:val="009C3385"/>
    <w:rsid w:val="009C34B8"/>
    <w:rsid w:val="009C3BBB"/>
    <w:rsid w:val="009C43F2"/>
    <w:rsid w:val="009C4859"/>
    <w:rsid w:val="009C58A9"/>
    <w:rsid w:val="009C5940"/>
    <w:rsid w:val="009C5AD7"/>
    <w:rsid w:val="009C6071"/>
    <w:rsid w:val="009C6112"/>
    <w:rsid w:val="009C64AC"/>
    <w:rsid w:val="009C6927"/>
    <w:rsid w:val="009C73F3"/>
    <w:rsid w:val="009C7B31"/>
    <w:rsid w:val="009C7D1F"/>
    <w:rsid w:val="009D0092"/>
    <w:rsid w:val="009D2A7F"/>
    <w:rsid w:val="009D2CDB"/>
    <w:rsid w:val="009D3786"/>
    <w:rsid w:val="009D3969"/>
    <w:rsid w:val="009D758F"/>
    <w:rsid w:val="009E230C"/>
    <w:rsid w:val="009E2F92"/>
    <w:rsid w:val="009E320B"/>
    <w:rsid w:val="009E4613"/>
    <w:rsid w:val="009E4B17"/>
    <w:rsid w:val="009E4F70"/>
    <w:rsid w:val="009E58F8"/>
    <w:rsid w:val="009E6B9B"/>
    <w:rsid w:val="009E6C8B"/>
    <w:rsid w:val="009E768E"/>
    <w:rsid w:val="009E7C14"/>
    <w:rsid w:val="009E7F32"/>
    <w:rsid w:val="009F00D2"/>
    <w:rsid w:val="009F0542"/>
    <w:rsid w:val="009F05A5"/>
    <w:rsid w:val="009F070F"/>
    <w:rsid w:val="009F0967"/>
    <w:rsid w:val="009F0E43"/>
    <w:rsid w:val="009F1FAE"/>
    <w:rsid w:val="009F4624"/>
    <w:rsid w:val="009F5B7D"/>
    <w:rsid w:val="009F6401"/>
    <w:rsid w:val="009F6C14"/>
    <w:rsid w:val="00A0023D"/>
    <w:rsid w:val="00A006B0"/>
    <w:rsid w:val="00A01294"/>
    <w:rsid w:val="00A016ED"/>
    <w:rsid w:val="00A01790"/>
    <w:rsid w:val="00A02F5F"/>
    <w:rsid w:val="00A0413A"/>
    <w:rsid w:val="00A04D8F"/>
    <w:rsid w:val="00A04EBA"/>
    <w:rsid w:val="00A05343"/>
    <w:rsid w:val="00A05CFD"/>
    <w:rsid w:val="00A072AB"/>
    <w:rsid w:val="00A07755"/>
    <w:rsid w:val="00A07B7E"/>
    <w:rsid w:val="00A150E3"/>
    <w:rsid w:val="00A15723"/>
    <w:rsid w:val="00A15CE4"/>
    <w:rsid w:val="00A16FB6"/>
    <w:rsid w:val="00A17054"/>
    <w:rsid w:val="00A20433"/>
    <w:rsid w:val="00A20A2D"/>
    <w:rsid w:val="00A22C8F"/>
    <w:rsid w:val="00A23BEE"/>
    <w:rsid w:val="00A245E4"/>
    <w:rsid w:val="00A24CA7"/>
    <w:rsid w:val="00A274FD"/>
    <w:rsid w:val="00A276CA"/>
    <w:rsid w:val="00A3076D"/>
    <w:rsid w:val="00A3216D"/>
    <w:rsid w:val="00A32C53"/>
    <w:rsid w:val="00A3314F"/>
    <w:rsid w:val="00A338FD"/>
    <w:rsid w:val="00A33B87"/>
    <w:rsid w:val="00A33CD4"/>
    <w:rsid w:val="00A3467A"/>
    <w:rsid w:val="00A34FC9"/>
    <w:rsid w:val="00A351DD"/>
    <w:rsid w:val="00A3568C"/>
    <w:rsid w:val="00A359D0"/>
    <w:rsid w:val="00A35C82"/>
    <w:rsid w:val="00A36117"/>
    <w:rsid w:val="00A37AD3"/>
    <w:rsid w:val="00A41256"/>
    <w:rsid w:val="00A421B4"/>
    <w:rsid w:val="00A42CAA"/>
    <w:rsid w:val="00A445AE"/>
    <w:rsid w:val="00A44A00"/>
    <w:rsid w:val="00A45011"/>
    <w:rsid w:val="00A45360"/>
    <w:rsid w:val="00A459A0"/>
    <w:rsid w:val="00A45B37"/>
    <w:rsid w:val="00A4626C"/>
    <w:rsid w:val="00A463F4"/>
    <w:rsid w:val="00A4732D"/>
    <w:rsid w:val="00A476C3"/>
    <w:rsid w:val="00A479FC"/>
    <w:rsid w:val="00A50DBC"/>
    <w:rsid w:val="00A5179C"/>
    <w:rsid w:val="00A53C38"/>
    <w:rsid w:val="00A543AC"/>
    <w:rsid w:val="00A54F3C"/>
    <w:rsid w:val="00A5637E"/>
    <w:rsid w:val="00A57881"/>
    <w:rsid w:val="00A57FE7"/>
    <w:rsid w:val="00A60EFA"/>
    <w:rsid w:val="00A61C79"/>
    <w:rsid w:val="00A62AEA"/>
    <w:rsid w:val="00A63D7D"/>
    <w:rsid w:val="00A6403B"/>
    <w:rsid w:val="00A64FD8"/>
    <w:rsid w:val="00A67D76"/>
    <w:rsid w:val="00A70804"/>
    <w:rsid w:val="00A70C83"/>
    <w:rsid w:val="00A712DD"/>
    <w:rsid w:val="00A71751"/>
    <w:rsid w:val="00A717C5"/>
    <w:rsid w:val="00A71991"/>
    <w:rsid w:val="00A72445"/>
    <w:rsid w:val="00A72D70"/>
    <w:rsid w:val="00A731C6"/>
    <w:rsid w:val="00A73855"/>
    <w:rsid w:val="00A76561"/>
    <w:rsid w:val="00A76FE8"/>
    <w:rsid w:val="00A7793A"/>
    <w:rsid w:val="00A779D1"/>
    <w:rsid w:val="00A77D5B"/>
    <w:rsid w:val="00A81346"/>
    <w:rsid w:val="00A81836"/>
    <w:rsid w:val="00A81993"/>
    <w:rsid w:val="00A81BE4"/>
    <w:rsid w:val="00A81D59"/>
    <w:rsid w:val="00A81DE5"/>
    <w:rsid w:val="00A81F75"/>
    <w:rsid w:val="00A8279D"/>
    <w:rsid w:val="00A82E86"/>
    <w:rsid w:val="00A8324D"/>
    <w:rsid w:val="00A8637A"/>
    <w:rsid w:val="00A9010D"/>
    <w:rsid w:val="00A90891"/>
    <w:rsid w:val="00A91842"/>
    <w:rsid w:val="00A92EAC"/>
    <w:rsid w:val="00A94553"/>
    <w:rsid w:val="00A94B37"/>
    <w:rsid w:val="00A96E82"/>
    <w:rsid w:val="00A97690"/>
    <w:rsid w:val="00A97A03"/>
    <w:rsid w:val="00A97A88"/>
    <w:rsid w:val="00A97DBC"/>
    <w:rsid w:val="00AA1700"/>
    <w:rsid w:val="00AA29AF"/>
    <w:rsid w:val="00AA2F4C"/>
    <w:rsid w:val="00AA4CF1"/>
    <w:rsid w:val="00AA6AF6"/>
    <w:rsid w:val="00AB048D"/>
    <w:rsid w:val="00AB45A6"/>
    <w:rsid w:val="00AB4FC3"/>
    <w:rsid w:val="00AB5409"/>
    <w:rsid w:val="00AB5773"/>
    <w:rsid w:val="00AB6330"/>
    <w:rsid w:val="00AB6A22"/>
    <w:rsid w:val="00AB6A2C"/>
    <w:rsid w:val="00AB6D38"/>
    <w:rsid w:val="00AB7104"/>
    <w:rsid w:val="00AB7127"/>
    <w:rsid w:val="00AB73DA"/>
    <w:rsid w:val="00AC000F"/>
    <w:rsid w:val="00AC0ABE"/>
    <w:rsid w:val="00AC0C60"/>
    <w:rsid w:val="00AC0C6C"/>
    <w:rsid w:val="00AC1473"/>
    <w:rsid w:val="00AC17B3"/>
    <w:rsid w:val="00AC1BC9"/>
    <w:rsid w:val="00AC2755"/>
    <w:rsid w:val="00AC29E5"/>
    <w:rsid w:val="00AC3B6C"/>
    <w:rsid w:val="00AC4FD7"/>
    <w:rsid w:val="00AC68F2"/>
    <w:rsid w:val="00AC6F72"/>
    <w:rsid w:val="00AC73B6"/>
    <w:rsid w:val="00AC76C0"/>
    <w:rsid w:val="00AC7985"/>
    <w:rsid w:val="00AD0101"/>
    <w:rsid w:val="00AD020A"/>
    <w:rsid w:val="00AD03C3"/>
    <w:rsid w:val="00AD0542"/>
    <w:rsid w:val="00AD0B7F"/>
    <w:rsid w:val="00AD0D50"/>
    <w:rsid w:val="00AD33F8"/>
    <w:rsid w:val="00AD36DF"/>
    <w:rsid w:val="00AD3D6E"/>
    <w:rsid w:val="00AD4078"/>
    <w:rsid w:val="00AD43AE"/>
    <w:rsid w:val="00AD4577"/>
    <w:rsid w:val="00AD4767"/>
    <w:rsid w:val="00AD4B2C"/>
    <w:rsid w:val="00AD51A5"/>
    <w:rsid w:val="00AD6604"/>
    <w:rsid w:val="00AD7D4D"/>
    <w:rsid w:val="00AD7DD9"/>
    <w:rsid w:val="00AE01BC"/>
    <w:rsid w:val="00AE09AD"/>
    <w:rsid w:val="00AE28EE"/>
    <w:rsid w:val="00AE4F74"/>
    <w:rsid w:val="00AE567F"/>
    <w:rsid w:val="00AE59ED"/>
    <w:rsid w:val="00AE61FB"/>
    <w:rsid w:val="00AE7E11"/>
    <w:rsid w:val="00AF11D7"/>
    <w:rsid w:val="00AF18C8"/>
    <w:rsid w:val="00AF207C"/>
    <w:rsid w:val="00AF460F"/>
    <w:rsid w:val="00AF658F"/>
    <w:rsid w:val="00B006FE"/>
    <w:rsid w:val="00B00C3F"/>
    <w:rsid w:val="00B04933"/>
    <w:rsid w:val="00B04D46"/>
    <w:rsid w:val="00B04DC7"/>
    <w:rsid w:val="00B0715E"/>
    <w:rsid w:val="00B10B90"/>
    <w:rsid w:val="00B10EBF"/>
    <w:rsid w:val="00B1127F"/>
    <w:rsid w:val="00B11330"/>
    <w:rsid w:val="00B12C1A"/>
    <w:rsid w:val="00B14AC9"/>
    <w:rsid w:val="00B16F80"/>
    <w:rsid w:val="00B17CEC"/>
    <w:rsid w:val="00B20FFF"/>
    <w:rsid w:val="00B21496"/>
    <w:rsid w:val="00B21D53"/>
    <w:rsid w:val="00B221D2"/>
    <w:rsid w:val="00B2263D"/>
    <w:rsid w:val="00B228E0"/>
    <w:rsid w:val="00B22AD7"/>
    <w:rsid w:val="00B24625"/>
    <w:rsid w:val="00B247AF"/>
    <w:rsid w:val="00B248D8"/>
    <w:rsid w:val="00B25CC3"/>
    <w:rsid w:val="00B27400"/>
    <w:rsid w:val="00B30FB6"/>
    <w:rsid w:val="00B31797"/>
    <w:rsid w:val="00B31C3A"/>
    <w:rsid w:val="00B339B1"/>
    <w:rsid w:val="00B34408"/>
    <w:rsid w:val="00B344ED"/>
    <w:rsid w:val="00B34AC2"/>
    <w:rsid w:val="00B35ECF"/>
    <w:rsid w:val="00B3631D"/>
    <w:rsid w:val="00B40392"/>
    <w:rsid w:val="00B414C6"/>
    <w:rsid w:val="00B41EBC"/>
    <w:rsid w:val="00B4269A"/>
    <w:rsid w:val="00B42761"/>
    <w:rsid w:val="00B42E2E"/>
    <w:rsid w:val="00B443F3"/>
    <w:rsid w:val="00B454EF"/>
    <w:rsid w:val="00B524B5"/>
    <w:rsid w:val="00B52541"/>
    <w:rsid w:val="00B53739"/>
    <w:rsid w:val="00B5500E"/>
    <w:rsid w:val="00B5592C"/>
    <w:rsid w:val="00B55B68"/>
    <w:rsid w:val="00B55E9E"/>
    <w:rsid w:val="00B5631B"/>
    <w:rsid w:val="00B564A7"/>
    <w:rsid w:val="00B57ADB"/>
    <w:rsid w:val="00B605DA"/>
    <w:rsid w:val="00B60971"/>
    <w:rsid w:val="00B61233"/>
    <w:rsid w:val="00B625A1"/>
    <w:rsid w:val="00B63304"/>
    <w:rsid w:val="00B639AF"/>
    <w:rsid w:val="00B64552"/>
    <w:rsid w:val="00B65DD2"/>
    <w:rsid w:val="00B66B72"/>
    <w:rsid w:val="00B67BD6"/>
    <w:rsid w:val="00B70B96"/>
    <w:rsid w:val="00B70E9C"/>
    <w:rsid w:val="00B715FF"/>
    <w:rsid w:val="00B71A4F"/>
    <w:rsid w:val="00B72CF3"/>
    <w:rsid w:val="00B748C0"/>
    <w:rsid w:val="00B74C17"/>
    <w:rsid w:val="00B74E66"/>
    <w:rsid w:val="00B76082"/>
    <w:rsid w:val="00B77389"/>
    <w:rsid w:val="00B801C9"/>
    <w:rsid w:val="00B80980"/>
    <w:rsid w:val="00B8111F"/>
    <w:rsid w:val="00B82E6E"/>
    <w:rsid w:val="00B82F88"/>
    <w:rsid w:val="00B84F70"/>
    <w:rsid w:val="00B851F9"/>
    <w:rsid w:val="00B85316"/>
    <w:rsid w:val="00B85EE3"/>
    <w:rsid w:val="00B86014"/>
    <w:rsid w:val="00B8634E"/>
    <w:rsid w:val="00B8708E"/>
    <w:rsid w:val="00B874D8"/>
    <w:rsid w:val="00B877EE"/>
    <w:rsid w:val="00B909F3"/>
    <w:rsid w:val="00B91B1F"/>
    <w:rsid w:val="00B920EB"/>
    <w:rsid w:val="00B92605"/>
    <w:rsid w:val="00B92667"/>
    <w:rsid w:val="00B92A93"/>
    <w:rsid w:val="00B9317D"/>
    <w:rsid w:val="00B934A2"/>
    <w:rsid w:val="00B9373A"/>
    <w:rsid w:val="00B94261"/>
    <w:rsid w:val="00B94278"/>
    <w:rsid w:val="00B96BAC"/>
    <w:rsid w:val="00B97022"/>
    <w:rsid w:val="00B97C53"/>
    <w:rsid w:val="00BA0CDE"/>
    <w:rsid w:val="00BA0D40"/>
    <w:rsid w:val="00BA0F9C"/>
    <w:rsid w:val="00BA1C6A"/>
    <w:rsid w:val="00BA2549"/>
    <w:rsid w:val="00BA269D"/>
    <w:rsid w:val="00BA2D8C"/>
    <w:rsid w:val="00BA558F"/>
    <w:rsid w:val="00BA594C"/>
    <w:rsid w:val="00BA6328"/>
    <w:rsid w:val="00BA64B7"/>
    <w:rsid w:val="00BB0B9C"/>
    <w:rsid w:val="00BB2C67"/>
    <w:rsid w:val="00BB36C5"/>
    <w:rsid w:val="00BB4ABF"/>
    <w:rsid w:val="00BB58FB"/>
    <w:rsid w:val="00BB6706"/>
    <w:rsid w:val="00BB79F3"/>
    <w:rsid w:val="00BB7A55"/>
    <w:rsid w:val="00BB7B5A"/>
    <w:rsid w:val="00BB7ED7"/>
    <w:rsid w:val="00BC03E9"/>
    <w:rsid w:val="00BC07C2"/>
    <w:rsid w:val="00BC0F6E"/>
    <w:rsid w:val="00BC18BE"/>
    <w:rsid w:val="00BC3071"/>
    <w:rsid w:val="00BC3360"/>
    <w:rsid w:val="00BC3715"/>
    <w:rsid w:val="00BC3A1D"/>
    <w:rsid w:val="00BC5EF1"/>
    <w:rsid w:val="00BC6101"/>
    <w:rsid w:val="00BC7855"/>
    <w:rsid w:val="00BD0B31"/>
    <w:rsid w:val="00BD0DED"/>
    <w:rsid w:val="00BD1063"/>
    <w:rsid w:val="00BD1E2F"/>
    <w:rsid w:val="00BD2327"/>
    <w:rsid w:val="00BD27E3"/>
    <w:rsid w:val="00BD3222"/>
    <w:rsid w:val="00BD3E90"/>
    <w:rsid w:val="00BD4688"/>
    <w:rsid w:val="00BD4B87"/>
    <w:rsid w:val="00BD6987"/>
    <w:rsid w:val="00BD69C3"/>
    <w:rsid w:val="00BD7891"/>
    <w:rsid w:val="00BD7BAA"/>
    <w:rsid w:val="00BE0640"/>
    <w:rsid w:val="00BE08BD"/>
    <w:rsid w:val="00BE18EF"/>
    <w:rsid w:val="00BE1B34"/>
    <w:rsid w:val="00BE244D"/>
    <w:rsid w:val="00BE3696"/>
    <w:rsid w:val="00BE3711"/>
    <w:rsid w:val="00BE45FF"/>
    <w:rsid w:val="00BE46A6"/>
    <w:rsid w:val="00BE4952"/>
    <w:rsid w:val="00BE7696"/>
    <w:rsid w:val="00BE7877"/>
    <w:rsid w:val="00BE7A41"/>
    <w:rsid w:val="00BF0617"/>
    <w:rsid w:val="00BF2E5B"/>
    <w:rsid w:val="00BF2E76"/>
    <w:rsid w:val="00BF3297"/>
    <w:rsid w:val="00BF3ABD"/>
    <w:rsid w:val="00BF3DEC"/>
    <w:rsid w:val="00BF5D2A"/>
    <w:rsid w:val="00BF6B5F"/>
    <w:rsid w:val="00BF7624"/>
    <w:rsid w:val="00C00616"/>
    <w:rsid w:val="00C00D09"/>
    <w:rsid w:val="00C011E6"/>
    <w:rsid w:val="00C01893"/>
    <w:rsid w:val="00C02E84"/>
    <w:rsid w:val="00C0351A"/>
    <w:rsid w:val="00C04E1C"/>
    <w:rsid w:val="00C04FE5"/>
    <w:rsid w:val="00C05DD0"/>
    <w:rsid w:val="00C0677F"/>
    <w:rsid w:val="00C06A95"/>
    <w:rsid w:val="00C06C61"/>
    <w:rsid w:val="00C0799E"/>
    <w:rsid w:val="00C103C7"/>
    <w:rsid w:val="00C10B05"/>
    <w:rsid w:val="00C1160F"/>
    <w:rsid w:val="00C12914"/>
    <w:rsid w:val="00C14231"/>
    <w:rsid w:val="00C15AC5"/>
    <w:rsid w:val="00C16BC2"/>
    <w:rsid w:val="00C21DF6"/>
    <w:rsid w:val="00C2354C"/>
    <w:rsid w:val="00C23D2B"/>
    <w:rsid w:val="00C2404C"/>
    <w:rsid w:val="00C2417B"/>
    <w:rsid w:val="00C2564A"/>
    <w:rsid w:val="00C25A41"/>
    <w:rsid w:val="00C2620F"/>
    <w:rsid w:val="00C30F29"/>
    <w:rsid w:val="00C312E8"/>
    <w:rsid w:val="00C31B5E"/>
    <w:rsid w:val="00C3265D"/>
    <w:rsid w:val="00C32983"/>
    <w:rsid w:val="00C32AD8"/>
    <w:rsid w:val="00C3558D"/>
    <w:rsid w:val="00C355AC"/>
    <w:rsid w:val="00C35817"/>
    <w:rsid w:val="00C35AE1"/>
    <w:rsid w:val="00C3623B"/>
    <w:rsid w:val="00C37B6A"/>
    <w:rsid w:val="00C400E9"/>
    <w:rsid w:val="00C40153"/>
    <w:rsid w:val="00C4054B"/>
    <w:rsid w:val="00C41918"/>
    <w:rsid w:val="00C42809"/>
    <w:rsid w:val="00C4288B"/>
    <w:rsid w:val="00C43B36"/>
    <w:rsid w:val="00C44214"/>
    <w:rsid w:val="00C442C9"/>
    <w:rsid w:val="00C4551F"/>
    <w:rsid w:val="00C45EC9"/>
    <w:rsid w:val="00C47028"/>
    <w:rsid w:val="00C47CC6"/>
    <w:rsid w:val="00C47FC7"/>
    <w:rsid w:val="00C523EC"/>
    <w:rsid w:val="00C55AB2"/>
    <w:rsid w:val="00C56F86"/>
    <w:rsid w:val="00C60E14"/>
    <w:rsid w:val="00C610AD"/>
    <w:rsid w:val="00C62112"/>
    <w:rsid w:val="00C62B38"/>
    <w:rsid w:val="00C6342C"/>
    <w:rsid w:val="00C63661"/>
    <w:rsid w:val="00C63C07"/>
    <w:rsid w:val="00C63DEF"/>
    <w:rsid w:val="00C64230"/>
    <w:rsid w:val="00C64F59"/>
    <w:rsid w:val="00C64F63"/>
    <w:rsid w:val="00C661F3"/>
    <w:rsid w:val="00C6676D"/>
    <w:rsid w:val="00C67763"/>
    <w:rsid w:val="00C704D7"/>
    <w:rsid w:val="00C70AA1"/>
    <w:rsid w:val="00C71570"/>
    <w:rsid w:val="00C71D0B"/>
    <w:rsid w:val="00C71E24"/>
    <w:rsid w:val="00C72915"/>
    <w:rsid w:val="00C73BD3"/>
    <w:rsid w:val="00C75359"/>
    <w:rsid w:val="00C75B31"/>
    <w:rsid w:val="00C75E88"/>
    <w:rsid w:val="00C808BF"/>
    <w:rsid w:val="00C81E5F"/>
    <w:rsid w:val="00C8262B"/>
    <w:rsid w:val="00C8291C"/>
    <w:rsid w:val="00C82BD3"/>
    <w:rsid w:val="00C82F78"/>
    <w:rsid w:val="00C84250"/>
    <w:rsid w:val="00C85837"/>
    <w:rsid w:val="00C864BC"/>
    <w:rsid w:val="00C864F2"/>
    <w:rsid w:val="00C86FD4"/>
    <w:rsid w:val="00C92C63"/>
    <w:rsid w:val="00C93033"/>
    <w:rsid w:val="00C930E0"/>
    <w:rsid w:val="00C944BD"/>
    <w:rsid w:val="00C963CA"/>
    <w:rsid w:val="00C96720"/>
    <w:rsid w:val="00C96B8E"/>
    <w:rsid w:val="00C9708B"/>
    <w:rsid w:val="00C97BB6"/>
    <w:rsid w:val="00CA060B"/>
    <w:rsid w:val="00CA0ECF"/>
    <w:rsid w:val="00CA185A"/>
    <w:rsid w:val="00CA3705"/>
    <w:rsid w:val="00CA3B6A"/>
    <w:rsid w:val="00CA4032"/>
    <w:rsid w:val="00CB1279"/>
    <w:rsid w:val="00CB135D"/>
    <w:rsid w:val="00CB1598"/>
    <w:rsid w:val="00CB1A4B"/>
    <w:rsid w:val="00CB1F93"/>
    <w:rsid w:val="00CB2195"/>
    <w:rsid w:val="00CB2A99"/>
    <w:rsid w:val="00CB36D6"/>
    <w:rsid w:val="00CB384B"/>
    <w:rsid w:val="00CB454B"/>
    <w:rsid w:val="00CB581B"/>
    <w:rsid w:val="00CB6287"/>
    <w:rsid w:val="00CB628A"/>
    <w:rsid w:val="00CB738A"/>
    <w:rsid w:val="00CC0C9B"/>
    <w:rsid w:val="00CC0D49"/>
    <w:rsid w:val="00CC160C"/>
    <w:rsid w:val="00CC2342"/>
    <w:rsid w:val="00CC5661"/>
    <w:rsid w:val="00CC7483"/>
    <w:rsid w:val="00CC773B"/>
    <w:rsid w:val="00CC7CC6"/>
    <w:rsid w:val="00CD04A4"/>
    <w:rsid w:val="00CD225A"/>
    <w:rsid w:val="00CD24DF"/>
    <w:rsid w:val="00CD2817"/>
    <w:rsid w:val="00CD2924"/>
    <w:rsid w:val="00CD2D30"/>
    <w:rsid w:val="00CD419F"/>
    <w:rsid w:val="00CD6AF7"/>
    <w:rsid w:val="00CE150C"/>
    <w:rsid w:val="00CE16AB"/>
    <w:rsid w:val="00CE1CC7"/>
    <w:rsid w:val="00CE2119"/>
    <w:rsid w:val="00CE2C07"/>
    <w:rsid w:val="00CE4362"/>
    <w:rsid w:val="00CE4C67"/>
    <w:rsid w:val="00CE59EE"/>
    <w:rsid w:val="00CE5C3D"/>
    <w:rsid w:val="00CE6F38"/>
    <w:rsid w:val="00CE77C9"/>
    <w:rsid w:val="00CE7D31"/>
    <w:rsid w:val="00CF0BB2"/>
    <w:rsid w:val="00CF119E"/>
    <w:rsid w:val="00CF1BAC"/>
    <w:rsid w:val="00CF1C39"/>
    <w:rsid w:val="00CF20A0"/>
    <w:rsid w:val="00CF363A"/>
    <w:rsid w:val="00CF3BDD"/>
    <w:rsid w:val="00CF4256"/>
    <w:rsid w:val="00CF5DDF"/>
    <w:rsid w:val="00D00905"/>
    <w:rsid w:val="00D02436"/>
    <w:rsid w:val="00D03FDF"/>
    <w:rsid w:val="00D04B90"/>
    <w:rsid w:val="00D04E39"/>
    <w:rsid w:val="00D061B2"/>
    <w:rsid w:val="00D06EB7"/>
    <w:rsid w:val="00D07322"/>
    <w:rsid w:val="00D0736E"/>
    <w:rsid w:val="00D1001B"/>
    <w:rsid w:val="00D108A4"/>
    <w:rsid w:val="00D11579"/>
    <w:rsid w:val="00D12398"/>
    <w:rsid w:val="00D13184"/>
    <w:rsid w:val="00D13258"/>
    <w:rsid w:val="00D13286"/>
    <w:rsid w:val="00D1472B"/>
    <w:rsid w:val="00D14BCD"/>
    <w:rsid w:val="00D14E5B"/>
    <w:rsid w:val="00D15AC9"/>
    <w:rsid w:val="00D161D9"/>
    <w:rsid w:val="00D17296"/>
    <w:rsid w:val="00D17303"/>
    <w:rsid w:val="00D1730D"/>
    <w:rsid w:val="00D1765F"/>
    <w:rsid w:val="00D17D1F"/>
    <w:rsid w:val="00D203AB"/>
    <w:rsid w:val="00D21946"/>
    <w:rsid w:val="00D26BA4"/>
    <w:rsid w:val="00D30B7F"/>
    <w:rsid w:val="00D30D45"/>
    <w:rsid w:val="00D311FD"/>
    <w:rsid w:val="00D33823"/>
    <w:rsid w:val="00D33E38"/>
    <w:rsid w:val="00D33F7E"/>
    <w:rsid w:val="00D34AEC"/>
    <w:rsid w:val="00D35806"/>
    <w:rsid w:val="00D36397"/>
    <w:rsid w:val="00D3760D"/>
    <w:rsid w:val="00D37654"/>
    <w:rsid w:val="00D37716"/>
    <w:rsid w:val="00D377CC"/>
    <w:rsid w:val="00D40A88"/>
    <w:rsid w:val="00D41D6F"/>
    <w:rsid w:val="00D42159"/>
    <w:rsid w:val="00D42327"/>
    <w:rsid w:val="00D42944"/>
    <w:rsid w:val="00D43840"/>
    <w:rsid w:val="00D44937"/>
    <w:rsid w:val="00D449E1"/>
    <w:rsid w:val="00D44E07"/>
    <w:rsid w:val="00D450C2"/>
    <w:rsid w:val="00D45E48"/>
    <w:rsid w:val="00D5009E"/>
    <w:rsid w:val="00D51925"/>
    <w:rsid w:val="00D5299B"/>
    <w:rsid w:val="00D5358D"/>
    <w:rsid w:val="00D54F5A"/>
    <w:rsid w:val="00D56563"/>
    <w:rsid w:val="00D56727"/>
    <w:rsid w:val="00D5798A"/>
    <w:rsid w:val="00D602D5"/>
    <w:rsid w:val="00D60FC2"/>
    <w:rsid w:val="00D62A72"/>
    <w:rsid w:val="00D63B1F"/>
    <w:rsid w:val="00D64803"/>
    <w:rsid w:val="00D64A43"/>
    <w:rsid w:val="00D64AA9"/>
    <w:rsid w:val="00D65044"/>
    <w:rsid w:val="00D657B1"/>
    <w:rsid w:val="00D66144"/>
    <w:rsid w:val="00D67199"/>
    <w:rsid w:val="00D67A40"/>
    <w:rsid w:val="00D71C4A"/>
    <w:rsid w:val="00D72328"/>
    <w:rsid w:val="00D723A0"/>
    <w:rsid w:val="00D7316C"/>
    <w:rsid w:val="00D74373"/>
    <w:rsid w:val="00D75603"/>
    <w:rsid w:val="00D7574C"/>
    <w:rsid w:val="00D75791"/>
    <w:rsid w:val="00D75DA9"/>
    <w:rsid w:val="00D76436"/>
    <w:rsid w:val="00D773EF"/>
    <w:rsid w:val="00D7749C"/>
    <w:rsid w:val="00D77AA0"/>
    <w:rsid w:val="00D801C4"/>
    <w:rsid w:val="00D804C3"/>
    <w:rsid w:val="00D80ABF"/>
    <w:rsid w:val="00D82193"/>
    <w:rsid w:val="00D83497"/>
    <w:rsid w:val="00D83D2D"/>
    <w:rsid w:val="00D84794"/>
    <w:rsid w:val="00D8591F"/>
    <w:rsid w:val="00D86490"/>
    <w:rsid w:val="00D864D0"/>
    <w:rsid w:val="00D86666"/>
    <w:rsid w:val="00D86685"/>
    <w:rsid w:val="00D86829"/>
    <w:rsid w:val="00D87303"/>
    <w:rsid w:val="00D90093"/>
    <w:rsid w:val="00D91031"/>
    <w:rsid w:val="00D94FCC"/>
    <w:rsid w:val="00D961C8"/>
    <w:rsid w:val="00D976B8"/>
    <w:rsid w:val="00DA021C"/>
    <w:rsid w:val="00DA1103"/>
    <w:rsid w:val="00DA1DED"/>
    <w:rsid w:val="00DA1E57"/>
    <w:rsid w:val="00DA41EC"/>
    <w:rsid w:val="00DA596F"/>
    <w:rsid w:val="00DA5A16"/>
    <w:rsid w:val="00DA7C6A"/>
    <w:rsid w:val="00DB039F"/>
    <w:rsid w:val="00DB053D"/>
    <w:rsid w:val="00DB0644"/>
    <w:rsid w:val="00DB0989"/>
    <w:rsid w:val="00DB16FF"/>
    <w:rsid w:val="00DB1B6A"/>
    <w:rsid w:val="00DB3BE4"/>
    <w:rsid w:val="00DB4C55"/>
    <w:rsid w:val="00DB5312"/>
    <w:rsid w:val="00DB5B53"/>
    <w:rsid w:val="00DB5C03"/>
    <w:rsid w:val="00DB5C74"/>
    <w:rsid w:val="00DB5D6E"/>
    <w:rsid w:val="00DB78E9"/>
    <w:rsid w:val="00DC06FF"/>
    <w:rsid w:val="00DC0810"/>
    <w:rsid w:val="00DC4753"/>
    <w:rsid w:val="00DC554E"/>
    <w:rsid w:val="00DC56C4"/>
    <w:rsid w:val="00DC57CF"/>
    <w:rsid w:val="00DC69A1"/>
    <w:rsid w:val="00DC69E6"/>
    <w:rsid w:val="00DD0120"/>
    <w:rsid w:val="00DD0969"/>
    <w:rsid w:val="00DD0B84"/>
    <w:rsid w:val="00DD0E8E"/>
    <w:rsid w:val="00DD14F4"/>
    <w:rsid w:val="00DD1AF6"/>
    <w:rsid w:val="00DD2B86"/>
    <w:rsid w:val="00DD2DAA"/>
    <w:rsid w:val="00DD2F20"/>
    <w:rsid w:val="00DD304B"/>
    <w:rsid w:val="00DD372D"/>
    <w:rsid w:val="00DD3BA3"/>
    <w:rsid w:val="00DD41C3"/>
    <w:rsid w:val="00DD4FD3"/>
    <w:rsid w:val="00DD68A7"/>
    <w:rsid w:val="00DD7153"/>
    <w:rsid w:val="00DD77E0"/>
    <w:rsid w:val="00DD7E98"/>
    <w:rsid w:val="00DD7FAE"/>
    <w:rsid w:val="00DE1337"/>
    <w:rsid w:val="00DE3A1C"/>
    <w:rsid w:val="00DE499D"/>
    <w:rsid w:val="00DE4DAC"/>
    <w:rsid w:val="00DE53A6"/>
    <w:rsid w:val="00DE60A6"/>
    <w:rsid w:val="00DE6500"/>
    <w:rsid w:val="00DF01A4"/>
    <w:rsid w:val="00DF02CC"/>
    <w:rsid w:val="00DF0326"/>
    <w:rsid w:val="00DF0A6E"/>
    <w:rsid w:val="00DF1155"/>
    <w:rsid w:val="00DF1CBA"/>
    <w:rsid w:val="00DF4E4D"/>
    <w:rsid w:val="00DF59FC"/>
    <w:rsid w:val="00E00871"/>
    <w:rsid w:val="00E027ED"/>
    <w:rsid w:val="00E02F7A"/>
    <w:rsid w:val="00E033FF"/>
    <w:rsid w:val="00E03BAA"/>
    <w:rsid w:val="00E03BAE"/>
    <w:rsid w:val="00E049FB"/>
    <w:rsid w:val="00E055E4"/>
    <w:rsid w:val="00E06AC9"/>
    <w:rsid w:val="00E0737A"/>
    <w:rsid w:val="00E10A4A"/>
    <w:rsid w:val="00E10B1C"/>
    <w:rsid w:val="00E129B6"/>
    <w:rsid w:val="00E12B56"/>
    <w:rsid w:val="00E12CA5"/>
    <w:rsid w:val="00E12E47"/>
    <w:rsid w:val="00E12F54"/>
    <w:rsid w:val="00E144E1"/>
    <w:rsid w:val="00E15D14"/>
    <w:rsid w:val="00E16149"/>
    <w:rsid w:val="00E16225"/>
    <w:rsid w:val="00E163DB"/>
    <w:rsid w:val="00E16542"/>
    <w:rsid w:val="00E178F1"/>
    <w:rsid w:val="00E17C81"/>
    <w:rsid w:val="00E2231C"/>
    <w:rsid w:val="00E23034"/>
    <w:rsid w:val="00E23881"/>
    <w:rsid w:val="00E25428"/>
    <w:rsid w:val="00E259A6"/>
    <w:rsid w:val="00E26174"/>
    <w:rsid w:val="00E31C71"/>
    <w:rsid w:val="00E32F5A"/>
    <w:rsid w:val="00E330E7"/>
    <w:rsid w:val="00E3438F"/>
    <w:rsid w:val="00E351F8"/>
    <w:rsid w:val="00E35292"/>
    <w:rsid w:val="00E4018F"/>
    <w:rsid w:val="00E403C2"/>
    <w:rsid w:val="00E4056D"/>
    <w:rsid w:val="00E406F3"/>
    <w:rsid w:val="00E41E17"/>
    <w:rsid w:val="00E420B1"/>
    <w:rsid w:val="00E42498"/>
    <w:rsid w:val="00E42BEA"/>
    <w:rsid w:val="00E439AD"/>
    <w:rsid w:val="00E43B07"/>
    <w:rsid w:val="00E44B1A"/>
    <w:rsid w:val="00E44BCB"/>
    <w:rsid w:val="00E44DBC"/>
    <w:rsid w:val="00E44FC1"/>
    <w:rsid w:val="00E474C2"/>
    <w:rsid w:val="00E476E8"/>
    <w:rsid w:val="00E47CCC"/>
    <w:rsid w:val="00E47D5F"/>
    <w:rsid w:val="00E50920"/>
    <w:rsid w:val="00E50DE1"/>
    <w:rsid w:val="00E51960"/>
    <w:rsid w:val="00E51CE1"/>
    <w:rsid w:val="00E5422E"/>
    <w:rsid w:val="00E55A5A"/>
    <w:rsid w:val="00E571CD"/>
    <w:rsid w:val="00E57DA0"/>
    <w:rsid w:val="00E601D6"/>
    <w:rsid w:val="00E6127C"/>
    <w:rsid w:val="00E61494"/>
    <w:rsid w:val="00E621AD"/>
    <w:rsid w:val="00E62854"/>
    <w:rsid w:val="00E63E5E"/>
    <w:rsid w:val="00E64018"/>
    <w:rsid w:val="00E64DE4"/>
    <w:rsid w:val="00E65F21"/>
    <w:rsid w:val="00E66E6B"/>
    <w:rsid w:val="00E67780"/>
    <w:rsid w:val="00E7254B"/>
    <w:rsid w:val="00E7623D"/>
    <w:rsid w:val="00E77137"/>
    <w:rsid w:val="00E8046E"/>
    <w:rsid w:val="00E80FCB"/>
    <w:rsid w:val="00E8175A"/>
    <w:rsid w:val="00E8198D"/>
    <w:rsid w:val="00E81CAB"/>
    <w:rsid w:val="00E83322"/>
    <w:rsid w:val="00E83585"/>
    <w:rsid w:val="00E83879"/>
    <w:rsid w:val="00E83919"/>
    <w:rsid w:val="00E8392E"/>
    <w:rsid w:val="00E84004"/>
    <w:rsid w:val="00E84252"/>
    <w:rsid w:val="00E84C73"/>
    <w:rsid w:val="00E85ED2"/>
    <w:rsid w:val="00E86EA2"/>
    <w:rsid w:val="00E878F3"/>
    <w:rsid w:val="00E87987"/>
    <w:rsid w:val="00E87B8D"/>
    <w:rsid w:val="00E87E2E"/>
    <w:rsid w:val="00E91C82"/>
    <w:rsid w:val="00E92B23"/>
    <w:rsid w:val="00E92D80"/>
    <w:rsid w:val="00E92E97"/>
    <w:rsid w:val="00E94560"/>
    <w:rsid w:val="00E94878"/>
    <w:rsid w:val="00E94F99"/>
    <w:rsid w:val="00E9510A"/>
    <w:rsid w:val="00E9586C"/>
    <w:rsid w:val="00E95D67"/>
    <w:rsid w:val="00E960F6"/>
    <w:rsid w:val="00E966DC"/>
    <w:rsid w:val="00E97A8A"/>
    <w:rsid w:val="00EA022D"/>
    <w:rsid w:val="00EA2C82"/>
    <w:rsid w:val="00EA326D"/>
    <w:rsid w:val="00EA3C33"/>
    <w:rsid w:val="00EA5627"/>
    <w:rsid w:val="00EA570A"/>
    <w:rsid w:val="00EA5C9D"/>
    <w:rsid w:val="00EA65CB"/>
    <w:rsid w:val="00EA66AF"/>
    <w:rsid w:val="00EA66CA"/>
    <w:rsid w:val="00EA753B"/>
    <w:rsid w:val="00EB06C1"/>
    <w:rsid w:val="00EB16F8"/>
    <w:rsid w:val="00EB2146"/>
    <w:rsid w:val="00EB2AB1"/>
    <w:rsid w:val="00EB353C"/>
    <w:rsid w:val="00EB3935"/>
    <w:rsid w:val="00EB3DF1"/>
    <w:rsid w:val="00EB47C6"/>
    <w:rsid w:val="00EB625D"/>
    <w:rsid w:val="00EB6CD9"/>
    <w:rsid w:val="00EB6D76"/>
    <w:rsid w:val="00EB6EE1"/>
    <w:rsid w:val="00EC0F9E"/>
    <w:rsid w:val="00EC17A5"/>
    <w:rsid w:val="00EC4623"/>
    <w:rsid w:val="00EC4D61"/>
    <w:rsid w:val="00EC5F16"/>
    <w:rsid w:val="00EC5F24"/>
    <w:rsid w:val="00EC6F9C"/>
    <w:rsid w:val="00EC72C4"/>
    <w:rsid w:val="00ED00D7"/>
    <w:rsid w:val="00ED10B7"/>
    <w:rsid w:val="00ED10C2"/>
    <w:rsid w:val="00ED2FF9"/>
    <w:rsid w:val="00ED317F"/>
    <w:rsid w:val="00ED3CD0"/>
    <w:rsid w:val="00ED4C31"/>
    <w:rsid w:val="00ED50D6"/>
    <w:rsid w:val="00ED5E60"/>
    <w:rsid w:val="00ED6736"/>
    <w:rsid w:val="00ED68A8"/>
    <w:rsid w:val="00ED6C25"/>
    <w:rsid w:val="00ED6C82"/>
    <w:rsid w:val="00ED6D9E"/>
    <w:rsid w:val="00ED757E"/>
    <w:rsid w:val="00EE0332"/>
    <w:rsid w:val="00EE073F"/>
    <w:rsid w:val="00EE1340"/>
    <w:rsid w:val="00EE13AD"/>
    <w:rsid w:val="00EE169A"/>
    <w:rsid w:val="00EE2A3B"/>
    <w:rsid w:val="00EE37A2"/>
    <w:rsid w:val="00EE4B19"/>
    <w:rsid w:val="00EE691C"/>
    <w:rsid w:val="00EE7D3F"/>
    <w:rsid w:val="00EF0105"/>
    <w:rsid w:val="00EF0DD6"/>
    <w:rsid w:val="00EF12DB"/>
    <w:rsid w:val="00EF2408"/>
    <w:rsid w:val="00EF252E"/>
    <w:rsid w:val="00EF3CA2"/>
    <w:rsid w:val="00EF3DED"/>
    <w:rsid w:val="00EF5D55"/>
    <w:rsid w:val="00EF5D8F"/>
    <w:rsid w:val="00EF69AE"/>
    <w:rsid w:val="00EF6CFC"/>
    <w:rsid w:val="00EF7599"/>
    <w:rsid w:val="00EF7960"/>
    <w:rsid w:val="00EF7F69"/>
    <w:rsid w:val="00F00769"/>
    <w:rsid w:val="00F020D4"/>
    <w:rsid w:val="00F0231A"/>
    <w:rsid w:val="00F02646"/>
    <w:rsid w:val="00F0297C"/>
    <w:rsid w:val="00F0362C"/>
    <w:rsid w:val="00F03DBC"/>
    <w:rsid w:val="00F0459E"/>
    <w:rsid w:val="00F05E4E"/>
    <w:rsid w:val="00F06835"/>
    <w:rsid w:val="00F074E3"/>
    <w:rsid w:val="00F07AAD"/>
    <w:rsid w:val="00F07E92"/>
    <w:rsid w:val="00F10F6B"/>
    <w:rsid w:val="00F1150A"/>
    <w:rsid w:val="00F11D5B"/>
    <w:rsid w:val="00F1242E"/>
    <w:rsid w:val="00F1261A"/>
    <w:rsid w:val="00F13270"/>
    <w:rsid w:val="00F14BBA"/>
    <w:rsid w:val="00F14CA6"/>
    <w:rsid w:val="00F1513F"/>
    <w:rsid w:val="00F1540B"/>
    <w:rsid w:val="00F16BB8"/>
    <w:rsid w:val="00F179AC"/>
    <w:rsid w:val="00F20BBB"/>
    <w:rsid w:val="00F21642"/>
    <w:rsid w:val="00F25412"/>
    <w:rsid w:val="00F255CB"/>
    <w:rsid w:val="00F25964"/>
    <w:rsid w:val="00F30BB1"/>
    <w:rsid w:val="00F30E2D"/>
    <w:rsid w:val="00F315E4"/>
    <w:rsid w:val="00F317FF"/>
    <w:rsid w:val="00F31AF6"/>
    <w:rsid w:val="00F3245A"/>
    <w:rsid w:val="00F33F96"/>
    <w:rsid w:val="00F34273"/>
    <w:rsid w:val="00F3453A"/>
    <w:rsid w:val="00F34C56"/>
    <w:rsid w:val="00F350B7"/>
    <w:rsid w:val="00F35E5E"/>
    <w:rsid w:val="00F36344"/>
    <w:rsid w:val="00F4048D"/>
    <w:rsid w:val="00F40A56"/>
    <w:rsid w:val="00F42A1A"/>
    <w:rsid w:val="00F436AE"/>
    <w:rsid w:val="00F45877"/>
    <w:rsid w:val="00F477A9"/>
    <w:rsid w:val="00F477E8"/>
    <w:rsid w:val="00F5006E"/>
    <w:rsid w:val="00F512DB"/>
    <w:rsid w:val="00F51D20"/>
    <w:rsid w:val="00F52E7E"/>
    <w:rsid w:val="00F5315F"/>
    <w:rsid w:val="00F53897"/>
    <w:rsid w:val="00F53F2C"/>
    <w:rsid w:val="00F562B9"/>
    <w:rsid w:val="00F56766"/>
    <w:rsid w:val="00F56C37"/>
    <w:rsid w:val="00F56C41"/>
    <w:rsid w:val="00F578C4"/>
    <w:rsid w:val="00F57BB4"/>
    <w:rsid w:val="00F6199A"/>
    <w:rsid w:val="00F6220E"/>
    <w:rsid w:val="00F624E7"/>
    <w:rsid w:val="00F62B21"/>
    <w:rsid w:val="00F633E2"/>
    <w:rsid w:val="00F641DF"/>
    <w:rsid w:val="00F65B0E"/>
    <w:rsid w:val="00F65DEF"/>
    <w:rsid w:val="00F66D65"/>
    <w:rsid w:val="00F670AD"/>
    <w:rsid w:val="00F6765E"/>
    <w:rsid w:val="00F67AF0"/>
    <w:rsid w:val="00F70316"/>
    <w:rsid w:val="00F706F4"/>
    <w:rsid w:val="00F71758"/>
    <w:rsid w:val="00F719EB"/>
    <w:rsid w:val="00F7242B"/>
    <w:rsid w:val="00F7360F"/>
    <w:rsid w:val="00F754E1"/>
    <w:rsid w:val="00F75CAB"/>
    <w:rsid w:val="00F75CB1"/>
    <w:rsid w:val="00F7624F"/>
    <w:rsid w:val="00F76791"/>
    <w:rsid w:val="00F771F6"/>
    <w:rsid w:val="00F77426"/>
    <w:rsid w:val="00F77DB4"/>
    <w:rsid w:val="00F80887"/>
    <w:rsid w:val="00F81C2E"/>
    <w:rsid w:val="00F838C6"/>
    <w:rsid w:val="00F83924"/>
    <w:rsid w:val="00F848C8"/>
    <w:rsid w:val="00F855BF"/>
    <w:rsid w:val="00F85815"/>
    <w:rsid w:val="00F869B7"/>
    <w:rsid w:val="00F8771D"/>
    <w:rsid w:val="00F8799F"/>
    <w:rsid w:val="00F90560"/>
    <w:rsid w:val="00F9068C"/>
    <w:rsid w:val="00F9170A"/>
    <w:rsid w:val="00F91A14"/>
    <w:rsid w:val="00F91B06"/>
    <w:rsid w:val="00F91F49"/>
    <w:rsid w:val="00F9204D"/>
    <w:rsid w:val="00F923C9"/>
    <w:rsid w:val="00F93227"/>
    <w:rsid w:val="00F93439"/>
    <w:rsid w:val="00F93C17"/>
    <w:rsid w:val="00F93DF5"/>
    <w:rsid w:val="00F958D7"/>
    <w:rsid w:val="00F966B6"/>
    <w:rsid w:val="00F97993"/>
    <w:rsid w:val="00F97C39"/>
    <w:rsid w:val="00FA0AA8"/>
    <w:rsid w:val="00FA1A2F"/>
    <w:rsid w:val="00FA2A1A"/>
    <w:rsid w:val="00FA2E20"/>
    <w:rsid w:val="00FA3725"/>
    <w:rsid w:val="00FA4215"/>
    <w:rsid w:val="00FA4625"/>
    <w:rsid w:val="00FA47E8"/>
    <w:rsid w:val="00FA4B9D"/>
    <w:rsid w:val="00FA5613"/>
    <w:rsid w:val="00FA5C66"/>
    <w:rsid w:val="00FA7219"/>
    <w:rsid w:val="00FA7D8E"/>
    <w:rsid w:val="00FB22B3"/>
    <w:rsid w:val="00FB39E1"/>
    <w:rsid w:val="00FB50B3"/>
    <w:rsid w:val="00FB52F5"/>
    <w:rsid w:val="00FB6AB9"/>
    <w:rsid w:val="00FB6C4A"/>
    <w:rsid w:val="00FC0055"/>
    <w:rsid w:val="00FC2117"/>
    <w:rsid w:val="00FC30F2"/>
    <w:rsid w:val="00FC34F6"/>
    <w:rsid w:val="00FC3BC9"/>
    <w:rsid w:val="00FC444D"/>
    <w:rsid w:val="00FC4F3C"/>
    <w:rsid w:val="00FC53B3"/>
    <w:rsid w:val="00FC55FE"/>
    <w:rsid w:val="00FC6E73"/>
    <w:rsid w:val="00FC7238"/>
    <w:rsid w:val="00FC7788"/>
    <w:rsid w:val="00FC7B06"/>
    <w:rsid w:val="00FC7C2A"/>
    <w:rsid w:val="00FD03BD"/>
    <w:rsid w:val="00FD0A11"/>
    <w:rsid w:val="00FD1AE4"/>
    <w:rsid w:val="00FD241D"/>
    <w:rsid w:val="00FD2796"/>
    <w:rsid w:val="00FD36AF"/>
    <w:rsid w:val="00FD39B9"/>
    <w:rsid w:val="00FD3CF4"/>
    <w:rsid w:val="00FD408E"/>
    <w:rsid w:val="00FD40BD"/>
    <w:rsid w:val="00FD4679"/>
    <w:rsid w:val="00FD68B2"/>
    <w:rsid w:val="00FE159D"/>
    <w:rsid w:val="00FE185D"/>
    <w:rsid w:val="00FE1F62"/>
    <w:rsid w:val="00FE3DC0"/>
    <w:rsid w:val="00FE43A3"/>
    <w:rsid w:val="00FE43D6"/>
    <w:rsid w:val="00FE505F"/>
    <w:rsid w:val="00FE5D9C"/>
    <w:rsid w:val="00FF048A"/>
    <w:rsid w:val="00FF108F"/>
    <w:rsid w:val="00FF2B71"/>
    <w:rsid w:val="00FF2E5E"/>
    <w:rsid w:val="00FF34FF"/>
    <w:rsid w:val="00FF3A7D"/>
    <w:rsid w:val="00FF44FC"/>
    <w:rsid w:val="00FF48CC"/>
    <w:rsid w:val="00FF4EB1"/>
    <w:rsid w:val="00FF5E12"/>
    <w:rsid w:val="00FF7351"/>
    <w:rsid w:val="00FF7467"/>
    <w:rsid w:val="00FF7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3315B7"/>
  <w15:docId w15:val="{C3E352EE-5371-4D77-A926-9FFE25A78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EBA"/>
    <w:rPr>
      <w:lang w:val="sr-Cyrl-RS"/>
    </w:rPr>
  </w:style>
  <w:style w:type="paragraph" w:styleId="Heading1">
    <w:name w:val="heading 1"/>
    <w:basedOn w:val="Normal"/>
    <w:next w:val="Normal"/>
    <w:link w:val="Heading1Char"/>
    <w:uiPriority w:val="9"/>
    <w:qFormat/>
    <w:rsid w:val="00AE56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BodyText"/>
    <w:link w:val="Heading2Char"/>
    <w:unhideWhenUsed/>
    <w:qFormat/>
    <w:rsid w:val="00E330E7"/>
    <w:pPr>
      <w:keepNext/>
      <w:keepLines/>
      <w:numPr>
        <w:ilvl w:val="1"/>
        <w:numId w:val="3"/>
      </w:numPr>
      <w:suppressAutoHyphens/>
      <w:spacing w:before="200" w:after="28" w:line="276" w:lineRule="auto"/>
      <w:outlineLvl w:val="1"/>
    </w:pPr>
    <w:rPr>
      <w:rFonts w:ascii="Times New Roman" w:eastAsia="Times New Roman" w:hAnsi="Times New Roman" w:cs="Calibri"/>
      <w:b/>
      <w:bCs/>
      <w:color w:val="943634"/>
      <w:sz w:val="24"/>
      <w:szCs w:val="26"/>
      <w:u w:val="single"/>
      <w:lang w:eastAsia="hi-IN" w:bidi="hi-IN"/>
    </w:rPr>
  </w:style>
  <w:style w:type="paragraph" w:styleId="Heading3">
    <w:name w:val="heading 3"/>
    <w:basedOn w:val="Normal"/>
    <w:next w:val="Normal"/>
    <w:link w:val="Heading3Char"/>
    <w:uiPriority w:val="9"/>
    <w:unhideWhenUsed/>
    <w:qFormat/>
    <w:rsid w:val="00AE56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B5FAC"/>
    <w:pPr>
      <w:autoSpaceDE w:val="0"/>
      <w:autoSpaceDN w:val="0"/>
      <w:adjustRightInd w:val="0"/>
      <w:spacing w:after="0" w:line="240" w:lineRule="auto"/>
    </w:pPr>
    <w:rPr>
      <w:rFonts w:ascii="Times New Roman" w:hAnsi="Times New Roman" w:cs="Times New Roman"/>
      <w:color w:val="000000"/>
      <w:sz w:val="24"/>
      <w:szCs w:val="24"/>
      <w:lang w:val="sr-Latn-RS"/>
    </w:rPr>
  </w:style>
  <w:style w:type="character" w:styleId="Hyperlink">
    <w:name w:val="Hyperlink"/>
    <w:basedOn w:val="DefaultParagraphFont"/>
    <w:uiPriority w:val="99"/>
    <w:unhideWhenUsed/>
    <w:rsid w:val="00146566"/>
    <w:rPr>
      <w:color w:val="0563C1" w:themeColor="hyperlink"/>
      <w:u w:val="single"/>
    </w:rPr>
  </w:style>
  <w:style w:type="character" w:customStyle="1" w:styleId="FootnoteTextChar">
    <w:name w:val="Footnote Text Char"/>
    <w:aliases w:val="Footnote Text Char Char Char Char,Footnote Text Char Char Char1,Fußnote Char,single space Char,footnote text Char,FOOTNOTES Char,fn Char,Fußnotentext Char Char,ADB Char,Footnote text Char,ft Char,Footnote Text Char1 Char Char,f Char"/>
    <w:basedOn w:val="DefaultParagraphFont"/>
    <w:link w:val="FootnoteText"/>
    <w:uiPriority w:val="99"/>
    <w:locked/>
    <w:rsid w:val="00146566"/>
    <w:rPr>
      <w:rFonts w:ascii="Times New Roman" w:eastAsia="Times New Roman" w:hAnsi="Times New Roman" w:cs="Times New Roman"/>
      <w:sz w:val="20"/>
      <w:szCs w:val="20"/>
    </w:rPr>
  </w:style>
  <w:style w:type="paragraph" w:styleId="FootnoteText">
    <w:name w:val="footnote text"/>
    <w:aliases w:val="Footnote Text Char Char Char,Footnote Text Char Char,Fußnote,single space,footnote text,FOOTNOTES,fn,Fußnotentext Char,ADB,Footnote text,ft,Footnote Text Char1 Char,Footnote Text Char1 Char Char Char,Voetnoottekst Char,Texto nota pie Car,f"/>
    <w:basedOn w:val="Normal"/>
    <w:link w:val="FootnoteTextChar"/>
    <w:uiPriority w:val="99"/>
    <w:unhideWhenUsed/>
    <w:qFormat/>
    <w:rsid w:val="00146566"/>
    <w:pPr>
      <w:spacing w:after="0" w:line="240" w:lineRule="auto"/>
    </w:pPr>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146566"/>
    <w:rPr>
      <w:sz w:val="20"/>
      <w:szCs w:val="20"/>
    </w:rPr>
  </w:style>
  <w:style w:type="character" w:styleId="FootnoteReference">
    <w:name w:val="footnote reference"/>
    <w:aliases w:val="BVI fnr,ftref,Footnote symbol,Footnote reference number,note TESI,Normal + Font:9 Point,Superscript 3 Point Times,SUPERS,EN Footnote Reference,number,ftref Char,BVI fnr Char,BVI fnr Car Char,Char Char Car Char,16 Point Char,Char Char"/>
    <w:basedOn w:val="DefaultParagraphFont"/>
    <w:link w:val="NumPar1"/>
    <w:uiPriority w:val="99"/>
    <w:unhideWhenUsed/>
    <w:qFormat/>
    <w:rsid w:val="00146566"/>
    <w:rPr>
      <w:vertAlign w:val="superscript"/>
      <w:lang w:val="sr-Cyrl-RS"/>
    </w:rPr>
  </w:style>
  <w:style w:type="paragraph" w:customStyle="1" w:styleId="NumPar1">
    <w:name w:val="NumPar 1"/>
    <w:basedOn w:val="Normal"/>
    <w:next w:val="Normal"/>
    <w:link w:val="FootnoteReference"/>
    <w:uiPriority w:val="99"/>
    <w:rsid w:val="00146566"/>
    <w:pPr>
      <w:numPr>
        <w:numId w:val="1"/>
      </w:numPr>
      <w:spacing w:before="120" w:after="120" w:line="240" w:lineRule="auto"/>
      <w:jc w:val="both"/>
    </w:pPr>
    <w:rPr>
      <w:vertAlign w:val="superscript"/>
    </w:rPr>
  </w:style>
  <w:style w:type="paragraph" w:customStyle="1" w:styleId="NumPar2">
    <w:name w:val="NumPar 2"/>
    <w:basedOn w:val="Normal"/>
    <w:next w:val="Normal"/>
    <w:rsid w:val="00146566"/>
    <w:pPr>
      <w:numPr>
        <w:ilvl w:val="1"/>
        <w:numId w:val="1"/>
      </w:numPr>
      <w:snapToGrid w:val="0"/>
      <w:spacing w:before="120" w:after="120" w:line="240" w:lineRule="auto"/>
      <w:jc w:val="both"/>
    </w:pPr>
    <w:rPr>
      <w:rFonts w:ascii="Tunga" w:eastAsia="Arial Unicode MS" w:hAnsi="Tunga" w:cs="Tunga"/>
    </w:rPr>
  </w:style>
  <w:style w:type="paragraph" w:customStyle="1" w:styleId="NumPar3">
    <w:name w:val="NumPar 3"/>
    <w:basedOn w:val="Normal"/>
    <w:next w:val="Normal"/>
    <w:rsid w:val="00146566"/>
    <w:pPr>
      <w:numPr>
        <w:ilvl w:val="2"/>
        <w:numId w:val="1"/>
      </w:numPr>
      <w:snapToGrid w:val="0"/>
      <w:spacing w:before="120" w:after="120" w:line="240" w:lineRule="auto"/>
      <w:jc w:val="both"/>
    </w:pPr>
    <w:rPr>
      <w:rFonts w:ascii="Tunga" w:eastAsia="Arial Unicode MS" w:hAnsi="Tunga" w:cs="Tunga"/>
    </w:rPr>
  </w:style>
  <w:style w:type="paragraph" w:customStyle="1" w:styleId="NumPar4">
    <w:name w:val="NumPar 4"/>
    <w:basedOn w:val="Normal"/>
    <w:next w:val="Normal"/>
    <w:rsid w:val="00146566"/>
    <w:pPr>
      <w:numPr>
        <w:ilvl w:val="3"/>
        <w:numId w:val="1"/>
      </w:numPr>
      <w:snapToGrid w:val="0"/>
      <w:spacing w:before="120" w:after="120" w:line="240" w:lineRule="auto"/>
      <w:jc w:val="both"/>
    </w:pPr>
    <w:rPr>
      <w:rFonts w:ascii="Tunga" w:eastAsia="Arial Unicode MS" w:hAnsi="Tunga" w:cs="Tunga"/>
    </w:rPr>
  </w:style>
  <w:style w:type="character" w:customStyle="1" w:styleId="Heading2Char">
    <w:name w:val="Heading 2 Char"/>
    <w:basedOn w:val="DefaultParagraphFont"/>
    <w:link w:val="Heading2"/>
    <w:rsid w:val="00E330E7"/>
    <w:rPr>
      <w:rFonts w:ascii="Times New Roman" w:eastAsia="Times New Roman" w:hAnsi="Times New Roman" w:cs="Calibri"/>
      <w:b/>
      <w:bCs/>
      <w:color w:val="943634"/>
      <w:sz w:val="24"/>
      <w:szCs w:val="26"/>
      <w:u w:val="single"/>
      <w:lang w:val="sr-Cyrl-RS" w:eastAsia="hi-IN" w:bidi="hi-IN"/>
    </w:rPr>
  </w:style>
  <w:style w:type="paragraph" w:styleId="CommentText">
    <w:name w:val="annotation text"/>
    <w:aliases w:val="Char2"/>
    <w:basedOn w:val="Normal"/>
    <w:link w:val="CommentTextChar"/>
    <w:uiPriority w:val="99"/>
    <w:unhideWhenUsed/>
    <w:rsid w:val="00E330E7"/>
    <w:pPr>
      <w:spacing w:after="0" w:line="240" w:lineRule="auto"/>
    </w:pPr>
    <w:rPr>
      <w:rFonts w:eastAsiaTheme="minorEastAsia"/>
      <w:sz w:val="20"/>
      <w:szCs w:val="20"/>
    </w:rPr>
  </w:style>
  <w:style w:type="character" w:customStyle="1" w:styleId="CommentTextChar">
    <w:name w:val="Comment Text Char"/>
    <w:aliases w:val="Char2 Char"/>
    <w:basedOn w:val="DefaultParagraphFont"/>
    <w:link w:val="CommentText"/>
    <w:uiPriority w:val="99"/>
    <w:rsid w:val="00E330E7"/>
    <w:rPr>
      <w:rFonts w:eastAsiaTheme="minorEastAsia"/>
      <w:sz w:val="20"/>
      <w:szCs w:val="20"/>
    </w:rPr>
  </w:style>
  <w:style w:type="character" w:customStyle="1" w:styleId="ListParagraphChar">
    <w:name w:val="List Paragraph Char"/>
    <w:aliases w:val="References Char,Bullets Char,List Paragraph (numbered (a)) Char,List_Paragraph Char,Multilevel para_II Char,List Paragraph1 Char,Table of contents numbered Char,Akapit z listą BS Char,Bullet Points Char,Liststycke SKL Char"/>
    <w:basedOn w:val="DefaultParagraphFont"/>
    <w:link w:val="ListParagraph"/>
    <w:uiPriority w:val="34"/>
    <w:qFormat/>
    <w:locked/>
    <w:rsid w:val="00E330E7"/>
    <w:rPr>
      <w:rFonts w:eastAsiaTheme="minorEastAsia"/>
    </w:rPr>
  </w:style>
  <w:style w:type="paragraph" w:styleId="ListParagraph">
    <w:name w:val="List Paragraph"/>
    <w:aliases w:val="References,Bullets,List Paragraph (numbered (a)),List_Paragraph,Multilevel para_II,List Paragraph1,Table of contents numbered,Akapit z listą BS,Bullet Points,Liststycke SKL,Bullet OFM,Liste Paragraf,Renkli Liste - Vurgu 11,Liste Paragraf1"/>
    <w:basedOn w:val="Normal"/>
    <w:link w:val="ListParagraphChar"/>
    <w:uiPriority w:val="34"/>
    <w:qFormat/>
    <w:rsid w:val="00E330E7"/>
    <w:pPr>
      <w:spacing w:after="0" w:line="240" w:lineRule="auto"/>
      <w:ind w:left="720"/>
      <w:contextualSpacing/>
    </w:pPr>
    <w:rPr>
      <w:rFonts w:eastAsiaTheme="minorEastAsia"/>
    </w:rPr>
  </w:style>
  <w:style w:type="character" w:customStyle="1" w:styleId="DRItekstChar">
    <w:name w:val="DRI tekst Char"/>
    <w:basedOn w:val="DefaultParagraphFont"/>
    <w:link w:val="DRItekst"/>
    <w:locked/>
    <w:rsid w:val="00E330E7"/>
    <w:rPr>
      <w:szCs w:val="20"/>
      <w:lang w:val="en-GB"/>
    </w:rPr>
  </w:style>
  <w:style w:type="paragraph" w:customStyle="1" w:styleId="DRItekst">
    <w:name w:val="DRI tekst"/>
    <w:basedOn w:val="Normal"/>
    <w:link w:val="DRItekstChar"/>
    <w:qFormat/>
    <w:rsid w:val="00E330E7"/>
    <w:pPr>
      <w:spacing w:line="256" w:lineRule="auto"/>
    </w:pPr>
    <w:rPr>
      <w:szCs w:val="20"/>
      <w:lang w:val="en-GB"/>
    </w:rPr>
  </w:style>
  <w:style w:type="table" w:customStyle="1" w:styleId="TableGrid1">
    <w:name w:val="Table Grid1"/>
    <w:basedOn w:val="TableNormal"/>
    <w:uiPriority w:val="59"/>
    <w:rsid w:val="00E330E7"/>
    <w:pPr>
      <w:spacing w:after="0" w:line="240" w:lineRule="auto"/>
    </w:pPr>
    <w:rPr>
      <w:rFonts w:eastAsia="MS Mincho"/>
      <w:sz w:val="24"/>
      <w:szCs w:val="24"/>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E330E7"/>
    <w:pPr>
      <w:spacing w:after="120"/>
    </w:pPr>
  </w:style>
  <w:style w:type="character" w:customStyle="1" w:styleId="BodyTextChar">
    <w:name w:val="Body Text Char"/>
    <w:basedOn w:val="DefaultParagraphFont"/>
    <w:link w:val="BodyText"/>
    <w:uiPriority w:val="99"/>
    <w:semiHidden/>
    <w:rsid w:val="00E330E7"/>
  </w:style>
  <w:style w:type="table" w:styleId="TableGrid">
    <w:name w:val="Table Grid"/>
    <w:basedOn w:val="TableNormal"/>
    <w:uiPriority w:val="59"/>
    <w:rsid w:val="00E92B2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23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3B6"/>
    <w:rPr>
      <w:rFonts w:ascii="Segoe UI" w:hAnsi="Segoe UI" w:cs="Segoe UI"/>
      <w:sz w:val="18"/>
      <w:szCs w:val="18"/>
    </w:rPr>
  </w:style>
  <w:style w:type="paragraph" w:styleId="Footer">
    <w:name w:val="footer"/>
    <w:basedOn w:val="Normal"/>
    <w:link w:val="FooterChar"/>
    <w:uiPriority w:val="99"/>
    <w:unhideWhenUsed/>
    <w:rsid w:val="007B73A7"/>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7B73A7"/>
    <w:rPr>
      <w:rFonts w:eastAsiaTheme="minorEastAsia"/>
      <w:sz w:val="24"/>
      <w:szCs w:val="24"/>
    </w:rPr>
  </w:style>
  <w:style w:type="paragraph" w:styleId="Header">
    <w:name w:val="header"/>
    <w:basedOn w:val="Normal"/>
    <w:link w:val="HeaderChar"/>
    <w:uiPriority w:val="99"/>
    <w:unhideWhenUsed/>
    <w:rsid w:val="000A7A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AA5"/>
  </w:style>
  <w:style w:type="character" w:styleId="CommentReference">
    <w:name w:val="annotation reference"/>
    <w:basedOn w:val="DefaultParagraphFont"/>
    <w:uiPriority w:val="99"/>
    <w:semiHidden/>
    <w:unhideWhenUsed/>
    <w:rsid w:val="007B4660"/>
    <w:rPr>
      <w:sz w:val="16"/>
      <w:szCs w:val="16"/>
    </w:rPr>
  </w:style>
  <w:style w:type="paragraph" w:styleId="CommentSubject">
    <w:name w:val="annotation subject"/>
    <w:basedOn w:val="CommentText"/>
    <w:next w:val="CommentText"/>
    <w:link w:val="CommentSubjectChar"/>
    <w:uiPriority w:val="99"/>
    <w:semiHidden/>
    <w:unhideWhenUsed/>
    <w:rsid w:val="007B4660"/>
    <w:pPr>
      <w:spacing w:after="160"/>
    </w:pPr>
    <w:rPr>
      <w:rFonts w:eastAsiaTheme="minorHAnsi"/>
      <w:b/>
      <w:bCs/>
    </w:rPr>
  </w:style>
  <w:style w:type="character" w:customStyle="1" w:styleId="CommentSubjectChar">
    <w:name w:val="Comment Subject Char"/>
    <w:basedOn w:val="CommentTextChar"/>
    <w:link w:val="CommentSubject"/>
    <w:uiPriority w:val="99"/>
    <w:semiHidden/>
    <w:rsid w:val="007B4660"/>
    <w:rPr>
      <w:rFonts w:eastAsiaTheme="minorEastAsia"/>
      <w:b/>
      <w:bCs/>
      <w:sz w:val="20"/>
      <w:szCs w:val="20"/>
    </w:rPr>
  </w:style>
  <w:style w:type="paragraph" w:styleId="Revision">
    <w:name w:val="Revision"/>
    <w:hidden/>
    <w:uiPriority w:val="99"/>
    <w:semiHidden/>
    <w:rsid w:val="00825A7E"/>
    <w:pPr>
      <w:spacing w:after="0" w:line="240" w:lineRule="auto"/>
    </w:pPr>
  </w:style>
  <w:style w:type="table" w:customStyle="1" w:styleId="TableGrid12">
    <w:name w:val="Table Grid12"/>
    <w:basedOn w:val="TableNormal"/>
    <w:next w:val="TableGrid"/>
    <w:uiPriority w:val="59"/>
    <w:rsid w:val="00CF1BAC"/>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67289"/>
    <w:pPr>
      <w:spacing w:after="200" w:line="240" w:lineRule="auto"/>
    </w:pPr>
    <w:rPr>
      <w:i/>
      <w:iCs/>
      <w:color w:val="44546A" w:themeColor="text2"/>
      <w:sz w:val="18"/>
      <w:szCs w:val="18"/>
    </w:rPr>
  </w:style>
  <w:style w:type="table" w:customStyle="1" w:styleId="TableGrid21">
    <w:name w:val="Table Grid21"/>
    <w:basedOn w:val="TableNormal"/>
    <w:next w:val="TableGrid"/>
    <w:uiPriority w:val="59"/>
    <w:rsid w:val="00A81F75"/>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9652E"/>
    <w:rPr>
      <w:color w:val="954F72" w:themeColor="followedHyperlink"/>
      <w:u w:val="single"/>
    </w:rPr>
  </w:style>
  <w:style w:type="table" w:customStyle="1" w:styleId="TableGrid2">
    <w:name w:val="Table Grid2"/>
    <w:basedOn w:val="TableNormal"/>
    <w:next w:val="TableGrid"/>
    <w:uiPriority w:val="59"/>
    <w:rsid w:val="00A92EAC"/>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E567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AE567F"/>
    <w:rPr>
      <w:rFonts w:asciiTheme="majorHAnsi" w:eastAsiaTheme="majorEastAsia" w:hAnsiTheme="majorHAnsi" w:cstheme="majorBidi"/>
      <w:color w:val="1F4D78" w:themeColor="accent1" w:themeShade="7F"/>
      <w:sz w:val="24"/>
      <w:szCs w:val="24"/>
    </w:rPr>
  </w:style>
  <w:style w:type="numbering" w:customStyle="1" w:styleId="NoList1">
    <w:name w:val="No List1"/>
    <w:next w:val="NoList"/>
    <w:uiPriority w:val="99"/>
    <w:semiHidden/>
    <w:unhideWhenUsed/>
    <w:rsid w:val="00AE567F"/>
  </w:style>
  <w:style w:type="table" w:customStyle="1" w:styleId="TableGrid11">
    <w:name w:val="Table Grid11"/>
    <w:basedOn w:val="TableNormal"/>
    <w:uiPriority w:val="59"/>
    <w:rsid w:val="00AE567F"/>
    <w:pPr>
      <w:spacing w:after="0" w:line="240" w:lineRule="auto"/>
    </w:pPr>
    <w:rPr>
      <w:rFonts w:eastAsia="MS Mincho"/>
      <w:sz w:val="24"/>
      <w:szCs w:val="24"/>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E567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E567F"/>
    <w:pPr>
      <w:spacing w:after="0" w:line="240" w:lineRule="auto"/>
    </w:pPr>
    <w:rPr>
      <w:rFonts w:eastAsiaTheme="minorEastAsia"/>
    </w:rPr>
  </w:style>
  <w:style w:type="character" w:customStyle="1" w:styleId="NoSpacingChar">
    <w:name w:val="No Spacing Char"/>
    <w:basedOn w:val="DefaultParagraphFont"/>
    <w:link w:val="NoSpacing"/>
    <w:uiPriority w:val="1"/>
    <w:rsid w:val="00AE567F"/>
    <w:rPr>
      <w:rFonts w:eastAsiaTheme="minorEastAsia"/>
    </w:rPr>
  </w:style>
  <w:style w:type="paragraph" w:styleId="NormalWeb">
    <w:name w:val="Normal (Web)"/>
    <w:basedOn w:val="Normal"/>
    <w:uiPriority w:val="99"/>
    <w:unhideWhenUsed/>
    <w:rsid w:val="00F8771D"/>
    <w:pPr>
      <w:spacing w:before="100" w:beforeAutospacing="1" w:after="375" w:line="240" w:lineRule="auto"/>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5713E2"/>
    <w:rPr>
      <w:color w:val="605E5C"/>
      <w:shd w:val="clear" w:color="auto" w:fill="E1DFDD"/>
    </w:rPr>
  </w:style>
  <w:style w:type="paragraph" w:styleId="TOCHeading">
    <w:name w:val="TOC Heading"/>
    <w:basedOn w:val="Heading1"/>
    <w:next w:val="Normal"/>
    <w:uiPriority w:val="39"/>
    <w:unhideWhenUsed/>
    <w:qFormat/>
    <w:rsid w:val="008723D9"/>
    <w:pPr>
      <w:outlineLvl w:val="9"/>
    </w:pPr>
    <w:rPr>
      <w:lang w:val="en-US"/>
    </w:rPr>
  </w:style>
  <w:style w:type="paragraph" w:styleId="TOC2">
    <w:name w:val="toc 2"/>
    <w:basedOn w:val="Normal"/>
    <w:next w:val="Normal"/>
    <w:autoRedefine/>
    <w:uiPriority w:val="39"/>
    <w:unhideWhenUsed/>
    <w:rsid w:val="008723D9"/>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8723D9"/>
    <w:pPr>
      <w:spacing w:after="100"/>
    </w:pPr>
    <w:rPr>
      <w:rFonts w:eastAsiaTheme="minorEastAsia" w:cs="Times New Roman"/>
      <w:lang w:val="en-US"/>
    </w:rPr>
  </w:style>
  <w:style w:type="paragraph" w:styleId="TOC3">
    <w:name w:val="toc 3"/>
    <w:basedOn w:val="Normal"/>
    <w:next w:val="Normal"/>
    <w:autoRedefine/>
    <w:uiPriority w:val="39"/>
    <w:unhideWhenUsed/>
    <w:rsid w:val="008723D9"/>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02148">
      <w:bodyDiv w:val="1"/>
      <w:marLeft w:val="0"/>
      <w:marRight w:val="0"/>
      <w:marTop w:val="0"/>
      <w:marBottom w:val="0"/>
      <w:divBdr>
        <w:top w:val="none" w:sz="0" w:space="0" w:color="auto"/>
        <w:left w:val="none" w:sz="0" w:space="0" w:color="auto"/>
        <w:bottom w:val="none" w:sz="0" w:space="0" w:color="auto"/>
        <w:right w:val="none" w:sz="0" w:space="0" w:color="auto"/>
      </w:divBdr>
    </w:div>
    <w:div w:id="312224936">
      <w:bodyDiv w:val="1"/>
      <w:marLeft w:val="0"/>
      <w:marRight w:val="0"/>
      <w:marTop w:val="0"/>
      <w:marBottom w:val="0"/>
      <w:divBdr>
        <w:top w:val="none" w:sz="0" w:space="0" w:color="auto"/>
        <w:left w:val="none" w:sz="0" w:space="0" w:color="auto"/>
        <w:bottom w:val="none" w:sz="0" w:space="0" w:color="auto"/>
        <w:right w:val="none" w:sz="0" w:space="0" w:color="auto"/>
      </w:divBdr>
    </w:div>
    <w:div w:id="376861437">
      <w:bodyDiv w:val="1"/>
      <w:marLeft w:val="0"/>
      <w:marRight w:val="0"/>
      <w:marTop w:val="0"/>
      <w:marBottom w:val="0"/>
      <w:divBdr>
        <w:top w:val="none" w:sz="0" w:space="0" w:color="auto"/>
        <w:left w:val="none" w:sz="0" w:space="0" w:color="auto"/>
        <w:bottom w:val="none" w:sz="0" w:space="0" w:color="auto"/>
        <w:right w:val="none" w:sz="0" w:space="0" w:color="auto"/>
      </w:divBdr>
    </w:div>
    <w:div w:id="434251377">
      <w:bodyDiv w:val="1"/>
      <w:marLeft w:val="0"/>
      <w:marRight w:val="0"/>
      <w:marTop w:val="0"/>
      <w:marBottom w:val="0"/>
      <w:divBdr>
        <w:top w:val="none" w:sz="0" w:space="0" w:color="auto"/>
        <w:left w:val="none" w:sz="0" w:space="0" w:color="auto"/>
        <w:bottom w:val="none" w:sz="0" w:space="0" w:color="auto"/>
        <w:right w:val="none" w:sz="0" w:space="0" w:color="auto"/>
      </w:divBdr>
    </w:div>
    <w:div w:id="457384416">
      <w:bodyDiv w:val="1"/>
      <w:marLeft w:val="0"/>
      <w:marRight w:val="0"/>
      <w:marTop w:val="0"/>
      <w:marBottom w:val="0"/>
      <w:divBdr>
        <w:top w:val="none" w:sz="0" w:space="0" w:color="auto"/>
        <w:left w:val="none" w:sz="0" w:space="0" w:color="auto"/>
        <w:bottom w:val="none" w:sz="0" w:space="0" w:color="auto"/>
        <w:right w:val="none" w:sz="0" w:space="0" w:color="auto"/>
      </w:divBdr>
    </w:div>
    <w:div w:id="463161894">
      <w:bodyDiv w:val="1"/>
      <w:marLeft w:val="0"/>
      <w:marRight w:val="0"/>
      <w:marTop w:val="0"/>
      <w:marBottom w:val="0"/>
      <w:divBdr>
        <w:top w:val="none" w:sz="0" w:space="0" w:color="auto"/>
        <w:left w:val="none" w:sz="0" w:space="0" w:color="auto"/>
        <w:bottom w:val="none" w:sz="0" w:space="0" w:color="auto"/>
        <w:right w:val="none" w:sz="0" w:space="0" w:color="auto"/>
      </w:divBdr>
    </w:div>
    <w:div w:id="492457539">
      <w:bodyDiv w:val="1"/>
      <w:marLeft w:val="0"/>
      <w:marRight w:val="0"/>
      <w:marTop w:val="0"/>
      <w:marBottom w:val="0"/>
      <w:divBdr>
        <w:top w:val="none" w:sz="0" w:space="0" w:color="auto"/>
        <w:left w:val="none" w:sz="0" w:space="0" w:color="auto"/>
        <w:bottom w:val="none" w:sz="0" w:space="0" w:color="auto"/>
        <w:right w:val="none" w:sz="0" w:space="0" w:color="auto"/>
      </w:divBdr>
    </w:div>
    <w:div w:id="554203580">
      <w:bodyDiv w:val="1"/>
      <w:marLeft w:val="0"/>
      <w:marRight w:val="0"/>
      <w:marTop w:val="0"/>
      <w:marBottom w:val="0"/>
      <w:divBdr>
        <w:top w:val="none" w:sz="0" w:space="0" w:color="auto"/>
        <w:left w:val="none" w:sz="0" w:space="0" w:color="auto"/>
        <w:bottom w:val="none" w:sz="0" w:space="0" w:color="auto"/>
        <w:right w:val="none" w:sz="0" w:space="0" w:color="auto"/>
      </w:divBdr>
    </w:div>
    <w:div w:id="615334874">
      <w:bodyDiv w:val="1"/>
      <w:marLeft w:val="0"/>
      <w:marRight w:val="0"/>
      <w:marTop w:val="0"/>
      <w:marBottom w:val="0"/>
      <w:divBdr>
        <w:top w:val="none" w:sz="0" w:space="0" w:color="auto"/>
        <w:left w:val="none" w:sz="0" w:space="0" w:color="auto"/>
        <w:bottom w:val="none" w:sz="0" w:space="0" w:color="auto"/>
        <w:right w:val="none" w:sz="0" w:space="0" w:color="auto"/>
      </w:divBdr>
    </w:div>
    <w:div w:id="846753496">
      <w:bodyDiv w:val="1"/>
      <w:marLeft w:val="0"/>
      <w:marRight w:val="0"/>
      <w:marTop w:val="0"/>
      <w:marBottom w:val="0"/>
      <w:divBdr>
        <w:top w:val="none" w:sz="0" w:space="0" w:color="auto"/>
        <w:left w:val="none" w:sz="0" w:space="0" w:color="auto"/>
        <w:bottom w:val="none" w:sz="0" w:space="0" w:color="auto"/>
        <w:right w:val="none" w:sz="0" w:space="0" w:color="auto"/>
      </w:divBdr>
    </w:div>
    <w:div w:id="894395858">
      <w:bodyDiv w:val="1"/>
      <w:marLeft w:val="0"/>
      <w:marRight w:val="0"/>
      <w:marTop w:val="0"/>
      <w:marBottom w:val="0"/>
      <w:divBdr>
        <w:top w:val="none" w:sz="0" w:space="0" w:color="auto"/>
        <w:left w:val="none" w:sz="0" w:space="0" w:color="auto"/>
        <w:bottom w:val="none" w:sz="0" w:space="0" w:color="auto"/>
        <w:right w:val="none" w:sz="0" w:space="0" w:color="auto"/>
      </w:divBdr>
    </w:div>
    <w:div w:id="1114327903">
      <w:bodyDiv w:val="1"/>
      <w:marLeft w:val="0"/>
      <w:marRight w:val="0"/>
      <w:marTop w:val="0"/>
      <w:marBottom w:val="0"/>
      <w:divBdr>
        <w:top w:val="none" w:sz="0" w:space="0" w:color="auto"/>
        <w:left w:val="none" w:sz="0" w:space="0" w:color="auto"/>
        <w:bottom w:val="none" w:sz="0" w:space="0" w:color="auto"/>
        <w:right w:val="none" w:sz="0" w:space="0" w:color="auto"/>
      </w:divBdr>
    </w:div>
    <w:div w:id="1350989779">
      <w:bodyDiv w:val="1"/>
      <w:marLeft w:val="0"/>
      <w:marRight w:val="0"/>
      <w:marTop w:val="0"/>
      <w:marBottom w:val="0"/>
      <w:divBdr>
        <w:top w:val="none" w:sz="0" w:space="0" w:color="auto"/>
        <w:left w:val="none" w:sz="0" w:space="0" w:color="auto"/>
        <w:bottom w:val="none" w:sz="0" w:space="0" w:color="auto"/>
        <w:right w:val="none" w:sz="0" w:space="0" w:color="auto"/>
      </w:divBdr>
    </w:div>
    <w:div w:id="1363242224">
      <w:bodyDiv w:val="1"/>
      <w:marLeft w:val="0"/>
      <w:marRight w:val="0"/>
      <w:marTop w:val="0"/>
      <w:marBottom w:val="0"/>
      <w:divBdr>
        <w:top w:val="none" w:sz="0" w:space="0" w:color="auto"/>
        <w:left w:val="none" w:sz="0" w:space="0" w:color="auto"/>
        <w:bottom w:val="none" w:sz="0" w:space="0" w:color="auto"/>
        <w:right w:val="none" w:sz="0" w:space="0" w:color="auto"/>
      </w:divBdr>
    </w:div>
    <w:div w:id="1549800158">
      <w:bodyDiv w:val="1"/>
      <w:marLeft w:val="0"/>
      <w:marRight w:val="0"/>
      <w:marTop w:val="0"/>
      <w:marBottom w:val="0"/>
      <w:divBdr>
        <w:top w:val="none" w:sz="0" w:space="0" w:color="auto"/>
        <w:left w:val="none" w:sz="0" w:space="0" w:color="auto"/>
        <w:bottom w:val="none" w:sz="0" w:space="0" w:color="auto"/>
        <w:right w:val="none" w:sz="0" w:space="0" w:color="auto"/>
      </w:divBdr>
    </w:div>
    <w:div w:id="1604846032">
      <w:bodyDiv w:val="1"/>
      <w:marLeft w:val="0"/>
      <w:marRight w:val="0"/>
      <w:marTop w:val="0"/>
      <w:marBottom w:val="0"/>
      <w:divBdr>
        <w:top w:val="none" w:sz="0" w:space="0" w:color="auto"/>
        <w:left w:val="none" w:sz="0" w:space="0" w:color="auto"/>
        <w:bottom w:val="none" w:sz="0" w:space="0" w:color="auto"/>
        <w:right w:val="none" w:sz="0" w:space="0" w:color="auto"/>
      </w:divBdr>
    </w:div>
    <w:div w:id="1644508646">
      <w:bodyDiv w:val="1"/>
      <w:marLeft w:val="0"/>
      <w:marRight w:val="0"/>
      <w:marTop w:val="0"/>
      <w:marBottom w:val="0"/>
      <w:divBdr>
        <w:top w:val="none" w:sz="0" w:space="0" w:color="auto"/>
        <w:left w:val="none" w:sz="0" w:space="0" w:color="auto"/>
        <w:bottom w:val="none" w:sz="0" w:space="0" w:color="auto"/>
        <w:right w:val="none" w:sz="0" w:space="0" w:color="auto"/>
      </w:divBdr>
      <w:divsChild>
        <w:div w:id="1189443224">
          <w:marLeft w:val="0"/>
          <w:marRight w:val="0"/>
          <w:marTop w:val="0"/>
          <w:marBottom w:val="0"/>
          <w:divBdr>
            <w:top w:val="none" w:sz="0" w:space="0" w:color="auto"/>
            <w:left w:val="none" w:sz="0" w:space="0" w:color="auto"/>
            <w:bottom w:val="none" w:sz="0" w:space="0" w:color="auto"/>
            <w:right w:val="none" w:sz="0" w:space="0" w:color="auto"/>
          </w:divBdr>
          <w:divsChild>
            <w:div w:id="1479417096">
              <w:marLeft w:val="0"/>
              <w:marRight w:val="0"/>
              <w:marTop w:val="0"/>
              <w:marBottom w:val="0"/>
              <w:divBdr>
                <w:top w:val="none" w:sz="0" w:space="0" w:color="auto"/>
                <w:left w:val="none" w:sz="0" w:space="0" w:color="auto"/>
                <w:bottom w:val="none" w:sz="0" w:space="0" w:color="auto"/>
                <w:right w:val="none" w:sz="0" w:space="0" w:color="auto"/>
              </w:divBdr>
              <w:divsChild>
                <w:div w:id="596792959">
                  <w:marLeft w:val="0"/>
                  <w:marRight w:val="0"/>
                  <w:marTop w:val="0"/>
                  <w:marBottom w:val="0"/>
                  <w:divBdr>
                    <w:top w:val="none" w:sz="0" w:space="0" w:color="auto"/>
                    <w:left w:val="none" w:sz="0" w:space="0" w:color="auto"/>
                    <w:bottom w:val="none" w:sz="0" w:space="0" w:color="auto"/>
                    <w:right w:val="none" w:sz="0" w:space="0" w:color="auto"/>
                  </w:divBdr>
                  <w:divsChild>
                    <w:div w:id="431823141">
                      <w:marLeft w:val="0"/>
                      <w:marRight w:val="0"/>
                      <w:marTop w:val="0"/>
                      <w:marBottom w:val="0"/>
                      <w:divBdr>
                        <w:top w:val="none" w:sz="0" w:space="0" w:color="auto"/>
                        <w:left w:val="none" w:sz="0" w:space="0" w:color="auto"/>
                        <w:bottom w:val="none" w:sz="0" w:space="0" w:color="auto"/>
                        <w:right w:val="none" w:sz="0" w:space="0" w:color="auto"/>
                      </w:divBdr>
                      <w:divsChild>
                        <w:div w:id="1809124397">
                          <w:marLeft w:val="0"/>
                          <w:marRight w:val="0"/>
                          <w:marTop w:val="0"/>
                          <w:marBottom w:val="0"/>
                          <w:divBdr>
                            <w:top w:val="none" w:sz="0" w:space="0" w:color="auto"/>
                            <w:left w:val="none" w:sz="0" w:space="0" w:color="auto"/>
                            <w:bottom w:val="none" w:sz="0" w:space="0" w:color="auto"/>
                            <w:right w:val="none" w:sz="0" w:space="0" w:color="auto"/>
                          </w:divBdr>
                          <w:divsChild>
                            <w:div w:id="1844201163">
                              <w:marLeft w:val="0"/>
                              <w:marRight w:val="0"/>
                              <w:marTop w:val="0"/>
                              <w:marBottom w:val="450"/>
                              <w:divBdr>
                                <w:top w:val="none" w:sz="0" w:space="0" w:color="auto"/>
                                <w:left w:val="none" w:sz="0" w:space="0" w:color="auto"/>
                                <w:bottom w:val="none" w:sz="0" w:space="0" w:color="auto"/>
                                <w:right w:val="none" w:sz="0" w:space="0" w:color="auto"/>
                              </w:divBdr>
                              <w:divsChild>
                                <w:div w:id="86300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351341">
      <w:bodyDiv w:val="1"/>
      <w:marLeft w:val="0"/>
      <w:marRight w:val="0"/>
      <w:marTop w:val="0"/>
      <w:marBottom w:val="0"/>
      <w:divBdr>
        <w:top w:val="none" w:sz="0" w:space="0" w:color="auto"/>
        <w:left w:val="none" w:sz="0" w:space="0" w:color="auto"/>
        <w:bottom w:val="none" w:sz="0" w:space="0" w:color="auto"/>
        <w:right w:val="none" w:sz="0" w:space="0" w:color="auto"/>
      </w:divBdr>
    </w:div>
    <w:div w:id="1865170623">
      <w:bodyDiv w:val="1"/>
      <w:marLeft w:val="0"/>
      <w:marRight w:val="0"/>
      <w:marTop w:val="0"/>
      <w:marBottom w:val="0"/>
      <w:divBdr>
        <w:top w:val="none" w:sz="0" w:space="0" w:color="auto"/>
        <w:left w:val="none" w:sz="0" w:space="0" w:color="auto"/>
        <w:bottom w:val="none" w:sz="0" w:space="0" w:color="auto"/>
        <w:right w:val="none" w:sz="0" w:space="0" w:color="auto"/>
      </w:divBdr>
    </w:div>
    <w:div w:id="1923024069">
      <w:bodyDiv w:val="1"/>
      <w:marLeft w:val="0"/>
      <w:marRight w:val="0"/>
      <w:marTop w:val="0"/>
      <w:marBottom w:val="0"/>
      <w:divBdr>
        <w:top w:val="none" w:sz="0" w:space="0" w:color="auto"/>
        <w:left w:val="none" w:sz="0" w:space="0" w:color="auto"/>
        <w:bottom w:val="none" w:sz="0" w:space="0" w:color="auto"/>
        <w:right w:val="none" w:sz="0" w:space="0" w:color="auto"/>
      </w:divBdr>
    </w:div>
    <w:div w:id="2097510068">
      <w:bodyDiv w:val="1"/>
      <w:marLeft w:val="0"/>
      <w:marRight w:val="0"/>
      <w:marTop w:val="0"/>
      <w:marBottom w:val="0"/>
      <w:divBdr>
        <w:top w:val="none" w:sz="0" w:space="0" w:color="auto"/>
        <w:left w:val="none" w:sz="0" w:space="0" w:color="auto"/>
        <w:bottom w:val="none" w:sz="0" w:space="0" w:color="auto"/>
        <w:right w:val="none" w:sz="0" w:space="0" w:color="auto"/>
      </w:divBdr>
    </w:div>
    <w:div w:id="212338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chart" Target="charts/chart2.xml"/><Relationship Id="rId39" Type="http://schemas.openxmlformats.org/officeDocument/2006/relationships/chart" Target="charts/chart5.xml"/><Relationship Id="rId21" Type="http://schemas.openxmlformats.org/officeDocument/2006/relationships/diagramLayout" Target="diagrams/layout2.xml"/><Relationship Id="rId34" Type="http://schemas.openxmlformats.org/officeDocument/2006/relationships/diagramLayout" Target="diagrams/layout4.xml"/><Relationship Id="rId42" Type="http://schemas.openxmlformats.org/officeDocument/2006/relationships/diagramQuickStyle" Target="diagrams/quickStyle5.xml"/><Relationship Id="rId47" Type="http://schemas.openxmlformats.org/officeDocument/2006/relationships/hyperlink" Target="https://www.mei.gov.rs/upload/documents/eu_dokumenta/godisnji_izvestaji_ek_o_napretku/serbia_report_2020_SR.pdf" TargetMode="External"/><Relationship Id="rId50" Type="http://schemas.openxmlformats.org/officeDocument/2006/relationships/image" Target="media/image8.jpeg"/><Relationship Id="rId55" Type="http://schemas.openxmlformats.org/officeDocument/2006/relationships/chart" Target="charts/chart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diagramData" Target="diagrams/data2.xml"/><Relationship Id="rId29" Type="http://schemas.openxmlformats.org/officeDocument/2006/relationships/diagramLayout" Target="diagrams/layout3.xml"/><Relationship Id="rId41" Type="http://schemas.openxmlformats.org/officeDocument/2006/relationships/diagramLayout" Target="diagrams/layout5.xml"/><Relationship Id="rId54" Type="http://schemas.openxmlformats.org/officeDocument/2006/relationships/image" Target="media/image1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microsoft.com/office/2007/relationships/diagramDrawing" Target="diagrams/drawing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diagramData" Target="diagrams/data5.xml"/><Relationship Id="rId45" Type="http://schemas.openxmlformats.org/officeDocument/2006/relationships/chart" Target="charts/chart6.xml"/><Relationship Id="rId53" Type="http://schemas.openxmlformats.org/officeDocument/2006/relationships/chart" Target="charts/chart8.xml"/><Relationship Id="rId58" Type="http://schemas.openxmlformats.org/officeDocument/2006/relationships/image" Target="cid:image001.png@01D74661.B9549860" TargetMode="External"/><Relationship Id="rId128"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diagramColors" Target="diagrams/colors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chart" Target="charts/chart7.xml"/><Relationship Id="rId57" Type="http://schemas.openxmlformats.org/officeDocument/2006/relationships/image" Target="media/image13.png"/><Relationship Id="rId61"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6.jpeg"/><Relationship Id="rId31" Type="http://schemas.openxmlformats.org/officeDocument/2006/relationships/diagramColors" Target="diagrams/colors3.xml"/><Relationship Id="rId44" Type="http://schemas.microsoft.com/office/2007/relationships/diagramDrawing" Target="diagrams/drawing5.xml"/><Relationship Id="rId52" Type="http://schemas.openxmlformats.org/officeDocument/2006/relationships/image" Target="media/image10.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diagramQuickStyle" Target="diagrams/quickStyle2.xml"/><Relationship Id="rId27" Type="http://schemas.openxmlformats.org/officeDocument/2006/relationships/chart" Target="charts/chart3.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diagramColors" Target="diagrams/colors5.xml"/><Relationship Id="rId48" Type="http://schemas.openxmlformats.org/officeDocument/2006/relationships/hyperlink" Target="https://www.mei.gov.rs/upload/documents/eu_dokumenta/godisnji_izvestaji_ek_o_napretku/serbia_report_2020_SR.pdf" TargetMode="External"/><Relationship Id="rId56"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image" Target="media/image7.png"/><Relationship Id="rId33" Type="http://schemas.openxmlformats.org/officeDocument/2006/relationships/diagramData" Target="diagrams/data4.xml"/><Relationship Id="rId38" Type="http://schemas.openxmlformats.org/officeDocument/2006/relationships/chart" Target="charts/chart4.xml"/><Relationship Id="rId46" Type="http://schemas.openxmlformats.org/officeDocument/2006/relationships/hyperlink" Target="http://www.mei.gov.rs/upload/documents/eu_dokumenta/godisnji_izvestaji_ek_o_napretku/20190529-serbia-report_SR_-_REVIDIRANO.pdf" TargetMode="External"/><Relationship Id="rId5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mfin.gov.rs/wp-content/uploads/2019/10/&#1057;&#1084;&#1077;&#1088;&#1085;&#1080;&#1094;&#1077;-&#1079;&#1072;-%20&#1084;&#1072;&#1083;&#1077;-&#1050;&#1032;&#1057;%20&#1055;&#1048;&#1062;-PDF-converted.pdf" TargetMode="External"/><Relationship Id="rId13" Type="http://schemas.openxmlformats.org/officeDocument/2006/relationships/hyperlink" Target="http://www.aa.gov.rs/doc/Uredba%20o%20osnivanju%20kancelarije.pdf" TargetMode="External"/><Relationship Id="rId18" Type="http://schemas.openxmlformats.org/officeDocument/2006/relationships/hyperlink" Target="http://www.dri.rs/revizije/poslerevizioni-izvestaji/2019-za-rev-2018.442.html" TargetMode="External"/><Relationship Id="rId3" Type="http://schemas.openxmlformats.org/officeDocument/2006/relationships/hyperlink" Target="http://ifkj.mfin.gov.rs/user_data/posts/Gradjanski%20vodic%20kroz%20budzet%20Republike%20Srbije%20za%202018.%20godinu.pdf" TargetMode="External"/><Relationship Id="rId21" Type="http://schemas.openxmlformats.org/officeDocument/2006/relationships/hyperlink" Target="http://www.parlament.gov.rs/27._%D1%81%D0%B5%D0%B4%D0%BD%D0%B8%D1%86%D0%B0_%D0%9E%D0%B4%D0%B1%D0%BE%D1%80%D0%B0_%D0%B7%D0%B0_%D1%84%D0%B8%D0%BD%D0%B0%D0%BD%D1%81%D0%B8%D1%98%D0%B5,.32054.43.html" TargetMode="External"/><Relationship Id="rId7" Type="http://schemas.openxmlformats.org/officeDocument/2006/relationships/hyperlink" Target="https://www.mfin.gov.rs/wp-content/uploads/2020/02/&#1052;&#1086;&#1076;&#1077;&#1083;-&#1057;&#1090;&#1088;&#1072;&#1090;&#1077;&#1075;&#1080;&#1112;&#1077;-&#1091;&#1087;&#1088;&#1072;&#1074;&#1113;&#1072;&#1114;&#1072;-&#1088;&#1080;&#1079;&#1080;&#1094;&#1080;&#1084;&#1072;%20&#1055;&#1048;&#1060;&#1062;.pdf" TargetMode="External"/><Relationship Id="rId12" Type="http://schemas.openxmlformats.org/officeDocument/2006/relationships/hyperlink" Target="https://www.mfin.gov.rs/wp-content/uploads/2019/10/Model-interne-ocene-kvaliteta-IR.pdf" TargetMode="External"/><Relationship Id="rId17" Type="http://schemas.openxmlformats.org/officeDocument/2006/relationships/hyperlink" Target="http://www.dri.rs/revizije/odazivni-izvestaji/2020-za-rev-2019.487.html" TargetMode="External"/><Relationship Id="rId2" Type="http://schemas.openxmlformats.org/officeDocument/2006/relationships/hyperlink" Target="https://www.mfin.gov.rs/UserFiles/File/dokumenti/2017/Gradjanski%20vodic%20kroz%20budzet(1).pdf" TargetMode="External"/><Relationship Id="rId16" Type="http://schemas.openxmlformats.org/officeDocument/2006/relationships/hyperlink" Target="http://www.dri.rs/revizije/odazivni-izvestaji/2019-za-rev-2018.419.html" TargetMode="External"/><Relationship Id="rId20" Type="http://schemas.openxmlformats.org/officeDocument/2006/relationships/hyperlink" Target="https://www.mei.gov.rs/srp/dokumenta/eu-dokumenta/godisnji-izvestaji-ek" TargetMode="External"/><Relationship Id="rId1" Type="http://schemas.openxmlformats.org/officeDocument/2006/relationships/hyperlink" Target="https://civilnodrustvo.gov.rs/upload/documents/Publikacije/2015/Gradjanski_vodic_kroz_budzet.pdf" TargetMode="External"/><Relationship Id="rId6" Type="http://schemas.openxmlformats.org/officeDocument/2006/relationships/hyperlink" Target="https://www.mfin.gov.rs/wp-content/uploads/2019/10/Smernice-o-upravljackoj-odgovornosti.pdf" TargetMode="External"/><Relationship Id="rId11" Type="http://schemas.openxmlformats.org/officeDocument/2006/relationships/hyperlink" Target="https://www.mfin.gov.rs/wp-content/uploads/2019/10/Smernice-Zajednicka-revizija.pdf" TargetMode="External"/><Relationship Id="rId5" Type="http://schemas.openxmlformats.org/officeDocument/2006/relationships/hyperlink" Target="https://www.mfin.gov.rs/wp-content/uploads/2019/10/smernice-o-delegiranju.pdf" TargetMode="External"/><Relationship Id="rId15" Type="http://schemas.openxmlformats.org/officeDocument/2006/relationships/hyperlink" Target="https://www.dri.rs/&#1088;&#1077;&#1074;&#1080;&#1079;&#1080;&#1112;&#1077;/&#1088;&#1077;&#1075;&#1080;&#1089;&#1090;&#1072;&#1088;-&#1087;&#1088;&#1077;&#1087;&#1086;&#1088;&#1091;&#1082;&#1072;/&#1088;&#1077;&#1075;&#1080;&#1089;&#1090;&#1072;&#1088;-&#1087;&#1088;&#1077;&#1087;&#1086;&#1088;&#1091;&#1082;&#1072;.489.html" TargetMode="External"/><Relationship Id="rId10" Type="http://schemas.openxmlformats.org/officeDocument/2006/relationships/hyperlink" Target="https://www.mfin.gov.rs/wp-content/uploads/2019/10/Smernice-za-horizontalne-revizije.pdf" TargetMode="External"/><Relationship Id="rId19" Type="http://schemas.openxmlformats.org/officeDocument/2006/relationships/hyperlink" Target="http://www.dri.rs/revizije/poslerevizioni-izvestaji/2020-za-rev-2019.484.html" TargetMode="External"/><Relationship Id="rId4" Type="http://schemas.openxmlformats.org/officeDocument/2006/relationships/hyperlink" Target="http://www.poreskauprava.gov.rs/o-nama/strategija-usluge.html" TargetMode="External"/><Relationship Id="rId9" Type="http://schemas.openxmlformats.org/officeDocument/2006/relationships/hyperlink" Target="https://www.mfin.gov.rs/wp-content/uploads/2019/10/Smernice-za-upravljanje-nepravilnostima.pdf" TargetMode="External"/><Relationship Id="rId14" Type="http://schemas.openxmlformats.org/officeDocument/2006/relationships/hyperlink" Target="https://www.dri.rs/%D0%B4%D0%BE%D0%BA%D1%83%D0%BC%D0%B5%D0%BD%D1%82%D0%B8/%D1%81%D1%82%D1%80%D0%B0%D1%82%D0%B5%D1%88%D0%BA%D0%B8-%D0%BF%D0%BB%D0%B0%D0%BD.42.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400" b="1" i="0" u="none" strike="noStrike" baseline="0">
                <a:effectLst/>
              </a:rPr>
              <a:t>Проценат усклађености програмских структура буџетских корисника са Упутством за израду програмског буџета</a:t>
            </a:r>
            <a:endParaRPr lang="en-US" sz="1400"/>
          </a:p>
        </c:rich>
      </c:tx>
      <c:layout>
        <c:manualLayout>
          <c:xMode val="edge"/>
          <c:yMode val="edge"/>
          <c:x val="0.1627375959448368"/>
          <c:y val="5.2173913043478258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2015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Показатељ  учинка</c:v>
                </c:pt>
              </c:strCache>
            </c:strRef>
          </c:cat>
          <c:val>
            <c:numRef>
              <c:f>Sheet1!$B$2:$B$5</c:f>
              <c:numCache>
                <c:formatCode>General</c:formatCode>
                <c:ptCount val="4"/>
                <c:pt idx="0" formatCode="0%">
                  <c:v>0.61</c:v>
                </c:pt>
              </c:numCache>
            </c:numRef>
          </c:val>
          <c:extLst>
            <c:ext xmlns:c16="http://schemas.microsoft.com/office/drawing/2014/chart" uri="{C3380CC4-5D6E-409C-BE32-E72D297353CC}">
              <c16:uniqueId val="{00000000-7BBF-4D15-AF4B-6E0DC47DE059}"/>
            </c:ext>
          </c:extLst>
        </c:ser>
        <c:ser>
          <c:idx val="1"/>
          <c:order val="1"/>
          <c:tx>
            <c:strRef>
              <c:f>Sheet1!$C$1</c:f>
              <c:strCache>
                <c:ptCount val="1"/>
                <c:pt idx="0">
                  <c:v>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Показатељ  учинка</c:v>
                </c:pt>
              </c:strCache>
            </c:strRef>
          </c:cat>
          <c:val>
            <c:numRef>
              <c:f>Sheet1!$C$2:$C$5</c:f>
              <c:numCache>
                <c:formatCode>General</c:formatCode>
                <c:ptCount val="4"/>
                <c:pt idx="0" formatCode="0%">
                  <c:v>0.82</c:v>
                </c:pt>
              </c:numCache>
            </c:numRef>
          </c:val>
          <c:extLst>
            <c:ext xmlns:c16="http://schemas.microsoft.com/office/drawing/2014/chart" uri="{C3380CC4-5D6E-409C-BE32-E72D297353CC}">
              <c16:uniqueId val="{00000001-7BBF-4D15-AF4B-6E0DC47DE059}"/>
            </c:ext>
          </c:extLst>
        </c:ser>
        <c:ser>
          <c:idx val="2"/>
          <c:order val="2"/>
          <c:tx>
            <c:strRef>
              <c:f>Sheet1!$D$1</c:f>
              <c:strCache>
                <c:ptCount val="1"/>
                <c:pt idx="0">
                  <c:v>2017</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Показатељ  учинка</c:v>
                </c:pt>
              </c:strCache>
            </c:strRef>
          </c:cat>
          <c:val>
            <c:numRef>
              <c:f>Sheet1!$D$2:$D$5</c:f>
              <c:numCache>
                <c:formatCode>General</c:formatCode>
                <c:ptCount val="4"/>
                <c:pt idx="0" formatCode="0%">
                  <c:v>0.85</c:v>
                </c:pt>
              </c:numCache>
            </c:numRef>
          </c:val>
          <c:extLst>
            <c:ext xmlns:c16="http://schemas.microsoft.com/office/drawing/2014/chart" uri="{C3380CC4-5D6E-409C-BE32-E72D297353CC}">
              <c16:uniqueId val="{00000002-7BBF-4D15-AF4B-6E0DC47DE059}"/>
            </c:ext>
          </c:extLst>
        </c:ser>
        <c:ser>
          <c:idx val="3"/>
          <c:order val="3"/>
          <c:tx>
            <c:strRef>
              <c:f>Sheet1!$E$1</c:f>
              <c:strCache>
                <c:ptCount val="1"/>
                <c:pt idx="0">
                  <c:v>2018</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4"/>
                </a:solidFill>
              </a:ln>
              <a:effectLst/>
            </c:spPr>
            <c:trendlineType val="linear"/>
            <c:dispRSqr val="0"/>
            <c:dispEq val="0"/>
          </c:trendline>
          <c:cat>
            <c:strRef>
              <c:f>Sheet1!$A$2:$A$5</c:f>
              <c:strCache>
                <c:ptCount val="1"/>
                <c:pt idx="0">
                  <c:v>Показатељ  учинка</c:v>
                </c:pt>
              </c:strCache>
            </c:strRef>
          </c:cat>
          <c:val>
            <c:numRef>
              <c:f>Sheet1!$E$2:$E$5</c:f>
              <c:numCache>
                <c:formatCode>General</c:formatCode>
                <c:ptCount val="4"/>
                <c:pt idx="0" formatCode="0%">
                  <c:v>0.87</c:v>
                </c:pt>
              </c:numCache>
            </c:numRef>
          </c:val>
          <c:extLst>
            <c:ext xmlns:c16="http://schemas.microsoft.com/office/drawing/2014/chart" uri="{C3380CC4-5D6E-409C-BE32-E72D297353CC}">
              <c16:uniqueId val="{00000003-7BBF-4D15-AF4B-6E0DC47DE059}"/>
            </c:ext>
          </c:extLst>
        </c:ser>
        <c:ser>
          <c:idx val="4"/>
          <c:order val="4"/>
          <c:tx>
            <c:strRef>
              <c:f>Sheet1!$F$1</c:f>
              <c:strCache>
                <c:ptCount val="1"/>
                <c:pt idx="0">
                  <c:v>2020</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Показатељ  учинка</c:v>
                </c:pt>
              </c:strCache>
            </c:strRef>
          </c:cat>
          <c:val>
            <c:numRef>
              <c:f>Sheet1!$F$2:$F$5</c:f>
              <c:numCache>
                <c:formatCode>General</c:formatCode>
                <c:ptCount val="4"/>
                <c:pt idx="0" formatCode="0%">
                  <c:v>0.92</c:v>
                </c:pt>
              </c:numCache>
            </c:numRef>
          </c:val>
          <c:extLst>
            <c:ext xmlns:c16="http://schemas.microsoft.com/office/drawing/2014/chart" uri="{C3380CC4-5D6E-409C-BE32-E72D297353CC}">
              <c16:uniqueId val="{00000002-CB71-3342-B9DB-3EC038F8ABA9}"/>
            </c:ext>
          </c:extLst>
        </c:ser>
        <c:dLbls>
          <c:dLblPos val="outEnd"/>
          <c:showLegendKey val="0"/>
          <c:showVal val="1"/>
          <c:showCatName val="0"/>
          <c:showSerName val="0"/>
          <c:showPercent val="0"/>
          <c:showBubbleSize val="0"/>
        </c:dLbls>
        <c:gapWidth val="100"/>
        <c:overlap val="-24"/>
        <c:axId val="123151488"/>
        <c:axId val="123153024"/>
      </c:barChart>
      <c:catAx>
        <c:axId val="1231514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153024"/>
        <c:crosses val="autoZero"/>
        <c:auto val="1"/>
        <c:lblAlgn val="ctr"/>
        <c:lblOffset val="100"/>
        <c:noMultiLvlLbl val="0"/>
      </c:catAx>
      <c:valAx>
        <c:axId val="123153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15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400" b="1" i="0" u="none" strike="noStrike" baseline="0">
                <a:effectLst/>
              </a:rPr>
              <a:t>Проценат учешћа укупне редовне наплате пореза у односу на укупне пореске приходе процењене у буџету</a:t>
            </a:r>
            <a:endParaRPr lang="en-US" sz="1400"/>
          </a:p>
        </c:rich>
      </c:tx>
      <c:overlay val="0"/>
      <c:spPr>
        <a:noFill/>
        <a:ln>
          <a:noFill/>
        </a:ln>
        <a:effectLst/>
      </c:spPr>
    </c:title>
    <c:autoTitleDeleted val="0"/>
    <c:plotArea>
      <c:layout/>
      <c:barChart>
        <c:barDir val="col"/>
        <c:grouping val="clustered"/>
        <c:varyColors val="0"/>
        <c:ser>
          <c:idx val="0"/>
          <c:order val="0"/>
          <c:tx>
            <c:strRef>
              <c:f>Sheet1!$B$1</c:f>
              <c:strCache>
                <c:ptCount val="1"/>
                <c:pt idx="0">
                  <c:v>2014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Показатељи  учинка</c:v>
                </c:pt>
              </c:strCache>
            </c:strRef>
          </c:cat>
          <c:val>
            <c:numRef>
              <c:f>Sheet1!$B$2:$B$5</c:f>
              <c:numCache>
                <c:formatCode>General</c:formatCode>
                <c:ptCount val="4"/>
                <c:pt idx="0" formatCode="0%">
                  <c:v>0.85</c:v>
                </c:pt>
              </c:numCache>
            </c:numRef>
          </c:val>
          <c:extLst>
            <c:ext xmlns:c16="http://schemas.microsoft.com/office/drawing/2014/chart" uri="{C3380CC4-5D6E-409C-BE32-E72D297353CC}">
              <c16:uniqueId val="{00000000-2893-433A-B0D9-5F8EBDE56EDF}"/>
            </c:ext>
          </c:extLst>
        </c:ser>
        <c:ser>
          <c:idx val="1"/>
          <c:order val="1"/>
          <c:tx>
            <c:strRef>
              <c:f>Sheet1!$C$1</c:f>
              <c:strCache>
                <c:ptCount val="1"/>
                <c:pt idx="0">
                  <c:v>20162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Показатељи  учинка</c:v>
                </c:pt>
              </c:strCache>
            </c:strRef>
          </c:cat>
          <c:val>
            <c:numRef>
              <c:f>Sheet1!$C$2:$C$5</c:f>
              <c:numCache>
                <c:formatCode>General</c:formatCode>
                <c:ptCount val="4"/>
                <c:pt idx="0" formatCode="0%">
                  <c:v>0.86</c:v>
                </c:pt>
              </c:numCache>
            </c:numRef>
          </c:val>
          <c:extLst>
            <c:ext xmlns:c16="http://schemas.microsoft.com/office/drawing/2014/chart" uri="{C3380CC4-5D6E-409C-BE32-E72D297353CC}">
              <c16:uniqueId val="{00000001-2893-433A-B0D9-5F8EBDE56EDF}"/>
            </c:ext>
          </c:extLst>
        </c:ser>
        <c:ser>
          <c:idx val="2"/>
          <c:order val="2"/>
          <c:tx>
            <c:strRef>
              <c:f>Sheet1!$D$1</c:f>
              <c:strCache>
                <c:ptCount val="1"/>
                <c:pt idx="0">
                  <c:v>2017</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Показатељи  учинка</c:v>
                </c:pt>
              </c:strCache>
            </c:strRef>
          </c:cat>
          <c:val>
            <c:numRef>
              <c:f>Sheet1!$D$2:$D$5</c:f>
              <c:numCache>
                <c:formatCode>General</c:formatCode>
                <c:ptCount val="4"/>
                <c:pt idx="0" formatCode="0%">
                  <c:v>0.96</c:v>
                </c:pt>
              </c:numCache>
            </c:numRef>
          </c:val>
          <c:extLst>
            <c:ext xmlns:c16="http://schemas.microsoft.com/office/drawing/2014/chart" uri="{C3380CC4-5D6E-409C-BE32-E72D297353CC}">
              <c16:uniqueId val="{00000002-2893-433A-B0D9-5F8EBDE56EDF}"/>
            </c:ext>
          </c:extLst>
        </c:ser>
        <c:ser>
          <c:idx val="3"/>
          <c:order val="3"/>
          <c:tx>
            <c:strRef>
              <c:f>Sheet1!$E$1</c:f>
              <c:strCache>
                <c:ptCount val="1"/>
                <c:pt idx="0">
                  <c:v>2018</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Показатељи  учинка</c:v>
                </c:pt>
              </c:strCache>
            </c:strRef>
          </c:cat>
          <c:val>
            <c:numRef>
              <c:f>Sheet1!$E$2:$E$5</c:f>
              <c:numCache>
                <c:formatCode>General</c:formatCode>
                <c:ptCount val="4"/>
                <c:pt idx="0" formatCode="0%">
                  <c:v>0.97</c:v>
                </c:pt>
              </c:numCache>
            </c:numRef>
          </c:val>
          <c:extLst>
            <c:ext xmlns:c16="http://schemas.microsoft.com/office/drawing/2014/chart" uri="{C3380CC4-5D6E-409C-BE32-E72D297353CC}">
              <c16:uniqueId val="{00000003-2893-433A-B0D9-5F8EBDE56EDF}"/>
            </c:ext>
          </c:extLst>
        </c:ser>
        <c:ser>
          <c:idx val="4"/>
          <c:order val="4"/>
          <c:tx>
            <c:strRef>
              <c:f>Sheet1!$F$1</c:f>
              <c:strCache>
                <c:ptCount val="1"/>
                <c:pt idx="0">
                  <c:v>2019</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Показатељи  учинка</c:v>
                </c:pt>
              </c:strCache>
            </c:strRef>
          </c:cat>
          <c:val>
            <c:numRef>
              <c:f>Sheet1!$F$2:$F$5</c:f>
              <c:numCache>
                <c:formatCode>General</c:formatCode>
                <c:ptCount val="4"/>
                <c:pt idx="0" formatCode="0%">
                  <c:v>0.98</c:v>
                </c:pt>
              </c:numCache>
            </c:numRef>
          </c:val>
          <c:extLst>
            <c:ext xmlns:c16="http://schemas.microsoft.com/office/drawing/2014/chart" uri="{C3380CC4-5D6E-409C-BE32-E72D297353CC}">
              <c16:uniqueId val="{00000004-2893-433A-B0D9-5F8EBDE56EDF}"/>
            </c:ext>
          </c:extLst>
        </c:ser>
        <c:dLbls>
          <c:dLblPos val="outEnd"/>
          <c:showLegendKey val="0"/>
          <c:showVal val="1"/>
          <c:showCatName val="0"/>
          <c:showSerName val="0"/>
          <c:showPercent val="0"/>
          <c:showBubbleSize val="0"/>
        </c:dLbls>
        <c:gapWidth val="100"/>
        <c:overlap val="-24"/>
        <c:axId val="132419968"/>
        <c:axId val="132421504"/>
      </c:barChart>
      <c:catAx>
        <c:axId val="132419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421504"/>
        <c:crosses val="autoZero"/>
        <c:auto val="1"/>
        <c:lblAlgn val="ctr"/>
        <c:lblOffset val="100"/>
        <c:noMultiLvlLbl val="0"/>
      </c:catAx>
      <c:valAx>
        <c:axId val="132421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41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400" b="1" i="0" u="none" strike="noStrike" baseline="0">
                <a:effectLst/>
              </a:rPr>
              <a:t>Повећање наплате прихода (које прикупља Управа царине) као% БДП-а</a:t>
            </a:r>
            <a:endParaRPr lang="en-US" b="1"/>
          </a:p>
        </c:rich>
      </c:tx>
      <c:overlay val="0"/>
      <c:spPr>
        <a:noFill/>
        <a:ln>
          <a:noFill/>
        </a:ln>
        <a:effectLst/>
      </c:spPr>
    </c:title>
    <c:autoTitleDeleted val="0"/>
    <c:plotArea>
      <c:layout/>
      <c:barChart>
        <c:barDir val="col"/>
        <c:grouping val="clustered"/>
        <c:varyColors val="0"/>
        <c:ser>
          <c:idx val="0"/>
          <c:order val="0"/>
          <c:tx>
            <c:strRef>
              <c:f>Sheet1!$B$1</c:f>
              <c:strCache>
                <c:ptCount val="1"/>
                <c:pt idx="0">
                  <c:v>2014</c:v>
                </c:pt>
              </c:strCache>
            </c:strRef>
          </c:tx>
          <c:spPr>
            <a:solidFill>
              <a:schemeClr val="accent1"/>
            </a:solidFill>
            <a:ln>
              <a:noFill/>
            </a:ln>
            <a:effectLst/>
            <a:scene3d>
              <a:camera prst="orthographicFront"/>
              <a:lightRig rig="threePt" dir="t"/>
            </a:scene3d>
            <a:sp3d>
              <a:bevelT/>
            </a:sp3d>
          </c:spPr>
          <c:invertIfNegative val="0"/>
          <c:cat>
            <c:strRef>
              <c:f>Sheet1!$A$2:$A$5</c:f>
              <c:strCache>
                <c:ptCount val="1"/>
                <c:pt idx="0">
                  <c:v>Показатељи  учинка</c:v>
                </c:pt>
              </c:strCache>
            </c:strRef>
          </c:cat>
          <c:val>
            <c:numRef>
              <c:f>Sheet1!$B$2:$B$5</c:f>
              <c:numCache>
                <c:formatCode>General</c:formatCode>
                <c:ptCount val="4"/>
                <c:pt idx="0" formatCode="0.00%">
                  <c:v>9.5600000000000004E-2</c:v>
                </c:pt>
              </c:numCache>
            </c:numRef>
          </c:val>
          <c:extLst>
            <c:ext xmlns:c16="http://schemas.microsoft.com/office/drawing/2014/chart" uri="{C3380CC4-5D6E-409C-BE32-E72D297353CC}">
              <c16:uniqueId val="{00000000-0171-4084-9E93-7F866167B80D}"/>
            </c:ext>
          </c:extLst>
        </c:ser>
        <c:ser>
          <c:idx val="1"/>
          <c:order val="1"/>
          <c:tx>
            <c:strRef>
              <c:f>Sheet1!$C$1</c:f>
              <c:strCache>
                <c:ptCount val="1"/>
                <c:pt idx="0">
                  <c:v>2015</c:v>
                </c:pt>
              </c:strCache>
            </c:strRef>
          </c:tx>
          <c:spPr>
            <a:solidFill>
              <a:schemeClr val="accent2"/>
            </a:solidFill>
            <a:ln>
              <a:noFill/>
            </a:ln>
            <a:effectLst/>
            <a:scene3d>
              <a:camera prst="orthographicFront"/>
              <a:lightRig rig="threePt" dir="t"/>
            </a:scene3d>
            <a:sp3d>
              <a:bevelT/>
            </a:sp3d>
          </c:spPr>
          <c:invertIfNegative val="0"/>
          <c:cat>
            <c:strRef>
              <c:f>Sheet1!$A$2:$A$5</c:f>
              <c:strCache>
                <c:ptCount val="1"/>
                <c:pt idx="0">
                  <c:v>Показатељи  учинка</c:v>
                </c:pt>
              </c:strCache>
            </c:strRef>
          </c:cat>
          <c:val>
            <c:numRef>
              <c:f>Sheet1!$C$2:$C$5</c:f>
              <c:numCache>
                <c:formatCode>General</c:formatCode>
                <c:ptCount val="4"/>
                <c:pt idx="0" formatCode="0.00%">
                  <c:v>9.6299999999999997E-2</c:v>
                </c:pt>
              </c:numCache>
            </c:numRef>
          </c:val>
          <c:extLst>
            <c:ext xmlns:c16="http://schemas.microsoft.com/office/drawing/2014/chart" uri="{C3380CC4-5D6E-409C-BE32-E72D297353CC}">
              <c16:uniqueId val="{00000001-0171-4084-9E93-7F866167B80D}"/>
            </c:ext>
          </c:extLst>
        </c:ser>
        <c:ser>
          <c:idx val="2"/>
          <c:order val="2"/>
          <c:tx>
            <c:strRef>
              <c:f>Sheet1!$D$1</c:f>
              <c:strCache>
                <c:ptCount val="1"/>
                <c:pt idx="0">
                  <c:v>2016</c:v>
                </c:pt>
              </c:strCache>
            </c:strRef>
          </c:tx>
          <c:spPr>
            <a:solidFill>
              <a:schemeClr val="accent3"/>
            </a:solidFill>
            <a:ln>
              <a:noFill/>
            </a:ln>
            <a:effectLst/>
            <a:scene3d>
              <a:camera prst="orthographicFront"/>
              <a:lightRig rig="threePt" dir="t"/>
            </a:scene3d>
            <a:sp3d>
              <a:bevelT/>
            </a:sp3d>
          </c:spPr>
          <c:invertIfNegative val="0"/>
          <c:cat>
            <c:strRef>
              <c:f>Sheet1!$A$2:$A$5</c:f>
              <c:strCache>
                <c:ptCount val="1"/>
                <c:pt idx="0">
                  <c:v>Показатељи  учинка</c:v>
                </c:pt>
              </c:strCache>
            </c:strRef>
          </c:cat>
          <c:val>
            <c:numRef>
              <c:f>Sheet1!$D$2:$D$5</c:f>
              <c:numCache>
                <c:formatCode>General</c:formatCode>
                <c:ptCount val="4"/>
                <c:pt idx="0" formatCode="0.00%">
                  <c:v>9.8100000000000007E-2</c:v>
                </c:pt>
              </c:numCache>
            </c:numRef>
          </c:val>
          <c:extLst>
            <c:ext xmlns:c16="http://schemas.microsoft.com/office/drawing/2014/chart" uri="{C3380CC4-5D6E-409C-BE32-E72D297353CC}">
              <c16:uniqueId val="{00000002-0171-4084-9E93-7F866167B80D}"/>
            </c:ext>
          </c:extLst>
        </c:ser>
        <c:ser>
          <c:idx val="3"/>
          <c:order val="3"/>
          <c:tx>
            <c:strRef>
              <c:f>Sheet1!$E$1</c:f>
              <c:strCache>
                <c:ptCount val="1"/>
                <c:pt idx="0">
                  <c:v>2017</c:v>
                </c:pt>
              </c:strCache>
            </c:strRef>
          </c:tx>
          <c:spPr>
            <a:solidFill>
              <a:schemeClr val="accent4"/>
            </a:solidFill>
            <a:ln>
              <a:noFill/>
            </a:ln>
            <a:effectLst/>
            <a:scene3d>
              <a:camera prst="orthographicFront"/>
              <a:lightRig rig="threePt" dir="t"/>
            </a:scene3d>
            <a:sp3d>
              <a:bevelT/>
            </a:sp3d>
          </c:spPr>
          <c:invertIfNegative val="0"/>
          <c:cat>
            <c:strRef>
              <c:f>Sheet1!$A$2:$A$5</c:f>
              <c:strCache>
                <c:ptCount val="1"/>
                <c:pt idx="0">
                  <c:v>Показатељи  учинка</c:v>
                </c:pt>
              </c:strCache>
            </c:strRef>
          </c:cat>
          <c:val>
            <c:numRef>
              <c:f>Sheet1!$E$2:$E$5</c:f>
              <c:numCache>
                <c:formatCode>General</c:formatCode>
                <c:ptCount val="4"/>
                <c:pt idx="0" formatCode="0.00%">
                  <c:v>0.11169999999999999</c:v>
                </c:pt>
              </c:numCache>
            </c:numRef>
          </c:val>
          <c:extLst>
            <c:ext xmlns:c16="http://schemas.microsoft.com/office/drawing/2014/chart" uri="{C3380CC4-5D6E-409C-BE32-E72D297353CC}">
              <c16:uniqueId val="{00000003-0171-4084-9E93-7F866167B80D}"/>
            </c:ext>
          </c:extLst>
        </c:ser>
        <c:ser>
          <c:idx val="4"/>
          <c:order val="4"/>
          <c:tx>
            <c:strRef>
              <c:f>Sheet1!$F$1</c:f>
              <c:strCache>
                <c:ptCount val="1"/>
                <c:pt idx="0">
                  <c:v>2018</c:v>
                </c:pt>
              </c:strCache>
            </c:strRef>
          </c:tx>
          <c:spPr>
            <a:solidFill>
              <a:schemeClr val="accent5"/>
            </a:solidFill>
            <a:ln>
              <a:noFill/>
            </a:ln>
            <a:effectLst/>
            <a:scene3d>
              <a:camera prst="orthographicFront"/>
              <a:lightRig rig="threePt" dir="t"/>
            </a:scene3d>
            <a:sp3d>
              <a:bevelT/>
            </a:sp3d>
          </c:spPr>
          <c:invertIfNegative val="0"/>
          <c:cat>
            <c:strRef>
              <c:f>Sheet1!$A$2:$A$5</c:f>
              <c:strCache>
                <c:ptCount val="1"/>
                <c:pt idx="0">
                  <c:v>Показатељи  учинка</c:v>
                </c:pt>
              </c:strCache>
            </c:strRef>
          </c:cat>
          <c:val>
            <c:numRef>
              <c:f>Sheet1!$F$2:$F$5</c:f>
              <c:numCache>
                <c:formatCode>General</c:formatCode>
                <c:ptCount val="4"/>
                <c:pt idx="0" formatCode="0.00%">
                  <c:v>0.1157</c:v>
                </c:pt>
              </c:numCache>
            </c:numRef>
          </c:val>
          <c:extLst>
            <c:ext xmlns:c16="http://schemas.microsoft.com/office/drawing/2014/chart" uri="{C3380CC4-5D6E-409C-BE32-E72D297353CC}">
              <c16:uniqueId val="{00000004-0171-4084-9E93-7F866167B80D}"/>
            </c:ext>
          </c:extLst>
        </c:ser>
        <c:ser>
          <c:idx val="5"/>
          <c:order val="5"/>
          <c:tx>
            <c:strRef>
              <c:f>Sheet1!$G$1</c:f>
              <c:strCache>
                <c:ptCount val="1"/>
                <c:pt idx="0">
                  <c:v>2019</c:v>
                </c:pt>
              </c:strCache>
            </c:strRef>
          </c:tx>
          <c:spPr>
            <a:solidFill>
              <a:schemeClr val="accent6"/>
            </a:solidFill>
            <a:ln>
              <a:noFill/>
            </a:ln>
            <a:effectLst/>
            <a:scene3d>
              <a:camera prst="orthographicFront"/>
              <a:lightRig rig="threePt" dir="t"/>
            </a:scene3d>
            <a:sp3d>
              <a:bevelT/>
            </a:sp3d>
          </c:spPr>
          <c:invertIfNegative val="0"/>
          <c:cat>
            <c:strRef>
              <c:f>Sheet1!$A$2:$A$5</c:f>
              <c:strCache>
                <c:ptCount val="1"/>
                <c:pt idx="0">
                  <c:v>Показатељи  учинка</c:v>
                </c:pt>
              </c:strCache>
            </c:strRef>
          </c:cat>
          <c:val>
            <c:numRef>
              <c:f>Sheet1!$G$2:$G$5</c:f>
              <c:numCache>
                <c:formatCode>General</c:formatCode>
                <c:ptCount val="4"/>
                <c:pt idx="0" formatCode="0.00%">
                  <c:v>0.1205</c:v>
                </c:pt>
              </c:numCache>
            </c:numRef>
          </c:val>
          <c:extLst>
            <c:ext xmlns:c16="http://schemas.microsoft.com/office/drawing/2014/chart" uri="{C3380CC4-5D6E-409C-BE32-E72D297353CC}">
              <c16:uniqueId val="{00000005-0171-4084-9E93-7F866167B80D}"/>
            </c:ext>
          </c:extLst>
        </c:ser>
        <c:ser>
          <c:idx val="6"/>
          <c:order val="6"/>
          <c:tx>
            <c:strRef>
              <c:f>Sheet1!$H$1</c:f>
              <c:strCache>
                <c:ptCount val="1"/>
                <c:pt idx="0">
                  <c:v>2020</c:v>
                </c:pt>
              </c:strCache>
            </c:strRef>
          </c:tx>
          <c:invertIfNegative val="0"/>
          <c:cat>
            <c:strRef>
              <c:f>Sheet1!$A$2:$A$5</c:f>
              <c:strCache>
                <c:ptCount val="1"/>
                <c:pt idx="0">
                  <c:v>Показатељи  учинка</c:v>
                </c:pt>
              </c:strCache>
            </c:strRef>
          </c:cat>
          <c:val>
            <c:numRef>
              <c:f>Sheet1!$H$2:$H$5</c:f>
              <c:numCache>
                <c:formatCode>General</c:formatCode>
                <c:ptCount val="4"/>
                <c:pt idx="0" formatCode="0.00%">
                  <c:v>0.1133</c:v>
                </c:pt>
              </c:numCache>
            </c:numRef>
          </c:val>
          <c:extLst>
            <c:ext xmlns:c16="http://schemas.microsoft.com/office/drawing/2014/chart" uri="{C3380CC4-5D6E-409C-BE32-E72D297353CC}">
              <c16:uniqueId val="{00000000-D54B-489B-ADD9-91F01C9049DC}"/>
            </c:ext>
          </c:extLst>
        </c:ser>
        <c:dLbls>
          <c:showLegendKey val="0"/>
          <c:showVal val="0"/>
          <c:showCatName val="0"/>
          <c:showSerName val="0"/>
          <c:showPercent val="0"/>
          <c:showBubbleSize val="0"/>
        </c:dLbls>
        <c:gapWidth val="219"/>
        <c:overlap val="-27"/>
        <c:axId val="123367808"/>
        <c:axId val="123369344"/>
      </c:barChart>
      <c:catAx>
        <c:axId val="12336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69344"/>
        <c:crosses val="autoZero"/>
        <c:auto val="1"/>
        <c:lblAlgn val="ctr"/>
        <c:lblOffset val="100"/>
        <c:noMultiLvlLbl val="0"/>
      </c:catAx>
      <c:valAx>
        <c:axId val="123369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678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Јавни дуг/БДП (у %)</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745771361913091E-2"/>
          <c:y val="0.14718253968253969"/>
          <c:w val="0.90325422863808691"/>
          <c:h val="0.66998656417947755"/>
        </c:manualLayout>
      </c:layout>
      <c:bar3DChart>
        <c:barDir val="col"/>
        <c:grouping val="clustered"/>
        <c:varyColors val="0"/>
        <c:ser>
          <c:idx val="0"/>
          <c:order val="0"/>
          <c:tx>
            <c:strRef>
              <c:f>Sheet1!$B$1</c:f>
              <c:strCache>
                <c:ptCount val="1"/>
                <c:pt idx="0">
                  <c:v>2016</c:v>
                </c:pt>
              </c:strCache>
            </c:strRef>
          </c:tx>
          <c:spPr>
            <a:solidFill>
              <a:schemeClr val="accent1"/>
            </a:solidFill>
            <a:ln>
              <a:noFill/>
            </a:ln>
            <a:effectLst/>
            <a:sp3d/>
          </c:spPr>
          <c:invertIfNegative val="0"/>
          <c:cat>
            <c:strRef>
              <c:f>Sheet1!$A$2:$A$5</c:f>
              <c:strCache>
                <c:ptCount val="1"/>
                <c:pt idx="0">
                  <c:v>Показатељ  учинка</c:v>
                </c:pt>
              </c:strCache>
            </c:strRef>
          </c:cat>
          <c:val>
            <c:numRef>
              <c:f>Sheet1!$B$2:$B$5</c:f>
              <c:numCache>
                <c:formatCode>General</c:formatCode>
                <c:ptCount val="4"/>
                <c:pt idx="0" formatCode="0.0%">
                  <c:v>0.68700000000000006</c:v>
                </c:pt>
              </c:numCache>
            </c:numRef>
          </c:val>
          <c:extLst>
            <c:ext xmlns:c16="http://schemas.microsoft.com/office/drawing/2014/chart" uri="{C3380CC4-5D6E-409C-BE32-E72D297353CC}">
              <c16:uniqueId val="{00000000-ABF5-BD4E-8C02-FEC7A5B34671}"/>
            </c:ext>
          </c:extLst>
        </c:ser>
        <c:ser>
          <c:idx val="1"/>
          <c:order val="1"/>
          <c:tx>
            <c:strRef>
              <c:f>Sheet1!$C$1</c:f>
              <c:strCache>
                <c:ptCount val="1"/>
                <c:pt idx="0">
                  <c:v>2017</c:v>
                </c:pt>
              </c:strCache>
            </c:strRef>
          </c:tx>
          <c:spPr>
            <a:solidFill>
              <a:schemeClr val="accent2"/>
            </a:solidFill>
            <a:ln>
              <a:noFill/>
            </a:ln>
            <a:effectLst/>
            <a:sp3d/>
          </c:spPr>
          <c:invertIfNegative val="0"/>
          <c:cat>
            <c:strRef>
              <c:f>Sheet1!$A$2:$A$5</c:f>
              <c:strCache>
                <c:ptCount val="1"/>
                <c:pt idx="0">
                  <c:v>Показатељ  учинка</c:v>
                </c:pt>
              </c:strCache>
            </c:strRef>
          </c:cat>
          <c:val>
            <c:numRef>
              <c:f>Sheet1!$C$2:$C$5</c:f>
              <c:numCache>
                <c:formatCode>General</c:formatCode>
                <c:ptCount val="4"/>
                <c:pt idx="0" formatCode="0.0%">
                  <c:v>0.58599999999999997</c:v>
                </c:pt>
              </c:numCache>
            </c:numRef>
          </c:val>
          <c:extLst>
            <c:ext xmlns:c16="http://schemas.microsoft.com/office/drawing/2014/chart" uri="{C3380CC4-5D6E-409C-BE32-E72D297353CC}">
              <c16:uniqueId val="{00000001-ABF5-BD4E-8C02-FEC7A5B34671}"/>
            </c:ext>
          </c:extLst>
        </c:ser>
        <c:ser>
          <c:idx val="2"/>
          <c:order val="2"/>
          <c:tx>
            <c:strRef>
              <c:f>Sheet1!$D$1</c:f>
              <c:strCache>
                <c:ptCount val="1"/>
                <c:pt idx="0">
                  <c:v>2018</c:v>
                </c:pt>
              </c:strCache>
            </c:strRef>
          </c:tx>
          <c:spPr>
            <a:solidFill>
              <a:schemeClr val="accent3"/>
            </a:solidFill>
            <a:ln>
              <a:noFill/>
            </a:ln>
            <a:effectLst/>
            <a:sp3d/>
          </c:spPr>
          <c:invertIfNegative val="0"/>
          <c:cat>
            <c:strRef>
              <c:f>Sheet1!$A$2:$A$5</c:f>
              <c:strCache>
                <c:ptCount val="1"/>
                <c:pt idx="0">
                  <c:v>Показатељ  учинка</c:v>
                </c:pt>
              </c:strCache>
            </c:strRef>
          </c:cat>
          <c:val>
            <c:numRef>
              <c:f>Sheet1!$D$2:$D$5</c:f>
              <c:numCache>
                <c:formatCode>General</c:formatCode>
                <c:ptCount val="4"/>
                <c:pt idx="0" formatCode="0.0%">
                  <c:v>0.54400000000000004</c:v>
                </c:pt>
              </c:numCache>
            </c:numRef>
          </c:val>
          <c:extLst>
            <c:ext xmlns:c16="http://schemas.microsoft.com/office/drawing/2014/chart" uri="{C3380CC4-5D6E-409C-BE32-E72D297353CC}">
              <c16:uniqueId val="{00000002-ABF5-BD4E-8C02-FEC7A5B34671}"/>
            </c:ext>
          </c:extLst>
        </c:ser>
        <c:ser>
          <c:idx val="3"/>
          <c:order val="3"/>
          <c:tx>
            <c:strRef>
              <c:f>Sheet1!$E$1</c:f>
              <c:strCache>
                <c:ptCount val="1"/>
                <c:pt idx="0">
                  <c:v>2019</c:v>
                </c:pt>
              </c:strCache>
            </c:strRef>
          </c:tx>
          <c:spPr>
            <a:solidFill>
              <a:schemeClr val="accent4"/>
            </a:solidFill>
            <a:ln>
              <a:noFill/>
            </a:ln>
            <a:effectLst/>
            <a:sp3d/>
          </c:spPr>
          <c:invertIfNegative val="0"/>
          <c:cat>
            <c:strRef>
              <c:f>Sheet1!$A$2:$A$5</c:f>
              <c:strCache>
                <c:ptCount val="1"/>
                <c:pt idx="0">
                  <c:v>Показатељ  учинка</c:v>
                </c:pt>
              </c:strCache>
            </c:strRef>
          </c:cat>
          <c:val>
            <c:numRef>
              <c:f>Sheet1!$E$2:$E$5</c:f>
              <c:numCache>
                <c:formatCode>General</c:formatCode>
                <c:ptCount val="4"/>
                <c:pt idx="0" formatCode="0.0%">
                  <c:v>0.52900000000000003</c:v>
                </c:pt>
              </c:numCache>
            </c:numRef>
          </c:val>
          <c:extLst>
            <c:ext xmlns:c16="http://schemas.microsoft.com/office/drawing/2014/chart" uri="{C3380CC4-5D6E-409C-BE32-E72D297353CC}">
              <c16:uniqueId val="{00000003-ABF5-BD4E-8C02-FEC7A5B34671}"/>
            </c:ext>
          </c:extLst>
        </c:ser>
        <c:ser>
          <c:idx val="4"/>
          <c:order val="4"/>
          <c:tx>
            <c:strRef>
              <c:f>Sheet1!$F$1</c:f>
              <c:strCache>
                <c:ptCount val="1"/>
                <c:pt idx="0">
                  <c:v>2020</c:v>
                </c:pt>
              </c:strCache>
            </c:strRef>
          </c:tx>
          <c:spPr>
            <a:solidFill>
              <a:schemeClr val="accent5"/>
            </a:solidFill>
            <a:ln>
              <a:noFill/>
            </a:ln>
            <a:effectLst/>
            <a:sp3d/>
          </c:spPr>
          <c:invertIfNegative val="0"/>
          <c:cat>
            <c:strRef>
              <c:f>Sheet1!$A$2:$A$5</c:f>
              <c:strCache>
                <c:ptCount val="1"/>
                <c:pt idx="0">
                  <c:v>Показатељ  учинка</c:v>
                </c:pt>
              </c:strCache>
            </c:strRef>
          </c:cat>
          <c:val>
            <c:numRef>
              <c:f>Sheet1!$F$2:$F$5</c:f>
              <c:numCache>
                <c:formatCode>General</c:formatCode>
                <c:ptCount val="4"/>
                <c:pt idx="0" formatCode="0.0%">
                  <c:v>0.57699999999999996</c:v>
                </c:pt>
              </c:numCache>
            </c:numRef>
          </c:val>
          <c:extLst>
            <c:ext xmlns:c16="http://schemas.microsoft.com/office/drawing/2014/chart" uri="{C3380CC4-5D6E-409C-BE32-E72D297353CC}">
              <c16:uniqueId val="{00000004-ABF5-BD4E-8C02-FEC7A5B34671}"/>
            </c:ext>
          </c:extLst>
        </c:ser>
        <c:dLbls>
          <c:showLegendKey val="0"/>
          <c:showVal val="0"/>
          <c:showCatName val="0"/>
          <c:showSerName val="0"/>
          <c:showPercent val="0"/>
          <c:showBubbleSize val="0"/>
        </c:dLbls>
        <c:gapWidth val="150"/>
        <c:shape val="box"/>
        <c:axId val="123262464"/>
        <c:axId val="123264000"/>
        <c:axId val="0"/>
      </c:bar3DChart>
      <c:catAx>
        <c:axId val="123262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264000"/>
        <c:crosses val="autoZero"/>
        <c:auto val="1"/>
        <c:lblAlgn val="ctr"/>
        <c:lblOffset val="100"/>
        <c:noMultiLvlLbl val="0"/>
      </c:catAx>
      <c:valAx>
        <c:axId val="123264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2624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sr-Cyrl-RS"/>
              <a:t>Показатељи учинка</a:t>
            </a:r>
            <a:endParaRPr lang="en-US"/>
          </a:p>
        </c:rich>
      </c:tx>
      <c:layout>
        <c:manualLayout>
          <c:xMode val="edge"/>
          <c:yMode val="edge"/>
          <c:x val="0.33372281146244737"/>
          <c:y val="2.380961151785851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2015</c:v>
                </c:pt>
              </c:strCache>
            </c:strRef>
          </c:tx>
          <c:spPr>
            <a:solidFill>
              <a:schemeClr val="accent1"/>
            </a:solidFill>
            <a:ln>
              <a:noFill/>
            </a:ln>
            <a:effectLst/>
            <a:sp3d/>
          </c:spPr>
          <c:invertIfNegative val="0"/>
          <c:cat>
            <c:strRef>
              <c:f>Sheet1!$A$2:$A$5</c:f>
              <c:strCache>
                <c:ptCount val="2"/>
                <c:pt idx="0">
                  <c:v>Годишњи трошкови сервисирања јавног дуга (исплате камата) као удео у БДП-у.</c:v>
                </c:pt>
                <c:pt idx="1">
                  <c:v>Просечно време доспећа на динарски дуг (године )</c:v>
                </c:pt>
              </c:strCache>
            </c:strRef>
          </c:cat>
          <c:val>
            <c:numRef>
              <c:f>Sheet1!$B$2:$B$5</c:f>
              <c:numCache>
                <c:formatCode>#,##0.0</c:formatCode>
                <c:ptCount val="4"/>
                <c:pt idx="0">
                  <c:v>2.9</c:v>
                </c:pt>
                <c:pt idx="1">
                  <c:v>2.1</c:v>
                </c:pt>
              </c:numCache>
            </c:numRef>
          </c:val>
          <c:extLst>
            <c:ext xmlns:c16="http://schemas.microsoft.com/office/drawing/2014/chart" uri="{C3380CC4-5D6E-409C-BE32-E72D297353CC}">
              <c16:uniqueId val="{00000000-97F3-C345-9200-7B34E5F1A001}"/>
            </c:ext>
          </c:extLst>
        </c:ser>
        <c:ser>
          <c:idx val="1"/>
          <c:order val="1"/>
          <c:tx>
            <c:strRef>
              <c:f>Sheet1!$C$1</c:f>
              <c:strCache>
                <c:ptCount val="1"/>
                <c:pt idx="0">
                  <c:v>2016</c:v>
                </c:pt>
              </c:strCache>
            </c:strRef>
          </c:tx>
          <c:spPr>
            <a:solidFill>
              <a:schemeClr val="accent2"/>
            </a:solidFill>
            <a:ln>
              <a:noFill/>
            </a:ln>
            <a:effectLst/>
            <a:sp3d/>
          </c:spPr>
          <c:invertIfNegative val="0"/>
          <c:cat>
            <c:strRef>
              <c:f>Sheet1!$A$2:$A$5</c:f>
              <c:strCache>
                <c:ptCount val="2"/>
                <c:pt idx="0">
                  <c:v>Годишњи трошкови сервисирања јавног дуга (исплате камата) као удео у БДП-у.</c:v>
                </c:pt>
                <c:pt idx="1">
                  <c:v>Просечно време доспећа на динарски дуг (године )</c:v>
                </c:pt>
              </c:strCache>
            </c:strRef>
          </c:cat>
          <c:val>
            <c:numRef>
              <c:f>Sheet1!$C$2:$C$5</c:f>
              <c:numCache>
                <c:formatCode>#,##0.0</c:formatCode>
                <c:ptCount val="4"/>
                <c:pt idx="0">
                  <c:v>2.8</c:v>
                </c:pt>
                <c:pt idx="1">
                  <c:v>2.2000000000000002</c:v>
                </c:pt>
              </c:numCache>
            </c:numRef>
          </c:val>
          <c:extLst>
            <c:ext xmlns:c16="http://schemas.microsoft.com/office/drawing/2014/chart" uri="{C3380CC4-5D6E-409C-BE32-E72D297353CC}">
              <c16:uniqueId val="{00000001-97F3-C345-9200-7B34E5F1A001}"/>
            </c:ext>
          </c:extLst>
        </c:ser>
        <c:ser>
          <c:idx val="2"/>
          <c:order val="2"/>
          <c:tx>
            <c:strRef>
              <c:f>Sheet1!$D$1</c:f>
              <c:strCache>
                <c:ptCount val="1"/>
                <c:pt idx="0">
                  <c:v>2017</c:v>
                </c:pt>
              </c:strCache>
            </c:strRef>
          </c:tx>
          <c:spPr>
            <a:solidFill>
              <a:schemeClr val="accent3"/>
            </a:solidFill>
            <a:ln>
              <a:noFill/>
            </a:ln>
            <a:effectLst/>
            <a:sp3d/>
          </c:spPr>
          <c:invertIfNegative val="0"/>
          <c:cat>
            <c:strRef>
              <c:f>Sheet1!$A$2:$A$5</c:f>
              <c:strCache>
                <c:ptCount val="2"/>
                <c:pt idx="0">
                  <c:v>Годишњи трошкови сервисирања јавног дуга (исплате камата) као удео у БДП-у.</c:v>
                </c:pt>
                <c:pt idx="1">
                  <c:v>Просечно време доспећа на динарски дуг (године )</c:v>
                </c:pt>
              </c:strCache>
            </c:strRef>
          </c:cat>
          <c:val>
            <c:numRef>
              <c:f>Sheet1!$D$2:$D$5</c:f>
              <c:numCache>
                <c:formatCode>#,##0.0</c:formatCode>
                <c:ptCount val="4"/>
                <c:pt idx="0">
                  <c:v>2.5</c:v>
                </c:pt>
                <c:pt idx="1">
                  <c:v>2.4</c:v>
                </c:pt>
              </c:numCache>
            </c:numRef>
          </c:val>
          <c:extLst>
            <c:ext xmlns:c16="http://schemas.microsoft.com/office/drawing/2014/chart" uri="{C3380CC4-5D6E-409C-BE32-E72D297353CC}">
              <c16:uniqueId val="{00000002-97F3-C345-9200-7B34E5F1A001}"/>
            </c:ext>
          </c:extLst>
        </c:ser>
        <c:ser>
          <c:idx val="3"/>
          <c:order val="3"/>
          <c:tx>
            <c:strRef>
              <c:f>Sheet1!$E$1</c:f>
              <c:strCache>
                <c:ptCount val="1"/>
                <c:pt idx="0">
                  <c:v>2018</c:v>
                </c:pt>
              </c:strCache>
            </c:strRef>
          </c:tx>
          <c:spPr>
            <a:solidFill>
              <a:schemeClr val="accent4"/>
            </a:solidFill>
            <a:ln>
              <a:noFill/>
            </a:ln>
            <a:effectLst/>
            <a:sp3d/>
          </c:spPr>
          <c:invertIfNegative val="0"/>
          <c:cat>
            <c:strRef>
              <c:f>Sheet1!$A$2:$A$5</c:f>
              <c:strCache>
                <c:ptCount val="2"/>
                <c:pt idx="0">
                  <c:v>Годишњи трошкови сервисирања јавног дуга (исплате камата) као удео у БДП-у.</c:v>
                </c:pt>
                <c:pt idx="1">
                  <c:v>Просечно време доспећа на динарски дуг (године )</c:v>
                </c:pt>
              </c:strCache>
            </c:strRef>
          </c:cat>
          <c:val>
            <c:numRef>
              <c:f>Sheet1!$E$2:$E$5</c:f>
              <c:numCache>
                <c:formatCode>#,##0.0</c:formatCode>
                <c:ptCount val="4"/>
                <c:pt idx="0">
                  <c:v>2.1</c:v>
                </c:pt>
                <c:pt idx="1">
                  <c:v>3.3</c:v>
                </c:pt>
              </c:numCache>
            </c:numRef>
          </c:val>
          <c:extLst>
            <c:ext xmlns:c16="http://schemas.microsoft.com/office/drawing/2014/chart" uri="{C3380CC4-5D6E-409C-BE32-E72D297353CC}">
              <c16:uniqueId val="{00000003-97F3-C345-9200-7B34E5F1A001}"/>
            </c:ext>
          </c:extLst>
        </c:ser>
        <c:ser>
          <c:idx val="4"/>
          <c:order val="4"/>
          <c:tx>
            <c:strRef>
              <c:f>Sheet1!$F$1</c:f>
              <c:strCache>
                <c:ptCount val="1"/>
                <c:pt idx="0">
                  <c:v>2019</c:v>
                </c:pt>
              </c:strCache>
            </c:strRef>
          </c:tx>
          <c:spPr>
            <a:solidFill>
              <a:schemeClr val="accent5"/>
            </a:solidFill>
            <a:ln>
              <a:noFill/>
            </a:ln>
            <a:effectLst/>
            <a:sp3d/>
          </c:spPr>
          <c:invertIfNegative val="0"/>
          <c:cat>
            <c:strRef>
              <c:f>Sheet1!$A$2:$A$5</c:f>
              <c:strCache>
                <c:ptCount val="2"/>
                <c:pt idx="0">
                  <c:v>Годишњи трошкови сервисирања јавног дуга (исплате камата) као удео у БДП-у.</c:v>
                </c:pt>
                <c:pt idx="1">
                  <c:v>Просечно време доспећа на динарски дуг (године )</c:v>
                </c:pt>
              </c:strCache>
            </c:strRef>
          </c:cat>
          <c:val>
            <c:numRef>
              <c:f>Sheet1!$F$2:$F$5</c:f>
              <c:numCache>
                <c:formatCode>#,##0.0</c:formatCode>
                <c:ptCount val="4"/>
                <c:pt idx="0">
                  <c:v>2</c:v>
                </c:pt>
                <c:pt idx="1">
                  <c:v>3.8</c:v>
                </c:pt>
              </c:numCache>
            </c:numRef>
          </c:val>
          <c:extLst>
            <c:ext xmlns:c16="http://schemas.microsoft.com/office/drawing/2014/chart" uri="{C3380CC4-5D6E-409C-BE32-E72D297353CC}">
              <c16:uniqueId val="{00000004-97F3-C345-9200-7B34E5F1A001}"/>
            </c:ext>
          </c:extLst>
        </c:ser>
        <c:ser>
          <c:idx val="5"/>
          <c:order val="5"/>
          <c:tx>
            <c:strRef>
              <c:f>Sheet1!$G$1</c:f>
              <c:strCache>
                <c:ptCount val="1"/>
                <c:pt idx="0">
                  <c:v>2020</c:v>
                </c:pt>
              </c:strCache>
            </c:strRef>
          </c:tx>
          <c:spPr>
            <a:solidFill>
              <a:schemeClr val="accent6"/>
            </a:solidFill>
            <a:ln>
              <a:noFill/>
            </a:ln>
            <a:effectLst/>
            <a:sp3d/>
          </c:spPr>
          <c:invertIfNegative val="0"/>
          <c:cat>
            <c:strRef>
              <c:f>Sheet1!$A$2:$A$5</c:f>
              <c:strCache>
                <c:ptCount val="2"/>
                <c:pt idx="0">
                  <c:v>Годишњи трошкови сервисирања јавног дуга (исплате камата) као удео у БДП-у.</c:v>
                </c:pt>
                <c:pt idx="1">
                  <c:v>Просечно време доспећа на динарски дуг (године )</c:v>
                </c:pt>
              </c:strCache>
            </c:strRef>
          </c:cat>
          <c:val>
            <c:numRef>
              <c:f>Sheet1!$G$2:$G$5</c:f>
              <c:numCache>
                <c:formatCode>#,##0.0</c:formatCode>
                <c:ptCount val="4"/>
                <c:pt idx="0">
                  <c:v>2</c:v>
                </c:pt>
                <c:pt idx="1">
                  <c:v>3.9</c:v>
                </c:pt>
              </c:numCache>
            </c:numRef>
          </c:val>
          <c:extLst>
            <c:ext xmlns:c16="http://schemas.microsoft.com/office/drawing/2014/chart" uri="{C3380CC4-5D6E-409C-BE32-E72D297353CC}">
              <c16:uniqueId val="{00000005-97F3-C345-9200-7B34E5F1A001}"/>
            </c:ext>
          </c:extLst>
        </c:ser>
        <c:dLbls>
          <c:showLegendKey val="0"/>
          <c:showVal val="0"/>
          <c:showCatName val="0"/>
          <c:showSerName val="0"/>
          <c:showPercent val="0"/>
          <c:showBubbleSize val="0"/>
        </c:dLbls>
        <c:gapWidth val="150"/>
        <c:shape val="box"/>
        <c:axId val="129604608"/>
        <c:axId val="129614592"/>
        <c:axId val="0"/>
      </c:bar3DChart>
      <c:catAx>
        <c:axId val="129604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29614592"/>
        <c:crosses val="autoZero"/>
        <c:auto val="1"/>
        <c:lblAlgn val="ctr"/>
        <c:lblOffset val="100"/>
        <c:noMultiLvlLbl val="0"/>
      </c:catAx>
      <c:valAx>
        <c:axId val="1296145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046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b="1"/>
              <a:t>Показатељи</a:t>
            </a:r>
            <a:r>
              <a:rPr lang="sr-Cyrl-RS" b="1" baseline="0"/>
              <a:t> учинка</a:t>
            </a:r>
            <a:endParaRPr lang="en-US"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cene3d>
          <a:camera prst="orthographicFront"/>
          <a:lightRig rig="threePt" dir="t"/>
        </a:scene3d>
        <a:sp3d>
          <a:bevelT/>
        </a:sp3d>
      </c:spPr>
    </c:sideWall>
    <c:backWall>
      <c:thickness val="0"/>
      <c:spPr>
        <a:noFill/>
        <a:ln>
          <a:noFill/>
        </a:ln>
        <a:effectLst/>
        <a:scene3d>
          <a:camera prst="orthographicFront"/>
          <a:lightRig rig="threePt" dir="t"/>
        </a:scene3d>
        <a:sp3d>
          <a:bevelT/>
        </a:sp3d>
      </c:spPr>
    </c:backWall>
    <c:plotArea>
      <c:layout>
        <c:manualLayout>
          <c:layoutTarget val="inner"/>
          <c:xMode val="edge"/>
          <c:yMode val="edge"/>
          <c:x val="5.5484106153397494E-2"/>
          <c:y val="0.14718253968253969"/>
          <c:w val="0.94451589384660251"/>
          <c:h val="0.49562148481439822"/>
        </c:manualLayout>
      </c:layout>
      <c:bar3DChart>
        <c:barDir val="col"/>
        <c:grouping val="clustered"/>
        <c:varyColors val="0"/>
        <c:ser>
          <c:idx val="0"/>
          <c:order val="0"/>
          <c:tx>
            <c:strRef>
              <c:f>Sheet1!$B$1</c:f>
              <c:strCache>
                <c:ptCount val="1"/>
                <c:pt idx="0">
                  <c:v>2014</c:v>
                </c:pt>
              </c:strCache>
            </c:strRef>
          </c:tx>
          <c:spPr>
            <a:solidFill>
              <a:schemeClr val="accent1"/>
            </a:solidFill>
            <a:ln>
              <a:noFill/>
            </a:ln>
            <a:effectLst/>
            <a:scene3d>
              <a:camera prst="orthographicFront"/>
              <a:lightRig rig="threePt" dir="t"/>
            </a:scene3d>
            <a:sp3d>
              <a:bevelT/>
            </a:sp3d>
          </c:spPr>
          <c:invertIfNegative val="0"/>
          <c:cat>
            <c:strRef>
              <c:f>Sheet1!$A$2:$A$5</c:f>
              <c:strCache>
                <c:ptCount val="1"/>
                <c:pt idx="0">
                  <c:v>Просечно време за спровођење отвореног поступка јавне набавке (у данима)</c:v>
                </c:pt>
              </c:strCache>
            </c:strRef>
          </c:cat>
          <c:val>
            <c:numRef>
              <c:f>Sheet1!$B$2:$B$5</c:f>
              <c:numCache>
                <c:formatCode>General</c:formatCode>
                <c:ptCount val="4"/>
                <c:pt idx="0">
                  <c:v>77</c:v>
                </c:pt>
              </c:numCache>
            </c:numRef>
          </c:val>
          <c:extLst>
            <c:ext xmlns:c16="http://schemas.microsoft.com/office/drawing/2014/chart" uri="{C3380CC4-5D6E-409C-BE32-E72D297353CC}">
              <c16:uniqueId val="{00000000-3DE7-904B-AD3C-8059C35E9026}"/>
            </c:ext>
          </c:extLst>
        </c:ser>
        <c:ser>
          <c:idx val="1"/>
          <c:order val="1"/>
          <c:tx>
            <c:strRef>
              <c:f>Sheet1!$C$1</c:f>
              <c:strCache>
                <c:ptCount val="1"/>
                <c:pt idx="0">
                  <c:v>2015</c:v>
                </c:pt>
              </c:strCache>
            </c:strRef>
          </c:tx>
          <c:spPr>
            <a:solidFill>
              <a:schemeClr val="accent2"/>
            </a:solidFill>
            <a:ln>
              <a:noFill/>
            </a:ln>
            <a:effectLst/>
            <a:scene3d>
              <a:camera prst="orthographicFront"/>
              <a:lightRig rig="threePt" dir="t"/>
            </a:scene3d>
            <a:sp3d>
              <a:bevelT/>
            </a:sp3d>
          </c:spPr>
          <c:invertIfNegative val="0"/>
          <c:cat>
            <c:strRef>
              <c:f>Sheet1!$A$2:$A$5</c:f>
              <c:strCache>
                <c:ptCount val="1"/>
                <c:pt idx="0">
                  <c:v>Просечно време за спровођење отвореног поступка јавне набавке (у данима)</c:v>
                </c:pt>
              </c:strCache>
            </c:strRef>
          </c:cat>
          <c:val>
            <c:numRef>
              <c:f>Sheet1!$C$2:$C$5</c:f>
              <c:numCache>
                <c:formatCode>General</c:formatCode>
                <c:ptCount val="4"/>
                <c:pt idx="0">
                  <c:v>68</c:v>
                </c:pt>
              </c:numCache>
            </c:numRef>
          </c:val>
          <c:extLst>
            <c:ext xmlns:c16="http://schemas.microsoft.com/office/drawing/2014/chart" uri="{C3380CC4-5D6E-409C-BE32-E72D297353CC}">
              <c16:uniqueId val="{00000001-3DE7-904B-AD3C-8059C35E9026}"/>
            </c:ext>
          </c:extLst>
        </c:ser>
        <c:ser>
          <c:idx val="2"/>
          <c:order val="2"/>
          <c:tx>
            <c:strRef>
              <c:f>Sheet1!$D$1</c:f>
              <c:strCache>
                <c:ptCount val="1"/>
                <c:pt idx="0">
                  <c:v>2016</c:v>
                </c:pt>
              </c:strCache>
            </c:strRef>
          </c:tx>
          <c:spPr>
            <a:solidFill>
              <a:schemeClr val="accent3"/>
            </a:solidFill>
            <a:ln>
              <a:noFill/>
            </a:ln>
            <a:effectLst/>
            <a:scene3d>
              <a:camera prst="orthographicFront"/>
              <a:lightRig rig="threePt" dir="t"/>
            </a:scene3d>
            <a:sp3d>
              <a:bevelT/>
            </a:sp3d>
          </c:spPr>
          <c:invertIfNegative val="0"/>
          <c:cat>
            <c:strRef>
              <c:f>Sheet1!$A$2:$A$5</c:f>
              <c:strCache>
                <c:ptCount val="1"/>
                <c:pt idx="0">
                  <c:v>Просечно време за спровођење отвореног поступка јавне набавке (у данима)</c:v>
                </c:pt>
              </c:strCache>
            </c:strRef>
          </c:cat>
          <c:val>
            <c:numRef>
              <c:f>Sheet1!$D$2:$D$5</c:f>
              <c:numCache>
                <c:formatCode>General</c:formatCode>
                <c:ptCount val="4"/>
                <c:pt idx="0">
                  <c:v>61</c:v>
                </c:pt>
              </c:numCache>
            </c:numRef>
          </c:val>
          <c:extLst>
            <c:ext xmlns:c16="http://schemas.microsoft.com/office/drawing/2014/chart" uri="{C3380CC4-5D6E-409C-BE32-E72D297353CC}">
              <c16:uniqueId val="{00000002-3DE7-904B-AD3C-8059C35E9026}"/>
            </c:ext>
          </c:extLst>
        </c:ser>
        <c:ser>
          <c:idx val="3"/>
          <c:order val="3"/>
          <c:tx>
            <c:strRef>
              <c:f>Sheet1!$E$1</c:f>
              <c:strCache>
                <c:ptCount val="1"/>
                <c:pt idx="0">
                  <c:v>2017</c:v>
                </c:pt>
              </c:strCache>
            </c:strRef>
          </c:tx>
          <c:spPr>
            <a:solidFill>
              <a:schemeClr val="accent4"/>
            </a:solidFill>
            <a:ln>
              <a:noFill/>
            </a:ln>
            <a:effectLst/>
            <a:scene3d>
              <a:camera prst="orthographicFront"/>
              <a:lightRig rig="threePt" dir="t"/>
            </a:scene3d>
            <a:sp3d>
              <a:bevelT/>
            </a:sp3d>
          </c:spPr>
          <c:invertIfNegative val="0"/>
          <c:cat>
            <c:strRef>
              <c:f>Sheet1!$A$2:$A$5</c:f>
              <c:strCache>
                <c:ptCount val="1"/>
                <c:pt idx="0">
                  <c:v>Просечно време за спровођење отвореног поступка јавне набавке (у данима)</c:v>
                </c:pt>
              </c:strCache>
            </c:strRef>
          </c:cat>
          <c:val>
            <c:numRef>
              <c:f>Sheet1!$E$2:$E$5</c:f>
              <c:numCache>
                <c:formatCode>General</c:formatCode>
                <c:ptCount val="4"/>
                <c:pt idx="0">
                  <c:v>63</c:v>
                </c:pt>
              </c:numCache>
            </c:numRef>
          </c:val>
          <c:extLst>
            <c:ext xmlns:c16="http://schemas.microsoft.com/office/drawing/2014/chart" uri="{C3380CC4-5D6E-409C-BE32-E72D297353CC}">
              <c16:uniqueId val="{00000003-3DE7-904B-AD3C-8059C35E9026}"/>
            </c:ext>
          </c:extLst>
        </c:ser>
        <c:ser>
          <c:idx val="4"/>
          <c:order val="4"/>
          <c:tx>
            <c:strRef>
              <c:f>Sheet1!$F$1</c:f>
              <c:strCache>
                <c:ptCount val="1"/>
                <c:pt idx="0">
                  <c:v>2018</c:v>
                </c:pt>
              </c:strCache>
            </c:strRef>
          </c:tx>
          <c:spPr>
            <a:solidFill>
              <a:schemeClr val="accent5"/>
            </a:solidFill>
            <a:ln>
              <a:noFill/>
            </a:ln>
            <a:effectLst/>
            <a:scene3d>
              <a:camera prst="orthographicFront"/>
              <a:lightRig rig="threePt" dir="t"/>
            </a:scene3d>
            <a:sp3d>
              <a:bevelT/>
            </a:sp3d>
          </c:spPr>
          <c:invertIfNegative val="0"/>
          <c:cat>
            <c:strRef>
              <c:f>Sheet1!$A$2:$A$5</c:f>
              <c:strCache>
                <c:ptCount val="1"/>
                <c:pt idx="0">
                  <c:v>Просечно време за спровођење отвореног поступка јавне набавке (у данима)</c:v>
                </c:pt>
              </c:strCache>
            </c:strRef>
          </c:cat>
          <c:val>
            <c:numRef>
              <c:f>Sheet1!$F$2:$F$5</c:f>
              <c:numCache>
                <c:formatCode>General</c:formatCode>
                <c:ptCount val="4"/>
                <c:pt idx="0">
                  <c:v>65</c:v>
                </c:pt>
              </c:numCache>
            </c:numRef>
          </c:val>
          <c:extLst>
            <c:ext xmlns:c16="http://schemas.microsoft.com/office/drawing/2014/chart" uri="{C3380CC4-5D6E-409C-BE32-E72D297353CC}">
              <c16:uniqueId val="{00000004-3DE7-904B-AD3C-8059C35E9026}"/>
            </c:ext>
          </c:extLst>
        </c:ser>
        <c:ser>
          <c:idx val="5"/>
          <c:order val="5"/>
          <c:tx>
            <c:strRef>
              <c:f>Sheet1!$G$1</c:f>
              <c:strCache>
                <c:ptCount val="1"/>
                <c:pt idx="0">
                  <c:v>2019</c:v>
                </c:pt>
              </c:strCache>
            </c:strRef>
          </c:tx>
          <c:spPr>
            <a:solidFill>
              <a:schemeClr val="accent6"/>
            </a:solidFill>
            <a:ln>
              <a:noFill/>
            </a:ln>
            <a:effectLst/>
            <a:scene3d>
              <a:camera prst="orthographicFront"/>
              <a:lightRig rig="threePt" dir="t"/>
            </a:scene3d>
            <a:sp3d>
              <a:bevelT/>
            </a:sp3d>
          </c:spPr>
          <c:invertIfNegative val="0"/>
          <c:cat>
            <c:strRef>
              <c:f>Sheet1!$A$2:$A$5</c:f>
              <c:strCache>
                <c:ptCount val="1"/>
                <c:pt idx="0">
                  <c:v>Просечно време за спровођење отвореног поступка јавне набавке (у данима)</c:v>
                </c:pt>
              </c:strCache>
            </c:strRef>
          </c:cat>
          <c:val>
            <c:numRef>
              <c:f>Sheet1!$G$2:$G$5</c:f>
              <c:numCache>
                <c:formatCode>General</c:formatCode>
                <c:ptCount val="4"/>
                <c:pt idx="0">
                  <c:v>57</c:v>
                </c:pt>
              </c:numCache>
            </c:numRef>
          </c:val>
          <c:extLst>
            <c:ext xmlns:c16="http://schemas.microsoft.com/office/drawing/2014/chart" uri="{C3380CC4-5D6E-409C-BE32-E72D297353CC}">
              <c16:uniqueId val="{00000005-3DE7-904B-AD3C-8059C35E9026}"/>
            </c:ext>
          </c:extLst>
        </c:ser>
        <c:ser>
          <c:idx val="6"/>
          <c:order val="6"/>
          <c:tx>
            <c:strRef>
              <c:f>Sheet1!$H$1</c:f>
              <c:strCache>
                <c:ptCount val="1"/>
                <c:pt idx="0">
                  <c:v>2020</c:v>
                </c:pt>
              </c:strCache>
            </c:strRef>
          </c:tx>
          <c:invertIfNegative val="0"/>
          <c:cat>
            <c:strRef>
              <c:f>Sheet1!$A$2:$A$5</c:f>
              <c:strCache>
                <c:ptCount val="1"/>
                <c:pt idx="0">
                  <c:v>Просечно време за спровођење отвореног поступка јавне набавке (у данима)</c:v>
                </c:pt>
              </c:strCache>
            </c:strRef>
          </c:cat>
          <c:val>
            <c:numRef>
              <c:f>Sheet1!$H$2:$H$5</c:f>
              <c:numCache>
                <c:formatCode>General</c:formatCode>
                <c:ptCount val="4"/>
                <c:pt idx="0">
                  <c:v>52</c:v>
                </c:pt>
              </c:numCache>
            </c:numRef>
          </c:val>
          <c:shape val="cylinder"/>
          <c:extLst>
            <c:ext xmlns:c16="http://schemas.microsoft.com/office/drawing/2014/chart" uri="{C3380CC4-5D6E-409C-BE32-E72D297353CC}">
              <c16:uniqueId val="{00000000-AC0F-482C-8DF3-AF8641481EA4}"/>
            </c:ext>
          </c:extLst>
        </c:ser>
        <c:dLbls>
          <c:showLegendKey val="0"/>
          <c:showVal val="0"/>
          <c:showCatName val="0"/>
          <c:showSerName val="0"/>
          <c:showPercent val="0"/>
          <c:showBubbleSize val="0"/>
        </c:dLbls>
        <c:gapWidth val="150"/>
        <c:shape val="box"/>
        <c:axId val="137627136"/>
        <c:axId val="137628672"/>
        <c:axId val="0"/>
      </c:bar3DChart>
      <c:catAx>
        <c:axId val="137627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628672"/>
        <c:crosses val="autoZero"/>
        <c:auto val="1"/>
        <c:lblAlgn val="ctr"/>
        <c:lblOffset val="100"/>
        <c:noMultiLvlLbl val="0"/>
      </c:catAx>
      <c:valAx>
        <c:axId val="137628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627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600"/>
              <a:t>Број налаза високог и средњег ризика  Канцеларије за ревизију система управљања средствима ЕУ од стране ревизора ЕК</a:t>
            </a:r>
          </a:p>
        </c:rich>
      </c:tx>
      <c:layout>
        <c:manualLayout>
          <c:xMode val="edge"/>
          <c:yMode val="edge"/>
          <c:x val="0.141601864622798"/>
          <c:y val="0"/>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2014</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dLbl>
              <c:idx val="0"/>
              <c:layout>
                <c:manualLayout>
                  <c:x val="0"/>
                  <c:y val="1.48954060383170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50-4111-B4F9-F7E8DF2386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1"/>
                <c:pt idx="0">
                  <c:v>Показатељ учинка</c:v>
                </c:pt>
              </c:strCache>
            </c:strRef>
          </c:cat>
          <c:val>
            <c:numRef>
              <c:f>Sheet1!$B$2:$B$5</c:f>
              <c:numCache>
                <c:formatCode>General</c:formatCode>
                <c:ptCount val="4"/>
                <c:pt idx="0">
                  <c:v>4</c:v>
                </c:pt>
              </c:numCache>
            </c:numRef>
          </c:val>
          <c:extLst>
            <c:ext xmlns:c16="http://schemas.microsoft.com/office/drawing/2014/chart" uri="{C3380CC4-5D6E-409C-BE32-E72D297353CC}">
              <c16:uniqueId val="{00000001-1450-4111-B4F9-F7E8DF23865B}"/>
            </c:ext>
          </c:extLst>
        </c:ser>
        <c:ser>
          <c:idx val="1"/>
          <c:order val="1"/>
          <c:tx>
            <c:strRef>
              <c:f>Sheet1!$C$1</c:f>
              <c:strCache>
                <c:ptCount val="1"/>
                <c:pt idx="0">
                  <c:v>2015</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dLbl>
              <c:idx val="0"/>
              <c:layout>
                <c:manualLayout>
                  <c:x val="0"/>
                  <c:y val="1.48954060383170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50-4111-B4F9-F7E8DF2386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1"/>
                <c:pt idx="0">
                  <c:v>Показатељ учинка</c:v>
                </c:pt>
              </c:strCache>
            </c:strRef>
          </c:cat>
          <c:val>
            <c:numRef>
              <c:f>Sheet1!$C$2:$C$5</c:f>
              <c:numCache>
                <c:formatCode>General</c:formatCode>
                <c:ptCount val="4"/>
                <c:pt idx="0">
                  <c:v>4</c:v>
                </c:pt>
              </c:numCache>
            </c:numRef>
          </c:val>
          <c:extLst>
            <c:ext xmlns:c16="http://schemas.microsoft.com/office/drawing/2014/chart" uri="{C3380CC4-5D6E-409C-BE32-E72D297353CC}">
              <c16:uniqueId val="{00000003-1450-4111-B4F9-F7E8DF23865B}"/>
            </c:ext>
          </c:extLst>
        </c:ser>
        <c:ser>
          <c:idx val="2"/>
          <c:order val="2"/>
          <c:tx>
            <c:strRef>
              <c:f>Sheet1!$D$1</c:f>
              <c:strCache>
                <c:ptCount val="1"/>
                <c:pt idx="0">
                  <c:v>2016</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dLbl>
              <c:idx val="0"/>
              <c:layout>
                <c:manualLayout>
                  <c:x val="0"/>
                  <c:y val="1.48954060383170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50-4111-B4F9-F7E8DF2386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1"/>
                <c:pt idx="0">
                  <c:v>Показатељ учинка</c:v>
                </c:pt>
              </c:strCache>
            </c:strRef>
          </c:cat>
          <c:val>
            <c:numRef>
              <c:f>Sheet1!$D$2:$D$5</c:f>
              <c:numCache>
                <c:formatCode>General</c:formatCode>
                <c:ptCount val="4"/>
                <c:pt idx="0">
                  <c:v>5</c:v>
                </c:pt>
              </c:numCache>
            </c:numRef>
          </c:val>
          <c:extLst>
            <c:ext xmlns:c16="http://schemas.microsoft.com/office/drawing/2014/chart" uri="{C3380CC4-5D6E-409C-BE32-E72D297353CC}">
              <c16:uniqueId val="{00000005-1450-4111-B4F9-F7E8DF23865B}"/>
            </c:ext>
          </c:extLst>
        </c:ser>
        <c:ser>
          <c:idx val="3"/>
          <c:order val="3"/>
          <c:tx>
            <c:strRef>
              <c:f>Sheet1!$E$1</c:f>
              <c:strCache>
                <c:ptCount val="1"/>
                <c:pt idx="0">
                  <c:v>2017</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dLbl>
              <c:idx val="0"/>
              <c:layout>
                <c:manualLayout>
                  <c:x val="2.2172949002217091E-3"/>
                  <c:y val="1.48954060383170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50-4111-B4F9-F7E8DF2386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1"/>
                <c:pt idx="0">
                  <c:v>Показатељ учинка</c:v>
                </c:pt>
              </c:strCache>
            </c:strRef>
          </c:cat>
          <c:val>
            <c:numRef>
              <c:f>Sheet1!$E$2:$E$5</c:f>
              <c:numCache>
                <c:formatCode>General</c:formatCode>
                <c:ptCount val="4"/>
                <c:pt idx="0">
                  <c:v>4</c:v>
                </c:pt>
              </c:numCache>
            </c:numRef>
          </c:val>
          <c:extLst>
            <c:ext xmlns:c16="http://schemas.microsoft.com/office/drawing/2014/chart" uri="{C3380CC4-5D6E-409C-BE32-E72D297353CC}">
              <c16:uniqueId val="{00000007-1450-4111-B4F9-F7E8DF23865B}"/>
            </c:ext>
          </c:extLst>
        </c:ser>
        <c:ser>
          <c:idx val="4"/>
          <c:order val="4"/>
          <c:tx>
            <c:strRef>
              <c:f>Sheet1!$F$1</c:f>
              <c:strCache>
                <c:ptCount val="1"/>
                <c:pt idx="0">
                  <c:v>2018</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dLbls>
            <c:dLbl>
              <c:idx val="0"/>
              <c:layout>
                <c:manualLayout>
                  <c:x val="0"/>
                  <c:y val="2.48754459584767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50-4111-B4F9-F7E8DF2386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1"/>
                <c:pt idx="0">
                  <c:v>Показатељ учинка</c:v>
                </c:pt>
              </c:strCache>
            </c:strRef>
          </c:cat>
          <c:val>
            <c:numRef>
              <c:f>Sheet1!$F$2:$F$5</c:f>
              <c:numCache>
                <c:formatCode>General</c:formatCode>
                <c:ptCount val="4"/>
                <c:pt idx="0">
                  <c:v>3</c:v>
                </c:pt>
              </c:numCache>
            </c:numRef>
          </c:val>
          <c:extLst>
            <c:ext xmlns:c16="http://schemas.microsoft.com/office/drawing/2014/chart" uri="{C3380CC4-5D6E-409C-BE32-E72D297353CC}">
              <c16:uniqueId val="{00000009-1450-4111-B4F9-F7E8DF23865B}"/>
            </c:ext>
          </c:extLst>
        </c:ser>
        <c:ser>
          <c:idx val="5"/>
          <c:order val="5"/>
          <c:tx>
            <c:strRef>
              <c:f>Sheet1!$G$1</c:f>
              <c:strCache>
                <c:ptCount val="1"/>
                <c:pt idx="0">
                  <c:v>2019</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dLbls>
            <c:dLbl>
              <c:idx val="0"/>
              <c:layout>
                <c:manualLayout>
                  <c:x val="-4.0649936912525032E-17"/>
                  <c:y val="1.98854259983969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450-4111-B4F9-F7E8DF2386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6"/>
                </a:solidFill>
              </a:ln>
              <a:effectLst/>
            </c:spPr>
            <c:trendlineType val="linear"/>
            <c:dispRSqr val="0"/>
            <c:dispEq val="0"/>
          </c:trendline>
          <c:cat>
            <c:strRef>
              <c:f>Sheet1!$A$2:$A$5</c:f>
              <c:strCache>
                <c:ptCount val="1"/>
                <c:pt idx="0">
                  <c:v>Показатељ учинка</c:v>
                </c:pt>
              </c:strCache>
            </c:strRef>
          </c:cat>
          <c:val>
            <c:numRef>
              <c:f>Sheet1!$G$2:$G$5</c:f>
              <c:numCache>
                <c:formatCode>General</c:formatCode>
                <c:ptCount val="4"/>
                <c:pt idx="0">
                  <c:v>9</c:v>
                </c:pt>
              </c:numCache>
            </c:numRef>
          </c:val>
          <c:extLst>
            <c:ext xmlns:c16="http://schemas.microsoft.com/office/drawing/2014/chart" uri="{C3380CC4-5D6E-409C-BE32-E72D297353CC}">
              <c16:uniqueId val="{0000000B-1450-4111-B4F9-F7E8DF23865B}"/>
            </c:ext>
          </c:extLst>
        </c:ser>
        <c:ser>
          <c:idx val="6"/>
          <c:order val="6"/>
          <c:tx>
            <c:strRef>
              <c:f>Sheet1!$H$1</c:f>
              <c:strCache>
                <c:ptCount val="1"/>
                <c:pt idx="0">
                  <c:v>2020</c:v>
                </c:pt>
              </c:strCache>
            </c:strRef>
          </c:tx>
          <c:spPr>
            <a:gradFill flip="none" rotWithShape="1">
              <a:gsLst>
                <a:gs pos="0">
                  <a:schemeClr val="accent1">
                    <a:lumMod val="60000"/>
                  </a:schemeClr>
                </a:gs>
                <a:gs pos="75000">
                  <a:schemeClr val="accent1">
                    <a:lumMod val="60000"/>
                    <a:lumMod val="60000"/>
                    <a:lumOff val="40000"/>
                  </a:schemeClr>
                </a:gs>
                <a:gs pos="51000">
                  <a:schemeClr val="accent1">
                    <a:lumMod val="60000"/>
                    <a:alpha val="75000"/>
                  </a:schemeClr>
                </a:gs>
                <a:gs pos="100000">
                  <a:schemeClr val="accent1">
                    <a:lumMod val="60000"/>
                    <a:lumMod val="20000"/>
                    <a:lumOff val="80000"/>
                    <a:alpha val="15000"/>
                  </a:schemeClr>
                </a:gs>
              </a:gsLst>
              <a:lin ang="5400000" scaled="0"/>
            </a:gradFill>
            <a:ln>
              <a:noFill/>
            </a:ln>
            <a:effectLst/>
          </c:spPr>
          <c:invertIfNegative val="0"/>
          <c:dPt>
            <c:idx val="0"/>
            <c:invertIfNegative val="0"/>
            <c:bubble3D val="0"/>
            <c:extLst>
              <c:ext xmlns:c16="http://schemas.microsoft.com/office/drawing/2014/chart" uri="{C3380CC4-5D6E-409C-BE32-E72D297353CC}">
                <c16:uniqueId val="{0000000D-1450-4111-B4F9-F7E8DF23865B}"/>
              </c:ext>
            </c:extLst>
          </c:dPt>
          <c:dLbls>
            <c:dLbl>
              <c:idx val="0"/>
              <c:layout>
                <c:manualLayout>
                  <c:x val="0"/>
                  <c:y val="1.74782428512225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450-4111-B4F9-F7E8DF2386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1"/>
                <c:pt idx="0">
                  <c:v>Показатељ учинка</c:v>
                </c:pt>
              </c:strCache>
            </c:strRef>
          </c:cat>
          <c:val>
            <c:numRef>
              <c:f>Sheet1!$H$2:$H$5</c:f>
              <c:numCache>
                <c:formatCode>General</c:formatCode>
                <c:ptCount val="4"/>
                <c:pt idx="0">
                  <c:v>16</c:v>
                </c:pt>
              </c:numCache>
            </c:numRef>
          </c:val>
          <c:extLst>
            <c:ext xmlns:c16="http://schemas.microsoft.com/office/drawing/2014/chart" uri="{C3380CC4-5D6E-409C-BE32-E72D297353CC}">
              <c16:uniqueId val="{0000000E-1450-4111-B4F9-F7E8DF23865B}"/>
            </c:ext>
          </c:extLst>
        </c:ser>
        <c:dLbls>
          <c:dLblPos val="inEnd"/>
          <c:showLegendKey val="0"/>
          <c:showVal val="1"/>
          <c:showCatName val="0"/>
          <c:showSerName val="0"/>
          <c:showPercent val="0"/>
          <c:showBubbleSize val="0"/>
        </c:dLbls>
        <c:gapWidth val="355"/>
        <c:overlap val="-70"/>
        <c:axId val="132479616"/>
        <c:axId val="132489600"/>
      </c:barChart>
      <c:catAx>
        <c:axId val="13247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489600"/>
        <c:crosses val="autoZero"/>
        <c:auto val="1"/>
        <c:lblAlgn val="ctr"/>
        <c:lblOffset val="100"/>
        <c:noMultiLvlLbl val="0"/>
      </c:catAx>
      <c:valAx>
        <c:axId val="13248960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47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400"/>
              <a:t>Показатељи учинка</a:t>
            </a:r>
            <a:endParaRPr lang="en-US" sz="1400"/>
          </a:p>
        </c:rich>
      </c:tx>
      <c:overlay val="0"/>
      <c:spPr>
        <a:noFill/>
        <a:ln>
          <a:noFill/>
        </a:ln>
        <a:effectLst/>
      </c:spPr>
    </c:title>
    <c:autoTitleDeleted val="0"/>
    <c:plotArea>
      <c:layout/>
      <c:barChart>
        <c:barDir val="col"/>
        <c:grouping val="clustered"/>
        <c:varyColors val="0"/>
        <c:ser>
          <c:idx val="0"/>
          <c:order val="0"/>
          <c:tx>
            <c:strRef>
              <c:f>Sheet1!$B$1</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dLbl>
              <c:idx val="0"/>
              <c:layout>
                <c:manualLayout>
                  <c:x val="-2.3473907231176429E-17"/>
                  <c:y val="1.54562756346538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D6-4E54-B9B7-0B30FF8C4D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Број индиректних корисника буџетских средстава укључених у систем за извршење буџета (укупно)</c:v>
                </c:pt>
                <c:pt idx="1">
                  <c:v>Квалитет годишњег финансијског извештавања о коришћењу јавних финансија (SIGMA, на основу ревизорског мишљења ДРИ)</c:v>
                </c:pt>
              </c:strCache>
            </c:strRef>
          </c:cat>
          <c:val>
            <c:numRef>
              <c:f>Sheet1!$B$2:$B$5</c:f>
              <c:numCache>
                <c:formatCode>General</c:formatCode>
                <c:ptCount val="4"/>
                <c:pt idx="0">
                  <c:v>247</c:v>
                </c:pt>
              </c:numCache>
            </c:numRef>
          </c:val>
          <c:extLst>
            <c:ext xmlns:c16="http://schemas.microsoft.com/office/drawing/2014/chart" uri="{C3380CC4-5D6E-409C-BE32-E72D297353CC}">
              <c16:uniqueId val="{00000001-50D6-4E54-B9B7-0B30FF8C4D9C}"/>
            </c:ext>
          </c:extLst>
        </c:ser>
        <c:ser>
          <c:idx val="1"/>
          <c:order val="1"/>
          <c:tx>
            <c:strRef>
              <c:f>Sheet1!$C$1</c:f>
              <c:strCache>
                <c:ptCount val="1"/>
                <c:pt idx="0">
                  <c:v>2018</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dLbl>
              <c:idx val="0"/>
              <c:layout>
                <c:manualLayout>
                  <c:x val="-2.3473907231176429E-17"/>
                  <c:y val="8.55251775130858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D6-4E54-B9B7-0B30FF8C4D9C}"/>
                </c:ext>
              </c:extLst>
            </c:dLbl>
            <c:dLbl>
              <c:idx val="1"/>
              <c:layout>
                <c:manualLayout>
                  <c:x val="-2.5608194622280069E-3"/>
                  <c:y val="1.71694931929286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D6-4E54-B9B7-0B30FF8C4D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Број индиректних корисника буџетских средстава укључених у систем за извршење буџета (укупно)</c:v>
                </c:pt>
                <c:pt idx="1">
                  <c:v>Квалитет годишњег финансијског извештавања о коришћењу јавних финансија (SIGMA, на основу ревизорског мишљења ДРИ)</c:v>
                </c:pt>
              </c:strCache>
            </c:strRef>
          </c:cat>
          <c:val>
            <c:numRef>
              <c:f>Sheet1!$C$2:$C$5</c:f>
              <c:numCache>
                <c:formatCode>General</c:formatCode>
                <c:ptCount val="4"/>
                <c:pt idx="0">
                  <c:v>320</c:v>
                </c:pt>
                <c:pt idx="1">
                  <c:v>1097</c:v>
                </c:pt>
              </c:numCache>
            </c:numRef>
          </c:val>
          <c:extLst>
            <c:ext xmlns:c16="http://schemas.microsoft.com/office/drawing/2014/chart" uri="{C3380CC4-5D6E-409C-BE32-E72D297353CC}">
              <c16:uniqueId val="{00000004-50D6-4E54-B9B7-0B30FF8C4D9C}"/>
            </c:ext>
          </c:extLst>
        </c:ser>
        <c:ser>
          <c:idx val="2"/>
          <c:order val="2"/>
          <c:tx>
            <c:strRef>
              <c:f>Sheet1!$D$1</c:f>
              <c:strCache>
                <c:ptCount val="1"/>
                <c:pt idx="0">
                  <c:v>2019</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dLbl>
              <c:idx val="0"/>
              <c:layout>
                <c:manualLayout>
                  <c:x val="2.5608194622279128E-3"/>
                  <c:y val="1.28610054721186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D6-4E54-B9B7-0B30FF8C4D9C}"/>
                </c:ext>
              </c:extLst>
            </c:dLbl>
            <c:dLbl>
              <c:idx val="1"/>
              <c:layout>
                <c:manualLayout>
                  <c:x val="0"/>
                  <c:y val="5.7503044777739709E-3"/>
                </c:manualLayout>
              </c:layout>
              <c:tx>
                <c:rich>
                  <a:bodyPr/>
                  <a:lstStyle/>
                  <a:p>
                    <a:fld id="{BE54B6C9-C96F-0944-A975-8C69F4E9E612}" type="VALUE">
                      <a:rPr lang="en-US"/>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0D6-4E54-B9B7-0B30FF8C4D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Број индиректних корисника буџетских средстава укључених у систем за извршење буџета (укупно)</c:v>
                </c:pt>
                <c:pt idx="1">
                  <c:v>Квалитет годишњег финансијског извештавања о коришћењу јавних финансија (SIGMA, на основу ревизорског мишљења ДРИ)</c:v>
                </c:pt>
              </c:strCache>
            </c:strRef>
          </c:cat>
          <c:val>
            <c:numRef>
              <c:f>Sheet1!$D$2:$D$5</c:f>
              <c:numCache>
                <c:formatCode>General</c:formatCode>
                <c:ptCount val="4"/>
                <c:pt idx="0">
                  <c:v>529</c:v>
                </c:pt>
                <c:pt idx="1">
                  <c:v>1390</c:v>
                </c:pt>
              </c:numCache>
            </c:numRef>
          </c:val>
          <c:extLst>
            <c:ext xmlns:c16="http://schemas.microsoft.com/office/drawing/2014/chart" uri="{C3380CC4-5D6E-409C-BE32-E72D297353CC}">
              <c16:uniqueId val="{00000007-50D6-4E54-B9B7-0B30FF8C4D9C}"/>
            </c:ext>
          </c:extLst>
        </c:ser>
        <c:dLbls>
          <c:dLblPos val="inEnd"/>
          <c:showLegendKey val="0"/>
          <c:showVal val="1"/>
          <c:showCatName val="0"/>
          <c:showSerName val="0"/>
          <c:showPercent val="0"/>
          <c:showBubbleSize val="0"/>
        </c:dLbls>
        <c:gapWidth val="100"/>
        <c:overlap val="-24"/>
        <c:axId val="177071616"/>
        <c:axId val="177073152"/>
      </c:barChart>
      <c:catAx>
        <c:axId val="1770716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073152"/>
        <c:crosses val="autoZero"/>
        <c:auto val="1"/>
        <c:lblAlgn val="ctr"/>
        <c:lblOffset val="100"/>
        <c:noMultiLvlLbl val="0"/>
      </c:catAx>
      <c:valAx>
        <c:axId val="177073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07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400"/>
              <a:t>Број извештаја о ревизији  ДРИ које су разматрали одговарајући скупштински одбори</a:t>
            </a:r>
            <a:endParaRPr lang="en-US" sz="1400"/>
          </a:p>
        </c:rich>
      </c:tx>
      <c:layout>
        <c:manualLayout>
          <c:xMode val="edge"/>
          <c:yMode val="edge"/>
          <c:x val="0.1235654766455164"/>
          <c:y val="0"/>
        </c:manualLayout>
      </c:layout>
      <c:overlay val="0"/>
      <c:spPr>
        <a:noFill/>
        <a:ln>
          <a:noFill/>
        </a:ln>
        <a:effectLst/>
      </c:spPr>
    </c:title>
    <c:autoTitleDeleted val="0"/>
    <c:plotArea>
      <c:layout>
        <c:manualLayout>
          <c:layoutTarget val="inner"/>
          <c:xMode val="edge"/>
          <c:yMode val="edge"/>
          <c:x val="6.6039661708953049E-2"/>
          <c:y val="0.17816440676544826"/>
          <c:w val="0.90849737532808394"/>
          <c:h val="0.54808717600395784"/>
        </c:manualLayout>
      </c:layout>
      <c:barChart>
        <c:barDir val="col"/>
        <c:grouping val="clustered"/>
        <c:varyColors val="0"/>
        <c:ser>
          <c:idx val="0"/>
          <c:order val="0"/>
          <c:tx>
            <c:strRef>
              <c:f>Sheet1!$B$1</c:f>
              <c:strCache>
                <c:ptCount val="1"/>
                <c:pt idx="0">
                  <c:v>2015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Показатељи учинка</c:v>
                </c:pt>
              </c:strCache>
            </c:strRef>
          </c:cat>
          <c:val>
            <c:numRef>
              <c:f>Sheet1!$B$2:$B$5</c:f>
              <c:numCache>
                <c:formatCode>General</c:formatCode>
                <c:ptCount val="4"/>
                <c:pt idx="0">
                  <c:v>1</c:v>
                </c:pt>
              </c:numCache>
            </c:numRef>
          </c:val>
          <c:extLst>
            <c:ext xmlns:c16="http://schemas.microsoft.com/office/drawing/2014/chart" uri="{C3380CC4-5D6E-409C-BE32-E72D297353CC}">
              <c16:uniqueId val="{00000000-206B-4CFD-9940-59A468CF12D0}"/>
            </c:ext>
          </c:extLst>
        </c:ser>
        <c:ser>
          <c:idx val="1"/>
          <c:order val="1"/>
          <c:tx>
            <c:strRef>
              <c:f>Sheet1!$C$1</c:f>
              <c:strCache>
                <c:ptCount val="1"/>
                <c:pt idx="0">
                  <c:v>2016</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Показатељи учинка</c:v>
                </c:pt>
              </c:strCache>
            </c:strRef>
          </c:cat>
          <c:val>
            <c:numRef>
              <c:f>Sheet1!$C$2:$C$5</c:f>
              <c:numCache>
                <c:formatCode>General</c:formatCode>
                <c:ptCount val="4"/>
                <c:pt idx="0">
                  <c:v>1</c:v>
                </c:pt>
              </c:numCache>
            </c:numRef>
          </c:val>
          <c:extLst>
            <c:ext xmlns:c16="http://schemas.microsoft.com/office/drawing/2014/chart" uri="{C3380CC4-5D6E-409C-BE32-E72D297353CC}">
              <c16:uniqueId val="{00000001-206B-4CFD-9940-59A468CF12D0}"/>
            </c:ext>
          </c:extLst>
        </c:ser>
        <c:ser>
          <c:idx val="2"/>
          <c:order val="2"/>
          <c:tx>
            <c:strRef>
              <c:f>Sheet1!$D$1</c:f>
              <c:strCache>
                <c:ptCount val="1"/>
                <c:pt idx="0">
                  <c:v>2017</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dLbl>
              <c:idx val="0"/>
              <c:layout>
                <c:manualLayout>
                  <c:x val="0"/>
                  <c:y val="6.36696225591303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6B-4CFD-9940-59A468CF12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Показатељи учинка</c:v>
                </c:pt>
              </c:strCache>
            </c:strRef>
          </c:cat>
          <c:val>
            <c:numRef>
              <c:f>Sheet1!$D$2:$D$5</c:f>
              <c:numCache>
                <c:formatCode>General</c:formatCode>
                <c:ptCount val="4"/>
                <c:pt idx="0">
                  <c:v>7</c:v>
                </c:pt>
              </c:numCache>
            </c:numRef>
          </c:val>
          <c:extLst>
            <c:ext xmlns:c16="http://schemas.microsoft.com/office/drawing/2014/chart" uri="{C3380CC4-5D6E-409C-BE32-E72D297353CC}">
              <c16:uniqueId val="{00000003-206B-4CFD-9940-59A468CF12D0}"/>
            </c:ext>
          </c:extLst>
        </c:ser>
        <c:ser>
          <c:idx val="3"/>
          <c:order val="3"/>
          <c:tx>
            <c:strRef>
              <c:f>Sheet1!$E$1</c:f>
              <c:strCache>
                <c:ptCount val="1"/>
                <c:pt idx="0">
                  <c:v>2018</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dLbl>
              <c:idx val="0"/>
              <c:layout>
                <c:manualLayout>
                  <c:x val="-4.2437781360066642E-17"/>
                  <c:y val="9.82490477409253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6B-4CFD-9940-59A468CF12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Показатељи учинка</c:v>
                </c:pt>
              </c:strCache>
            </c:strRef>
          </c:cat>
          <c:val>
            <c:numRef>
              <c:f>Sheet1!$E$2:$E$5</c:f>
              <c:numCache>
                <c:formatCode>General</c:formatCode>
                <c:ptCount val="4"/>
                <c:pt idx="0">
                  <c:v>9</c:v>
                </c:pt>
              </c:numCache>
            </c:numRef>
          </c:val>
          <c:extLst>
            <c:ext xmlns:c16="http://schemas.microsoft.com/office/drawing/2014/chart" uri="{C3380CC4-5D6E-409C-BE32-E72D297353CC}">
              <c16:uniqueId val="{00000005-206B-4CFD-9940-59A468CF12D0}"/>
            </c:ext>
          </c:extLst>
        </c:ser>
        <c:ser>
          <c:idx val="4"/>
          <c:order val="4"/>
          <c:tx>
            <c:strRef>
              <c:f>Sheet1!$F$1</c:f>
              <c:strCache>
                <c:ptCount val="1"/>
                <c:pt idx="0">
                  <c:v>2019</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dLbl>
              <c:idx val="0"/>
              <c:layout>
                <c:manualLayout>
                  <c:x val="0"/>
                  <c:y val="1.14150645127294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6B-4CFD-9940-59A468CF12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Показатељи учинка</c:v>
                </c:pt>
              </c:strCache>
            </c:strRef>
          </c:cat>
          <c:val>
            <c:numRef>
              <c:f>Sheet1!$F$2:$F$5</c:f>
              <c:numCache>
                <c:formatCode>General</c:formatCode>
                <c:ptCount val="4"/>
                <c:pt idx="0">
                  <c:v>115</c:v>
                </c:pt>
              </c:numCache>
            </c:numRef>
          </c:val>
          <c:extLst>
            <c:ext xmlns:c16="http://schemas.microsoft.com/office/drawing/2014/chart" uri="{C3380CC4-5D6E-409C-BE32-E72D297353CC}">
              <c16:uniqueId val="{00000007-206B-4CFD-9940-59A468CF12D0}"/>
            </c:ext>
          </c:extLst>
        </c:ser>
        <c:ser>
          <c:idx val="5"/>
          <c:order val="5"/>
          <c:tx>
            <c:strRef>
              <c:f>Sheet1!$G$1</c:f>
              <c:strCache>
                <c:ptCount val="1"/>
                <c:pt idx="0">
                  <c:v>2020</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4.1082625316635944E-17"/>
                  <c:y val="-6.3730052912754027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6B-4CFD-9940-59A468CF12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Показатељи учинка</c:v>
                </c:pt>
              </c:strCache>
            </c:strRef>
          </c:cat>
          <c:val>
            <c:numRef>
              <c:f>Sheet1!$G$2:$G$5</c:f>
              <c:numCache>
                <c:formatCode>General</c:formatCode>
                <c:ptCount val="4"/>
                <c:pt idx="0">
                  <c:v>195</c:v>
                </c:pt>
              </c:numCache>
            </c:numRef>
          </c:val>
          <c:extLst>
            <c:ext xmlns:c16="http://schemas.microsoft.com/office/drawing/2014/chart" uri="{C3380CC4-5D6E-409C-BE32-E72D297353CC}">
              <c16:uniqueId val="{00000009-206B-4CFD-9940-59A468CF12D0}"/>
            </c:ext>
          </c:extLst>
        </c:ser>
        <c:dLbls>
          <c:dLblPos val="inEnd"/>
          <c:showLegendKey val="0"/>
          <c:showVal val="1"/>
          <c:showCatName val="0"/>
          <c:showSerName val="0"/>
          <c:showPercent val="0"/>
          <c:showBubbleSize val="0"/>
        </c:dLbls>
        <c:gapWidth val="100"/>
        <c:overlap val="-24"/>
        <c:axId val="177149824"/>
        <c:axId val="177151360"/>
      </c:barChart>
      <c:catAx>
        <c:axId val="177149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151360"/>
        <c:crosses val="autoZero"/>
        <c:auto val="1"/>
        <c:lblAlgn val="ctr"/>
        <c:lblOffset val="100"/>
        <c:noMultiLvlLbl val="0"/>
      </c:catAx>
      <c:valAx>
        <c:axId val="177151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14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660CA9-4F30-7B4E-B629-C9425A01EEF8}" type="doc">
      <dgm:prSet loTypeId="urn:microsoft.com/office/officeart/2005/8/layout/funnel1" loCatId="process" qsTypeId="urn:microsoft.com/office/officeart/2005/8/quickstyle/simple1" qsCatId="simple" csTypeId="urn:microsoft.com/office/officeart/2005/8/colors/accent1_2" csCatId="accent1" phldr="1"/>
      <dgm:spPr/>
      <dgm:t>
        <a:bodyPr/>
        <a:lstStyle/>
        <a:p>
          <a:endParaRPr lang="en-GB"/>
        </a:p>
      </dgm:t>
    </dgm:pt>
    <dgm:pt modelId="{6DCBAA26-BB4C-9346-83FC-5CB0C0747C3D}">
      <dgm:prSet phldrT="[Text]"/>
      <dgm:spPr/>
      <dgm:t>
        <a:bodyPr/>
        <a:lstStyle/>
        <a:p>
          <a:r>
            <a:rPr lang="en-GB"/>
            <a:t>320</a:t>
          </a:r>
          <a:r>
            <a:rPr lang="sr-Cyrl-RS"/>
            <a:t> ИБК у 201</a:t>
          </a:r>
          <a:r>
            <a:rPr lang="en-GB"/>
            <a:t>8</a:t>
          </a:r>
          <a:r>
            <a:rPr lang="sr-Cyrl-RS"/>
            <a:t>. години</a:t>
          </a:r>
          <a:endParaRPr lang="en-GB"/>
        </a:p>
      </dgm:t>
    </dgm:pt>
    <dgm:pt modelId="{AC356FC9-1D7C-FD4A-93F8-7BBD5FF06AB7}" type="parTrans" cxnId="{8631BD86-15F5-9B42-9F76-FB041173D1B7}">
      <dgm:prSet/>
      <dgm:spPr/>
      <dgm:t>
        <a:bodyPr/>
        <a:lstStyle/>
        <a:p>
          <a:endParaRPr lang="en-GB"/>
        </a:p>
      </dgm:t>
    </dgm:pt>
    <dgm:pt modelId="{3D59C111-0C44-1E42-AE39-BFFF0F7BEF7B}" type="sibTrans" cxnId="{8631BD86-15F5-9B42-9F76-FB041173D1B7}">
      <dgm:prSet/>
      <dgm:spPr/>
      <dgm:t>
        <a:bodyPr/>
        <a:lstStyle/>
        <a:p>
          <a:endParaRPr lang="en-GB"/>
        </a:p>
      </dgm:t>
    </dgm:pt>
    <dgm:pt modelId="{A6B6D30F-EC17-9C46-A3A5-D8BB3382214A}">
      <dgm:prSet phldrT="[Text]"/>
      <dgm:spPr/>
      <dgm:t>
        <a:bodyPr/>
        <a:lstStyle/>
        <a:p>
          <a:r>
            <a:rPr lang="en-GB"/>
            <a:t>529</a:t>
          </a:r>
          <a:r>
            <a:rPr lang="sr-Cyrl-RS"/>
            <a:t> ИБК у 201</a:t>
          </a:r>
          <a:r>
            <a:rPr lang="en-GB"/>
            <a:t>9</a:t>
          </a:r>
          <a:r>
            <a:rPr lang="sr-Cyrl-RS"/>
            <a:t>. години</a:t>
          </a:r>
          <a:endParaRPr lang="en-GB"/>
        </a:p>
      </dgm:t>
    </dgm:pt>
    <dgm:pt modelId="{575ED586-9786-DD49-AB23-C59C529C2BF7}" type="parTrans" cxnId="{3A792F08-0B2D-E04E-BA31-D8A7C5D88ADB}">
      <dgm:prSet/>
      <dgm:spPr/>
      <dgm:t>
        <a:bodyPr/>
        <a:lstStyle/>
        <a:p>
          <a:endParaRPr lang="en-GB"/>
        </a:p>
      </dgm:t>
    </dgm:pt>
    <dgm:pt modelId="{7BE9F017-053E-7F45-8F03-B6D0F19B9EBE}" type="sibTrans" cxnId="{3A792F08-0B2D-E04E-BA31-D8A7C5D88ADB}">
      <dgm:prSet/>
      <dgm:spPr/>
      <dgm:t>
        <a:bodyPr/>
        <a:lstStyle/>
        <a:p>
          <a:endParaRPr lang="en-GB"/>
        </a:p>
      </dgm:t>
    </dgm:pt>
    <dgm:pt modelId="{AC0EA9D8-D31D-A540-8CC8-6F77D16B0A36}">
      <dgm:prSet phldrT="[Text]" custT="1"/>
      <dgm:spPr/>
      <dgm:t>
        <a:bodyPr/>
        <a:lstStyle/>
        <a:p>
          <a:r>
            <a:rPr lang="sr-Cyrl-RS" sz="1400">
              <a:latin typeface="Times New Roman" panose="02020603050405020304" pitchFamily="18" charset="0"/>
              <a:cs typeface="Times New Roman" panose="02020603050405020304" pitchFamily="18" charset="0"/>
            </a:rPr>
            <a:t>5</a:t>
          </a:r>
          <a:r>
            <a:rPr lang="en-GB" sz="1400">
              <a:latin typeface="Times New Roman" panose="02020603050405020304" pitchFamily="18" charset="0"/>
              <a:cs typeface="Times New Roman" panose="02020603050405020304" pitchFamily="18" charset="0"/>
            </a:rPr>
            <a:t>41</a:t>
          </a:r>
          <a:r>
            <a:rPr lang="sr-Cyrl-RS" sz="1400">
              <a:latin typeface="Times New Roman" panose="02020603050405020304" pitchFamily="18" charset="0"/>
              <a:cs typeface="Times New Roman" panose="02020603050405020304" pitchFamily="18" charset="0"/>
            </a:rPr>
            <a:t> ИБК</a:t>
          </a:r>
          <a:r>
            <a:rPr lang="en-GB" sz="1400">
              <a:latin typeface="Times New Roman" panose="02020603050405020304" pitchFamily="18" charset="0"/>
              <a:cs typeface="Times New Roman" panose="02020603050405020304" pitchFamily="18" charset="0"/>
            </a:rPr>
            <a:t> </a:t>
          </a:r>
          <a:r>
            <a:rPr lang="sr-Cyrl-RS" sz="1400">
              <a:latin typeface="Times New Roman" panose="02020603050405020304" pitchFamily="18" charset="0"/>
              <a:cs typeface="Times New Roman" panose="02020603050405020304" pitchFamily="18" charset="0"/>
            </a:rPr>
            <a:t>у</a:t>
          </a:r>
          <a:r>
            <a:rPr lang="en-GB" sz="1400">
              <a:latin typeface="Times New Roman" panose="02020603050405020304" pitchFamily="18" charset="0"/>
              <a:cs typeface="Times New Roman" panose="02020603050405020304" pitchFamily="18" charset="0"/>
            </a:rPr>
            <a:t> 2020.</a:t>
          </a:r>
          <a:r>
            <a:rPr lang="sr-Cyrl-RS" sz="1400">
              <a:latin typeface="Times New Roman" panose="02020603050405020304" pitchFamily="18" charset="0"/>
              <a:cs typeface="Times New Roman" panose="02020603050405020304" pitchFamily="18" charset="0"/>
            </a:rPr>
            <a:t> години</a:t>
          </a:r>
          <a:endParaRPr lang="en-GB" sz="1400">
            <a:latin typeface="Times New Roman" panose="02020603050405020304" pitchFamily="18" charset="0"/>
            <a:cs typeface="Times New Roman" panose="02020603050405020304" pitchFamily="18" charset="0"/>
          </a:endParaRPr>
        </a:p>
      </dgm:t>
    </dgm:pt>
    <dgm:pt modelId="{28EA8FC3-2C6D-6642-8193-27C5ECBEF8D2}" type="parTrans" cxnId="{1EDEA4E6-3B00-F748-A298-DC4448BA67A7}">
      <dgm:prSet/>
      <dgm:spPr/>
      <dgm:t>
        <a:bodyPr/>
        <a:lstStyle/>
        <a:p>
          <a:endParaRPr lang="en-GB"/>
        </a:p>
      </dgm:t>
    </dgm:pt>
    <dgm:pt modelId="{441B4352-BE4D-8E43-8813-633861F506EB}" type="sibTrans" cxnId="{1EDEA4E6-3B00-F748-A298-DC4448BA67A7}">
      <dgm:prSet/>
      <dgm:spPr/>
      <dgm:t>
        <a:bodyPr/>
        <a:lstStyle/>
        <a:p>
          <a:endParaRPr lang="en-GB"/>
        </a:p>
      </dgm:t>
    </dgm:pt>
    <dgm:pt modelId="{CD653258-5D0B-0746-B42B-3C5D5F925C2B}" type="pres">
      <dgm:prSet presAssocID="{82660CA9-4F30-7B4E-B629-C9425A01EEF8}" presName="Name0" presStyleCnt="0">
        <dgm:presLayoutVars>
          <dgm:chMax val="4"/>
          <dgm:resizeHandles val="exact"/>
        </dgm:presLayoutVars>
      </dgm:prSet>
      <dgm:spPr/>
    </dgm:pt>
    <dgm:pt modelId="{53AACA9A-1866-2A49-BFAA-5CF824E83726}" type="pres">
      <dgm:prSet presAssocID="{82660CA9-4F30-7B4E-B629-C9425A01EEF8}" presName="ellipse" presStyleLbl="trBgShp" presStyleIdx="0" presStyleCnt="1" custLinFactNeighborX="980"/>
      <dgm:spPr/>
    </dgm:pt>
    <dgm:pt modelId="{82267268-D869-4C4B-A921-D58FB38A5AFE}" type="pres">
      <dgm:prSet presAssocID="{82660CA9-4F30-7B4E-B629-C9425A01EEF8}" presName="arrow1" presStyleLbl="fgShp" presStyleIdx="0" presStyleCnt="1"/>
      <dgm:spPr/>
    </dgm:pt>
    <dgm:pt modelId="{C2A6E8AD-005C-5D48-8750-961CC3A2FF75}" type="pres">
      <dgm:prSet presAssocID="{82660CA9-4F30-7B4E-B629-C9425A01EEF8}" presName="rectangle" presStyleLbl="revTx" presStyleIdx="0" presStyleCnt="1">
        <dgm:presLayoutVars>
          <dgm:bulletEnabled val="1"/>
        </dgm:presLayoutVars>
      </dgm:prSet>
      <dgm:spPr/>
    </dgm:pt>
    <dgm:pt modelId="{95F0809A-B1FF-6A48-9927-ECFA2829AA5A}" type="pres">
      <dgm:prSet presAssocID="{A6B6D30F-EC17-9C46-A3A5-D8BB3382214A}" presName="item1" presStyleLbl="node1" presStyleIdx="0" presStyleCnt="2">
        <dgm:presLayoutVars>
          <dgm:bulletEnabled val="1"/>
        </dgm:presLayoutVars>
      </dgm:prSet>
      <dgm:spPr/>
    </dgm:pt>
    <dgm:pt modelId="{E933BA03-81A2-C947-B3D7-11C8D7C9D35C}" type="pres">
      <dgm:prSet presAssocID="{AC0EA9D8-D31D-A540-8CC8-6F77D16B0A36}" presName="item2" presStyleLbl="node1" presStyleIdx="1" presStyleCnt="2">
        <dgm:presLayoutVars>
          <dgm:bulletEnabled val="1"/>
        </dgm:presLayoutVars>
      </dgm:prSet>
      <dgm:spPr/>
    </dgm:pt>
    <dgm:pt modelId="{DBD0930A-7550-F443-ACEE-530D1E602FDA}" type="pres">
      <dgm:prSet presAssocID="{82660CA9-4F30-7B4E-B629-C9425A01EEF8}" presName="funnel" presStyleLbl="trAlignAcc1" presStyleIdx="0" presStyleCnt="1"/>
      <dgm:spPr/>
    </dgm:pt>
  </dgm:ptLst>
  <dgm:cxnLst>
    <dgm:cxn modelId="{3A792F08-0B2D-E04E-BA31-D8A7C5D88ADB}" srcId="{82660CA9-4F30-7B4E-B629-C9425A01EEF8}" destId="{A6B6D30F-EC17-9C46-A3A5-D8BB3382214A}" srcOrd="1" destOrd="0" parTransId="{575ED586-9786-DD49-AB23-C59C529C2BF7}" sibTransId="{7BE9F017-053E-7F45-8F03-B6D0F19B9EBE}"/>
    <dgm:cxn modelId="{5DE00B3A-E5B6-4949-B0B1-E7319D7FE93A}" type="presOf" srcId="{6DCBAA26-BB4C-9346-83FC-5CB0C0747C3D}" destId="{E933BA03-81A2-C947-B3D7-11C8D7C9D35C}" srcOrd="0" destOrd="0" presId="urn:microsoft.com/office/officeart/2005/8/layout/funnel1"/>
    <dgm:cxn modelId="{40678D68-FB6B-474E-959F-C316D21B4F02}" type="presOf" srcId="{82660CA9-4F30-7B4E-B629-C9425A01EEF8}" destId="{CD653258-5D0B-0746-B42B-3C5D5F925C2B}" srcOrd="0" destOrd="0" presId="urn:microsoft.com/office/officeart/2005/8/layout/funnel1"/>
    <dgm:cxn modelId="{3A2D7676-0E85-4E59-9903-EFA9E368F4BE}" type="presOf" srcId="{A6B6D30F-EC17-9C46-A3A5-D8BB3382214A}" destId="{95F0809A-B1FF-6A48-9927-ECFA2829AA5A}" srcOrd="0" destOrd="0" presId="urn:microsoft.com/office/officeart/2005/8/layout/funnel1"/>
    <dgm:cxn modelId="{8631BD86-15F5-9B42-9F76-FB041173D1B7}" srcId="{82660CA9-4F30-7B4E-B629-C9425A01EEF8}" destId="{6DCBAA26-BB4C-9346-83FC-5CB0C0747C3D}" srcOrd="0" destOrd="0" parTransId="{AC356FC9-1D7C-FD4A-93F8-7BBD5FF06AB7}" sibTransId="{3D59C111-0C44-1E42-AE39-BFFF0F7BEF7B}"/>
    <dgm:cxn modelId="{1EDEA4E6-3B00-F748-A298-DC4448BA67A7}" srcId="{82660CA9-4F30-7B4E-B629-C9425A01EEF8}" destId="{AC0EA9D8-D31D-A540-8CC8-6F77D16B0A36}" srcOrd="2" destOrd="0" parTransId="{28EA8FC3-2C6D-6642-8193-27C5ECBEF8D2}" sibTransId="{441B4352-BE4D-8E43-8813-633861F506EB}"/>
    <dgm:cxn modelId="{5FB935F7-95C5-468A-9C5C-4B4A992DBBFC}" type="presOf" srcId="{AC0EA9D8-D31D-A540-8CC8-6F77D16B0A36}" destId="{C2A6E8AD-005C-5D48-8750-961CC3A2FF75}" srcOrd="0" destOrd="0" presId="urn:microsoft.com/office/officeart/2005/8/layout/funnel1"/>
    <dgm:cxn modelId="{AA934233-B3F9-4B80-BECB-5F0DA2DBFFE4}" type="presParOf" srcId="{CD653258-5D0B-0746-B42B-3C5D5F925C2B}" destId="{53AACA9A-1866-2A49-BFAA-5CF824E83726}" srcOrd="0" destOrd="0" presId="urn:microsoft.com/office/officeart/2005/8/layout/funnel1"/>
    <dgm:cxn modelId="{2057F5E4-F34D-4821-9995-1971A6FE51A7}" type="presParOf" srcId="{CD653258-5D0B-0746-B42B-3C5D5F925C2B}" destId="{82267268-D869-4C4B-A921-D58FB38A5AFE}" srcOrd="1" destOrd="0" presId="urn:microsoft.com/office/officeart/2005/8/layout/funnel1"/>
    <dgm:cxn modelId="{A7E0977A-3DEB-403E-8127-2CA17770B2F2}" type="presParOf" srcId="{CD653258-5D0B-0746-B42B-3C5D5F925C2B}" destId="{C2A6E8AD-005C-5D48-8750-961CC3A2FF75}" srcOrd="2" destOrd="0" presId="urn:microsoft.com/office/officeart/2005/8/layout/funnel1"/>
    <dgm:cxn modelId="{19FBEA86-E132-4358-98C3-291D793407AF}" type="presParOf" srcId="{CD653258-5D0B-0746-B42B-3C5D5F925C2B}" destId="{95F0809A-B1FF-6A48-9927-ECFA2829AA5A}" srcOrd="3" destOrd="0" presId="urn:microsoft.com/office/officeart/2005/8/layout/funnel1"/>
    <dgm:cxn modelId="{962877D4-D8C9-46A4-9F64-8E55E66FC0F0}" type="presParOf" srcId="{CD653258-5D0B-0746-B42B-3C5D5F925C2B}" destId="{E933BA03-81A2-C947-B3D7-11C8D7C9D35C}" srcOrd="4" destOrd="0" presId="urn:microsoft.com/office/officeart/2005/8/layout/funnel1"/>
    <dgm:cxn modelId="{B91465C3-426B-4577-869F-39BEF41EE97B}" type="presParOf" srcId="{CD653258-5D0B-0746-B42B-3C5D5F925C2B}" destId="{DBD0930A-7550-F443-ACEE-530D1E602FDA}" srcOrd="5" destOrd="0" presId="urn:microsoft.com/office/officeart/2005/8/layout/funne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9102B7-2619-4FF1-9560-59D07C4FD35A}" type="doc">
      <dgm:prSet loTypeId="urn:microsoft.com/office/officeart/2005/8/layout/arrow6" loCatId="process" qsTypeId="urn:microsoft.com/office/officeart/2005/8/quickstyle/simple5" qsCatId="simple" csTypeId="urn:microsoft.com/office/officeart/2005/8/colors/accent1_2" csCatId="accent1" phldr="1"/>
      <dgm:spPr/>
    </dgm:pt>
    <dgm:pt modelId="{66382F14-2C2C-47AF-86C0-905A448FC52E}">
      <dgm:prSet phldrT="[Text]"/>
      <dgm:spPr>
        <a:xfrm>
          <a:off x="345795" y="979843"/>
          <a:ext cx="950937" cy="564799"/>
        </a:xfrm>
        <a:noFill/>
        <a:ln>
          <a:noFill/>
        </a:ln>
        <a:effectLst>
          <a:outerShdw blurRad="57150" dist="19050" dir="5400000" algn="ctr" rotWithShape="0">
            <a:srgbClr val="000000">
              <a:alpha val="63000"/>
            </a:srgbClr>
          </a:outerShdw>
        </a:effectLst>
        <a:sp3d/>
      </dgm:spPr>
      <dgm:t>
        <a:bodyPr/>
        <a:lstStyle/>
        <a:p>
          <a:r>
            <a:rPr lang="sr-Cyrl-RS">
              <a:solidFill>
                <a:sysClr val="window" lastClr="FFFFFF"/>
              </a:solidFill>
              <a:effectLst>
                <a:glow rad="63500">
                  <a:srgbClr val="5B9BD5">
                    <a:satMod val="175000"/>
                    <a:alpha val="40000"/>
                  </a:srgbClr>
                </a:glow>
              </a:effectLst>
              <a:latin typeface="Calibri" panose="020F0502020204030204"/>
              <a:ea typeface="+mn-ea"/>
              <a:cs typeface="+mn-cs"/>
            </a:rPr>
            <a:t>85% у 2018. </a:t>
          </a:r>
          <a:r>
            <a:rPr lang="sr-Cyrl-RS">
              <a:solidFill>
                <a:sysClr val="window" lastClr="FFFFFF"/>
              </a:solidFill>
              <a:effectLst>
                <a:glow rad="63500">
                  <a:srgbClr val="5B9BD5">
                    <a:satMod val="175000"/>
                    <a:alpha val="40000"/>
                  </a:srgbClr>
                </a:glow>
              </a:effectLst>
              <a:latin typeface="Times New Roman" panose="02020603050405020304" pitchFamily="18" charset="0"/>
              <a:ea typeface="+mn-ea"/>
              <a:cs typeface="Times New Roman" panose="02020603050405020304" pitchFamily="18" charset="0"/>
            </a:rPr>
            <a:t>години</a:t>
          </a:r>
        </a:p>
        <a:p>
          <a:r>
            <a:rPr lang="en-GB">
              <a:solidFill>
                <a:sysClr val="window" lastClr="FFFFFF"/>
              </a:solidFill>
              <a:latin typeface="Times New Roman" panose="02020603050405020304" pitchFamily="18" charset="0"/>
              <a:ea typeface="+mn-ea"/>
              <a:cs typeface="Times New Roman" panose="02020603050405020304" pitchFamily="18" charset="0"/>
            </a:rPr>
            <a:t>8</a:t>
          </a:r>
          <a:r>
            <a:rPr lang="sr-Cyrl-RS">
              <a:solidFill>
                <a:sysClr val="window" lastClr="FFFFFF"/>
              </a:solidFill>
              <a:latin typeface="Times New Roman" panose="02020603050405020304" pitchFamily="18" charset="0"/>
              <a:ea typeface="+mn-ea"/>
              <a:cs typeface="Times New Roman" panose="02020603050405020304" pitchFamily="18" charset="0"/>
            </a:rPr>
            <a:t>6,34% у 2019. години</a:t>
          </a:r>
          <a:endParaRPr lang="en-US">
            <a:solidFill>
              <a:sysClr val="window" lastClr="FFFFFF"/>
            </a:solidFill>
            <a:effectLst>
              <a:glow rad="63500">
                <a:srgbClr val="5B9BD5">
                  <a:satMod val="175000"/>
                  <a:alpha val="40000"/>
                </a:srgbClr>
              </a:glow>
            </a:effectLst>
            <a:latin typeface="Calibri" panose="020F0502020204030204"/>
            <a:ea typeface="+mn-ea"/>
            <a:cs typeface="+mn-cs"/>
          </a:endParaRPr>
        </a:p>
      </dgm:t>
    </dgm:pt>
    <dgm:pt modelId="{EB78C37F-D11B-4580-97D2-5BABE9591DA2}" type="parTrans" cxnId="{BB6B016D-9B76-4DFE-9D1E-C3DD7B1C4BB0}">
      <dgm:prSet/>
      <dgm:spPr/>
      <dgm:t>
        <a:bodyPr/>
        <a:lstStyle/>
        <a:p>
          <a:endParaRPr lang="en-US"/>
        </a:p>
      </dgm:t>
    </dgm:pt>
    <dgm:pt modelId="{C413E8F1-1E6A-4803-8F0B-F5E9C86801E5}" type="sibTrans" cxnId="{BB6B016D-9B76-4DFE-9D1E-C3DD7B1C4BB0}">
      <dgm:prSet/>
      <dgm:spPr/>
      <dgm:t>
        <a:bodyPr/>
        <a:lstStyle/>
        <a:p>
          <a:endParaRPr lang="en-US"/>
        </a:p>
      </dgm:t>
    </dgm:pt>
    <dgm:pt modelId="{95220E3F-1AFB-46AE-B7A5-4F2ECD4FA4D3}">
      <dgm:prSet phldrT="[Text]"/>
      <dgm:spPr>
        <a:xfrm>
          <a:off x="1440815" y="1164267"/>
          <a:ext cx="1123835" cy="564799"/>
        </a:xfrm>
        <a:noFill/>
        <a:ln>
          <a:noFill/>
        </a:ln>
        <a:effectLst>
          <a:outerShdw blurRad="57150" dist="19050" dir="5400000" algn="ctr" rotWithShape="0">
            <a:srgbClr val="000000">
              <a:alpha val="63000"/>
            </a:srgbClr>
          </a:outerShdw>
        </a:effectLst>
        <a:sp3d/>
      </dgm:spPr>
      <dgm:t>
        <a:bodyPr/>
        <a:lstStyle/>
        <a:p>
          <a:r>
            <a:rPr lang="sr-Cyrl-RS">
              <a:solidFill>
                <a:sysClr val="window" lastClr="FFFFFF"/>
              </a:solidFill>
              <a:latin typeface="Times New Roman" panose="02020603050405020304" pitchFamily="18" charset="0"/>
              <a:ea typeface="+mn-ea"/>
              <a:cs typeface="Times New Roman" panose="02020603050405020304" pitchFamily="18" charset="0"/>
            </a:rPr>
            <a:t>92,43% у 2020. години.</a:t>
          </a: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52A24877-7C8E-49EB-8866-7EBB831176B6}" type="parTrans" cxnId="{6812E1EB-151B-406A-AE32-1A89AFAE28CB}">
      <dgm:prSet/>
      <dgm:spPr/>
      <dgm:t>
        <a:bodyPr/>
        <a:lstStyle/>
        <a:p>
          <a:endParaRPr lang="en-US"/>
        </a:p>
      </dgm:t>
    </dgm:pt>
    <dgm:pt modelId="{39FA62AB-8581-4AE2-994E-4CE32C51EBD4}" type="sibTrans" cxnId="{6812E1EB-151B-406A-AE32-1A89AFAE28CB}">
      <dgm:prSet/>
      <dgm:spPr/>
      <dgm:t>
        <a:bodyPr/>
        <a:lstStyle/>
        <a:p>
          <a:endParaRPr lang="en-US"/>
        </a:p>
      </dgm:t>
    </dgm:pt>
    <dgm:pt modelId="{A679AAC5-2495-43EE-8687-D4BDCA7BF99F}">
      <dgm:prSet phldrT="[Text]"/>
      <dgm:spPr/>
      <dgm:t>
        <a:bodyPr/>
        <a:lstStyle/>
        <a:p>
          <a:endParaRPr lang="en-US"/>
        </a:p>
      </dgm:t>
    </dgm:pt>
    <dgm:pt modelId="{798E7DEB-E808-46A2-9028-17360E45E6E3}" type="parTrans" cxnId="{1ACC4854-3B6F-4963-AD7F-FB74137EB0F8}">
      <dgm:prSet/>
      <dgm:spPr/>
      <dgm:t>
        <a:bodyPr/>
        <a:lstStyle/>
        <a:p>
          <a:endParaRPr lang="en-US"/>
        </a:p>
      </dgm:t>
    </dgm:pt>
    <dgm:pt modelId="{1B5C12C9-BF17-4CD1-8A0D-F511198B52D8}" type="sibTrans" cxnId="{1ACC4854-3B6F-4963-AD7F-FB74137EB0F8}">
      <dgm:prSet/>
      <dgm:spPr/>
      <dgm:t>
        <a:bodyPr/>
        <a:lstStyle/>
        <a:p>
          <a:endParaRPr lang="en-US"/>
        </a:p>
      </dgm:t>
    </dgm:pt>
    <dgm:pt modelId="{FF259D83-49E3-9940-BAC3-DEAF28F89A4D}" type="pres">
      <dgm:prSet presAssocID="{459102B7-2619-4FF1-9560-59D07C4FD35A}" presName="compositeShape" presStyleCnt="0">
        <dgm:presLayoutVars>
          <dgm:chMax val="2"/>
          <dgm:dir/>
          <dgm:resizeHandles val="exact"/>
        </dgm:presLayoutVars>
      </dgm:prSet>
      <dgm:spPr/>
    </dgm:pt>
    <dgm:pt modelId="{49FEBFC5-FADE-364A-A164-B975C6E777C3}" type="pres">
      <dgm:prSet presAssocID="{459102B7-2619-4FF1-9560-59D07C4FD35A}" presName="ribbon" presStyleLbl="node1" presStyleIdx="0" presStyleCnt="1" custLinFactNeighborX="-331"/>
      <dgm:spPr>
        <a:xfrm>
          <a:off x="0" y="778129"/>
          <a:ext cx="2881630" cy="1152652"/>
        </a:xfrm>
        <a:prstGeom prst="leftRightRibbon">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35E91B96-DF39-9C49-99D4-6C0CE3E8EDEE}" type="pres">
      <dgm:prSet presAssocID="{459102B7-2619-4FF1-9560-59D07C4FD35A}" presName="leftArrowText" presStyleLbl="node1" presStyleIdx="0" presStyleCnt="1">
        <dgm:presLayoutVars>
          <dgm:chMax val="0"/>
          <dgm:bulletEnabled val="1"/>
        </dgm:presLayoutVars>
      </dgm:prSet>
      <dgm:spPr>
        <a:prstGeom prst="rect">
          <a:avLst/>
        </a:prstGeom>
      </dgm:spPr>
    </dgm:pt>
    <dgm:pt modelId="{34509E2C-BB94-914C-8ADA-FDDBE4300DA4}" type="pres">
      <dgm:prSet presAssocID="{459102B7-2619-4FF1-9560-59D07C4FD35A}" presName="rightArrowText" presStyleLbl="node1" presStyleIdx="0" presStyleCnt="1">
        <dgm:presLayoutVars>
          <dgm:chMax val="0"/>
          <dgm:bulletEnabled val="1"/>
        </dgm:presLayoutVars>
      </dgm:prSet>
      <dgm:spPr>
        <a:prstGeom prst="rect">
          <a:avLst/>
        </a:prstGeom>
      </dgm:spPr>
    </dgm:pt>
  </dgm:ptLst>
  <dgm:cxnLst>
    <dgm:cxn modelId="{4FFBB338-1426-4FCB-B317-45D5908CB7DB}" type="presOf" srcId="{66382F14-2C2C-47AF-86C0-905A448FC52E}" destId="{35E91B96-DF39-9C49-99D4-6C0CE3E8EDEE}" srcOrd="0" destOrd="0" presId="urn:microsoft.com/office/officeart/2005/8/layout/arrow6"/>
    <dgm:cxn modelId="{BB6B016D-9B76-4DFE-9D1E-C3DD7B1C4BB0}" srcId="{459102B7-2619-4FF1-9560-59D07C4FD35A}" destId="{66382F14-2C2C-47AF-86C0-905A448FC52E}" srcOrd="0" destOrd="0" parTransId="{EB78C37F-D11B-4580-97D2-5BABE9591DA2}" sibTransId="{C413E8F1-1E6A-4803-8F0B-F5E9C86801E5}"/>
    <dgm:cxn modelId="{1ACC4854-3B6F-4963-AD7F-FB74137EB0F8}" srcId="{459102B7-2619-4FF1-9560-59D07C4FD35A}" destId="{A679AAC5-2495-43EE-8687-D4BDCA7BF99F}" srcOrd="2" destOrd="0" parTransId="{798E7DEB-E808-46A2-9028-17360E45E6E3}" sibTransId="{1B5C12C9-BF17-4CD1-8A0D-F511198B52D8}"/>
    <dgm:cxn modelId="{CF9C1F79-CA8F-4D48-94B3-358580571856}" type="presOf" srcId="{95220E3F-1AFB-46AE-B7A5-4F2ECD4FA4D3}" destId="{34509E2C-BB94-914C-8ADA-FDDBE4300DA4}" srcOrd="0" destOrd="0" presId="urn:microsoft.com/office/officeart/2005/8/layout/arrow6"/>
    <dgm:cxn modelId="{51F4A79C-1AF1-4024-9346-E37D325F18A7}" type="presOf" srcId="{459102B7-2619-4FF1-9560-59D07C4FD35A}" destId="{FF259D83-49E3-9940-BAC3-DEAF28F89A4D}" srcOrd="0" destOrd="0" presId="urn:microsoft.com/office/officeart/2005/8/layout/arrow6"/>
    <dgm:cxn modelId="{6812E1EB-151B-406A-AE32-1A89AFAE28CB}" srcId="{459102B7-2619-4FF1-9560-59D07C4FD35A}" destId="{95220E3F-1AFB-46AE-B7A5-4F2ECD4FA4D3}" srcOrd="1" destOrd="0" parTransId="{52A24877-7C8E-49EB-8866-7EBB831176B6}" sibTransId="{39FA62AB-8581-4AE2-994E-4CE32C51EBD4}"/>
    <dgm:cxn modelId="{866ACB53-567B-4F55-AB21-FDAF062B09C9}" type="presParOf" srcId="{FF259D83-49E3-9940-BAC3-DEAF28F89A4D}" destId="{49FEBFC5-FADE-364A-A164-B975C6E777C3}" srcOrd="0" destOrd="0" presId="urn:microsoft.com/office/officeart/2005/8/layout/arrow6"/>
    <dgm:cxn modelId="{C6942BD3-687E-4013-9A17-59DE22FBEFC0}" type="presParOf" srcId="{FF259D83-49E3-9940-BAC3-DEAF28F89A4D}" destId="{35E91B96-DF39-9C49-99D4-6C0CE3E8EDEE}" srcOrd="1" destOrd="0" presId="urn:microsoft.com/office/officeart/2005/8/layout/arrow6"/>
    <dgm:cxn modelId="{186A840A-6905-49D0-B214-11920926D4B5}" type="presParOf" srcId="{FF259D83-49E3-9940-BAC3-DEAF28F89A4D}" destId="{34509E2C-BB94-914C-8ADA-FDDBE4300DA4}" srcOrd="2" destOrd="0" presId="urn:microsoft.com/office/officeart/2005/8/layout/arrow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F261D1E-4322-47DB-9F79-49F5A5280B89}" type="doc">
      <dgm:prSet loTypeId="urn:microsoft.com/office/officeart/2005/8/layout/chart3" loCatId="cycle" qsTypeId="urn:microsoft.com/office/officeart/2005/8/quickstyle/simple1" qsCatId="simple" csTypeId="urn:microsoft.com/office/officeart/2005/8/colors/accent1_2" csCatId="accent1" phldr="1"/>
      <dgm:spPr/>
      <dgm:t>
        <a:bodyPr/>
        <a:lstStyle/>
        <a:p>
          <a:endParaRPr lang="en-US"/>
        </a:p>
      </dgm:t>
    </dgm:pt>
    <dgm:pt modelId="{3BBD0639-955A-4868-BC60-3E27A023E5CC}">
      <dgm:prSet phldrT="[Text]" custT="1"/>
      <dgm:spPr/>
      <dgm:t>
        <a:bodyPr/>
        <a:lstStyle/>
        <a:p>
          <a:r>
            <a:rPr lang="sr-Cyrl-RS" sz="1100">
              <a:latin typeface="Times New Roman" panose="02020603050405020304" pitchFamily="18" charset="0"/>
              <a:cs typeface="Times New Roman" panose="02020603050405020304" pitchFamily="18" charset="0"/>
            </a:rPr>
            <a:t>Пословна мрежа основних активности ПУРС (</a:t>
          </a:r>
          <a:r>
            <a:rPr lang="sr-Cyrl-RS" sz="1100">
              <a:solidFill>
                <a:srgbClr val="C00000"/>
              </a:solidFill>
              <a:latin typeface="Times New Roman" panose="02020603050405020304" pitchFamily="18" charset="0"/>
              <a:cs typeface="Times New Roman" panose="02020603050405020304" pitchFamily="18" charset="0"/>
            </a:rPr>
            <a:t>37</a:t>
          </a:r>
          <a:r>
            <a:rPr lang="sr-Cyrl-RS" sz="1100">
              <a:latin typeface="Times New Roman" panose="02020603050405020304" pitchFamily="18" charset="0"/>
              <a:cs typeface="Times New Roman" panose="02020603050405020304" pitchFamily="18" charset="0"/>
            </a:rPr>
            <a:t> филијала на </a:t>
          </a:r>
          <a:r>
            <a:rPr lang="sr-Cyrl-RS" sz="1100">
              <a:solidFill>
                <a:srgbClr val="C00000"/>
              </a:solidFill>
              <a:latin typeface="Times New Roman" panose="02020603050405020304" pitchFamily="18" charset="0"/>
              <a:cs typeface="Times New Roman" panose="02020603050405020304" pitchFamily="18" charset="0"/>
            </a:rPr>
            <a:t>37</a:t>
          </a:r>
          <a:r>
            <a:rPr lang="sr-Cyrl-RS" sz="1100">
              <a:latin typeface="Times New Roman" panose="02020603050405020304" pitchFamily="18" charset="0"/>
              <a:cs typeface="Times New Roman" panose="02020603050405020304" pitchFamily="18" charset="0"/>
            </a:rPr>
            <a:t> локација)</a:t>
          </a:r>
          <a:endParaRPr lang="en-US" sz="1100">
            <a:latin typeface="Times New Roman" panose="02020603050405020304" pitchFamily="18" charset="0"/>
            <a:cs typeface="Times New Roman" panose="02020603050405020304" pitchFamily="18" charset="0"/>
          </a:endParaRPr>
        </a:p>
      </dgm:t>
    </dgm:pt>
    <dgm:pt modelId="{6D7F20F7-25F3-4596-BDED-23E004919723}" type="parTrans" cxnId="{09779FDE-ADB1-44F3-93AE-7B56EF091B63}">
      <dgm:prSet/>
      <dgm:spPr/>
      <dgm:t>
        <a:bodyPr/>
        <a:lstStyle/>
        <a:p>
          <a:endParaRPr lang="en-US"/>
        </a:p>
      </dgm:t>
    </dgm:pt>
    <dgm:pt modelId="{5D4D2507-861E-4905-B0BF-91DF54F3839F}" type="sibTrans" cxnId="{09779FDE-ADB1-44F3-93AE-7B56EF091B63}">
      <dgm:prSet/>
      <dgm:spPr/>
      <dgm:t>
        <a:bodyPr/>
        <a:lstStyle/>
        <a:p>
          <a:endParaRPr lang="en-US"/>
        </a:p>
      </dgm:t>
    </dgm:pt>
    <dgm:pt modelId="{776C756E-4D16-48FA-9E50-B98B81C0DEB2}">
      <dgm:prSet phldrT="[Text]" custT="1"/>
      <dgm:spPr/>
      <dgm:t>
        <a:bodyPr/>
        <a:lstStyle/>
        <a:p>
          <a:r>
            <a:rPr lang="sr-Cyrl-RS" sz="1100">
              <a:latin typeface="Times New Roman" panose="02020603050405020304" pitchFamily="18" charset="0"/>
              <a:cs typeface="Times New Roman" panose="02020603050405020304" pitchFamily="18" charset="0"/>
            </a:rPr>
            <a:t>Пословна мрежа издвојених активности ПУРС (</a:t>
          </a:r>
          <a:r>
            <a:rPr lang="sr-Cyrl-RS" sz="1100">
              <a:solidFill>
                <a:srgbClr val="C00000"/>
              </a:solidFill>
              <a:latin typeface="Times New Roman" panose="02020603050405020304" pitchFamily="18" charset="0"/>
              <a:cs typeface="Times New Roman" panose="02020603050405020304" pitchFamily="18" charset="0"/>
            </a:rPr>
            <a:t>81 </a:t>
          </a:r>
          <a:r>
            <a:rPr lang="sr-Cyrl-RS" sz="1100">
              <a:latin typeface="Times New Roman" panose="02020603050405020304" pitchFamily="18" charset="0"/>
              <a:cs typeface="Times New Roman" panose="02020603050405020304" pitchFamily="18" charset="0"/>
            </a:rPr>
            <a:t>организациона јединица на </a:t>
          </a:r>
          <a:r>
            <a:rPr lang="sr-Cyrl-RS" sz="1100">
              <a:solidFill>
                <a:srgbClr val="C00000"/>
              </a:solidFill>
              <a:latin typeface="Times New Roman" panose="02020603050405020304" pitchFamily="18" charset="0"/>
              <a:cs typeface="Times New Roman" panose="02020603050405020304" pitchFamily="18" charset="0"/>
            </a:rPr>
            <a:t>75</a:t>
          </a:r>
          <a:r>
            <a:rPr lang="sr-Cyrl-RS" sz="1100">
              <a:latin typeface="Times New Roman" panose="02020603050405020304" pitchFamily="18" charset="0"/>
              <a:cs typeface="Times New Roman" panose="02020603050405020304" pitchFamily="18" charset="0"/>
            </a:rPr>
            <a:t> локација)</a:t>
          </a:r>
          <a:endParaRPr lang="en-US" sz="1100">
            <a:latin typeface="Times New Roman" panose="02020603050405020304" pitchFamily="18" charset="0"/>
            <a:cs typeface="Times New Roman" panose="02020603050405020304" pitchFamily="18" charset="0"/>
          </a:endParaRPr>
        </a:p>
      </dgm:t>
    </dgm:pt>
    <dgm:pt modelId="{C7F2E1DB-5574-4AC9-BF89-FB33AD06B5F6}" type="parTrans" cxnId="{F70FBFB1-A5BD-414B-ADB4-EF6D122B07B1}">
      <dgm:prSet/>
      <dgm:spPr/>
      <dgm:t>
        <a:bodyPr/>
        <a:lstStyle/>
        <a:p>
          <a:endParaRPr lang="en-US"/>
        </a:p>
      </dgm:t>
    </dgm:pt>
    <dgm:pt modelId="{3D98459A-BFB9-4B6F-9247-D887B88AAABA}" type="sibTrans" cxnId="{F70FBFB1-A5BD-414B-ADB4-EF6D122B07B1}">
      <dgm:prSet/>
      <dgm:spPr/>
      <dgm:t>
        <a:bodyPr/>
        <a:lstStyle/>
        <a:p>
          <a:endParaRPr lang="en-US"/>
        </a:p>
      </dgm:t>
    </dgm:pt>
    <dgm:pt modelId="{E0505AF3-E617-4EE5-874C-7C17CAB06155}">
      <dgm:prSet phldrT="[Text]" custT="1"/>
      <dgm:spPr/>
      <dgm:t>
        <a:bodyPr/>
        <a:lstStyle/>
        <a:p>
          <a:r>
            <a:rPr lang="sr-Cyrl-RS" sz="1100">
              <a:latin typeface="Times New Roman" panose="02020603050405020304" pitchFamily="18" charset="0"/>
              <a:cs typeface="Times New Roman" panose="02020603050405020304" pitchFamily="18" charset="0"/>
            </a:rPr>
            <a:t>Центар за велике пореске обвезнике (ЦВПО)</a:t>
          </a:r>
          <a:endParaRPr lang="en-US" sz="1100">
            <a:latin typeface="Times New Roman" panose="02020603050405020304" pitchFamily="18" charset="0"/>
            <a:cs typeface="Times New Roman" panose="02020603050405020304" pitchFamily="18" charset="0"/>
          </a:endParaRPr>
        </a:p>
      </dgm:t>
    </dgm:pt>
    <dgm:pt modelId="{E78DE922-AAE0-4AEF-BD5C-B72E0FF6E18A}" type="parTrans" cxnId="{1CBBF627-B157-4D99-B290-6AEB0D3049C6}">
      <dgm:prSet/>
      <dgm:spPr/>
      <dgm:t>
        <a:bodyPr/>
        <a:lstStyle/>
        <a:p>
          <a:endParaRPr lang="en-US"/>
        </a:p>
      </dgm:t>
    </dgm:pt>
    <dgm:pt modelId="{7699AEA7-A3FF-4119-A6F2-86F151691D1F}" type="sibTrans" cxnId="{1CBBF627-B157-4D99-B290-6AEB0D3049C6}">
      <dgm:prSet/>
      <dgm:spPr/>
      <dgm:t>
        <a:bodyPr/>
        <a:lstStyle/>
        <a:p>
          <a:endParaRPr lang="en-US"/>
        </a:p>
      </dgm:t>
    </dgm:pt>
    <dgm:pt modelId="{4CEFA736-D6BD-4703-813D-E9C1430E779C}" type="pres">
      <dgm:prSet presAssocID="{1F261D1E-4322-47DB-9F79-49F5A5280B89}" presName="compositeShape" presStyleCnt="0">
        <dgm:presLayoutVars>
          <dgm:chMax val="7"/>
          <dgm:dir/>
          <dgm:resizeHandles val="exact"/>
        </dgm:presLayoutVars>
      </dgm:prSet>
      <dgm:spPr/>
    </dgm:pt>
    <dgm:pt modelId="{CD9A6050-B7B6-4C26-8CD1-7D3AA920EB34}" type="pres">
      <dgm:prSet presAssocID="{1F261D1E-4322-47DB-9F79-49F5A5280B89}" presName="wedge1" presStyleLbl="node1" presStyleIdx="0" presStyleCnt="3"/>
      <dgm:spPr/>
    </dgm:pt>
    <dgm:pt modelId="{8EAEC9E3-42E5-4C94-B58F-6847ACCEB2AE}" type="pres">
      <dgm:prSet presAssocID="{1F261D1E-4322-47DB-9F79-49F5A5280B89}" presName="wedge1Tx" presStyleLbl="node1" presStyleIdx="0" presStyleCnt="3">
        <dgm:presLayoutVars>
          <dgm:chMax val="0"/>
          <dgm:chPref val="0"/>
          <dgm:bulletEnabled val="1"/>
        </dgm:presLayoutVars>
      </dgm:prSet>
      <dgm:spPr/>
    </dgm:pt>
    <dgm:pt modelId="{8571E710-C42C-4BBB-9B43-0CF4ADBA398C}" type="pres">
      <dgm:prSet presAssocID="{1F261D1E-4322-47DB-9F79-49F5A5280B89}" presName="wedge2" presStyleLbl="node1" presStyleIdx="1" presStyleCnt="3"/>
      <dgm:spPr/>
    </dgm:pt>
    <dgm:pt modelId="{E9314E96-8251-4678-8EC3-DE8158571AE9}" type="pres">
      <dgm:prSet presAssocID="{1F261D1E-4322-47DB-9F79-49F5A5280B89}" presName="wedge2Tx" presStyleLbl="node1" presStyleIdx="1" presStyleCnt="3">
        <dgm:presLayoutVars>
          <dgm:chMax val="0"/>
          <dgm:chPref val="0"/>
          <dgm:bulletEnabled val="1"/>
        </dgm:presLayoutVars>
      </dgm:prSet>
      <dgm:spPr/>
    </dgm:pt>
    <dgm:pt modelId="{1AC69D2B-CD47-4072-9487-CF5B4865DE80}" type="pres">
      <dgm:prSet presAssocID="{1F261D1E-4322-47DB-9F79-49F5A5280B89}" presName="wedge3" presStyleLbl="node1" presStyleIdx="2" presStyleCnt="3"/>
      <dgm:spPr/>
    </dgm:pt>
    <dgm:pt modelId="{D4C41B57-A6CB-4D90-BAD3-484AEC34EFF6}" type="pres">
      <dgm:prSet presAssocID="{1F261D1E-4322-47DB-9F79-49F5A5280B89}" presName="wedge3Tx" presStyleLbl="node1" presStyleIdx="2" presStyleCnt="3">
        <dgm:presLayoutVars>
          <dgm:chMax val="0"/>
          <dgm:chPref val="0"/>
          <dgm:bulletEnabled val="1"/>
        </dgm:presLayoutVars>
      </dgm:prSet>
      <dgm:spPr/>
    </dgm:pt>
  </dgm:ptLst>
  <dgm:cxnLst>
    <dgm:cxn modelId="{1CBBF627-B157-4D99-B290-6AEB0D3049C6}" srcId="{1F261D1E-4322-47DB-9F79-49F5A5280B89}" destId="{E0505AF3-E617-4EE5-874C-7C17CAB06155}" srcOrd="2" destOrd="0" parTransId="{E78DE922-AAE0-4AEF-BD5C-B72E0FF6E18A}" sibTransId="{7699AEA7-A3FF-4119-A6F2-86F151691D1F}"/>
    <dgm:cxn modelId="{455C6732-236E-4C48-8418-0E058FFA055D}" type="presOf" srcId="{776C756E-4D16-48FA-9E50-B98B81C0DEB2}" destId="{E9314E96-8251-4678-8EC3-DE8158571AE9}" srcOrd="1" destOrd="0" presId="urn:microsoft.com/office/officeart/2005/8/layout/chart3"/>
    <dgm:cxn modelId="{4C29FD60-D3AA-4A1E-B1E3-CFE4174DF973}" type="presOf" srcId="{3BBD0639-955A-4868-BC60-3E27A023E5CC}" destId="{CD9A6050-B7B6-4C26-8CD1-7D3AA920EB34}" srcOrd="0" destOrd="0" presId="urn:microsoft.com/office/officeart/2005/8/layout/chart3"/>
    <dgm:cxn modelId="{30BCF59F-3012-423C-8F77-7FD911BE4470}" type="presOf" srcId="{3BBD0639-955A-4868-BC60-3E27A023E5CC}" destId="{8EAEC9E3-42E5-4C94-B58F-6847ACCEB2AE}" srcOrd="1" destOrd="0" presId="urn:microsoft.com/office/officeart/2005/8/layout/chart3"/>
    <dgm:cxn modelId="{BC489EA4-56AB-4528-B9B6-61A439368905}" type="presOf" srcId="{776C756E-4D16-48FA-9E50-B98B81C0DEB2}" destId="{8571E710-C42C-4BBB-9B43-0CF4ADBA398C}" srcOrd="0" destOrd="0" presId="urn:microsoft.com/office/officeart/2005/8/layout/chart3"/>
    <dgm:cxn modelId="{F70FBFB1-A5BD-414B-ADB4-EF6D122B07B1}" srcId="{1F261D1E-4322-47DB-9F79-49F5A5280B89}" destId="{776C756E-4D16-48FA-9E50-B98B81C0DEB2}" srcOrd="1" destOrd="0" parTransId="{C7F2E1DB-5574-4AC9-BF89-FB33AD06B5F6}" sibTransId="{3D98459A-BFB9-4B6F-9247-D887B88AAABA}"/>
    <dgm:cxn modelId="{07DC68CA-C886-4654-AD4E-5F0680EDB5E1}" type="presOf" srcId="{1F261D1E-4322-47DB-9F79-49F5A5280B89}" destId="{4CEFA736-D6BD-4703-813D-E9C1430E779C}" srcOrd="0" destOrd="0" presId="urn:microsoft.com/office/officeart/2005/8/layout/chart3"/>
    <dgm:cxn modelId="{CDD02AD2-2848-442F-85F2-9AD45B6ADEE1}" type="presOf" srcId="{E0505AF3-E617-4EE5-874C-7C17CAB06155}" destId="{D4C41B57-A6CB-4D90-BAD3-484AEC34EFF6}" srcOrd="1" destOrd="0" presId="urn:microsoft.com/office/officeart/2005/8/layout/chart3"/>
    <dgm:cxn modelId="{4BD89CDD-4AC8-4CC6-B1EF-90ADB828AA23}" type="presOf" srcId="{E0505AF3-E617-4EE5-874C-7C17CAB06155}" destId="{1AC69D2B-CD47-4072-9487-CF5B4865DE80}" srcOrd="0" destOrd="0" presId="urn:microsoft.com/office/officeart/2005/8/layout/chart3"/>
    <dgm:cxn modelId="{09779FDE-ADB1-44F3-93AE-7B56EF091B63}" srcId="{1F261D1E-4322-47DB-9F79-49F5A5280B89}" destId="{3BBD0639-955A-4868-BC60-3E27A023E5CC}" srcOrd="0" destOrd="0" parTransId="{6D7F20F7-25F3-4596-BDED-23E004919723}" sibTransId="{5D4D2507-861E-4905-B0BF-91DF54F3839F}"/>
    <dgm:cxn modelId="{B17AE896-1455-4C2A-8F24-0435F3C4B6AA}" type="presParOf" srcId="{4CEFA736-D6BD-4703-813D-E9C1430E779C}" destId="{CD9A6050-B7B6-4C26-8CD1-7D3AA920EB34}" srcOrd="0" destOrd="0" presId="urn:microsoft.com/office/officeart/2005/8/layout/chart3"/>
    <dgm:cxn modelId="{7E075424-285F-4F40-B497-5BDAD898847B}" type="presParOf" srcId="{4CEFA736-D6BD-4703-813D-E9C1430E779C}" destId="{8EAEC9E3-42E5-4C94-B58F-6847ACCEB2AE}" srcOrd="1" destOrd="0" presId="urn:microsoft.com/office/officeart/2005/8/layout/chart3"/>
    <dgm:cxn modelId="{3B82E36B-2EC9-42D9-BED5-6494322D0DA4}" type="presParOf" srcId="{4CEFA736-D6BD-4703-813D-E9C1430E779C}" destId="{8571E710-C42C-4BBB-9B43-0CF4ADBA398C}" srcOrd="2" destOrd="0" presId="urn:microsoft.com/office/officeart/2005/8/layout/chart3"/>
    <dgm:cxn modelId="{39E4F45B-05B6-4881-AFB0-3E53DEC198A7}" type="presParOf" srcId="{4CEFA736-D6BD-4703-813D-E9C1430E779C}" destId="{E9314E96-8251-4678-8EC3-DE8158571AE9}" srcOrd="3" destOrd="0" presId="urn:microsoft.com/office/officeart/2005/8/layout/chart3"/>
    <dgm:cxn modelId="{69DA2B27-B576-4599-99B3-0EACEA0C2B76}" type="presParOf" srcId="{4CEFA736-D6BD-4703-813D-E9C1430E779C}" destId="{1AC69D2B-CD47-4072-9487-CF5B4865DE80}" srcOrd="4" destOrd="0" presId="urn:microsoft.com/office/officeart/2005/8/layout/chart3"/>
    <dgm:cxn modelId="{13216D32-63F6-4A5F-98D8-C5531878A810}" type="presParOf" srcId="{4CEFA736-D6BD-4703-813D-E9C1430E779C}" destId="{D4C41B57-A6CB-4D90-BAD3-484AEC34EFF6}" srcOrd="5" destOrd="0" presId="urn:microsoft.com/office/officeart/2005/8/layout/chart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84AB932-BDDA-4179-8384-6349D83E5DE6}"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US"/>
        </a:p>
      </dgm:t>
    </dgm:pt>
    <dgm:pt modelId="{D17CE8FF-F4D8-4EB1-8CF7-7B1DAAC43706}">
      <dgm:prSet phldrT="[Text]"/>
      <dgm:spPr/>
      <dgm:t>
        <a:bodyPr/>
        <a:lstStyle/>
        <a:p>
          <a:r>
            <a:rPr lang="sr-Cyrl-RS"/>
            <a:t>Примљено је </a:t>
          </a:r>
          <a:r>
            <a:rPr lang="sr-Cyrl-RS">
              <a:solidFill>
                <a:srgbClr val="C00000"/>
              </a:solidFill>
            </a:rPr>
            <a:t>113 </a:t>
          </a:r>
          <a:r>
            <a:rPr lang="sr-Cyrl-RS"/>
            <a:t>информација о ризику </a:t>
          </a:r>
          <a:endParaRPr lang="en-US"/>
        </a:p>
      </dgm:t>
    </dgm:pt>
    <dgm:pt modelId="{5CC21DB6-31EC-4ED0-A229-9BC03639FC54}" type="parTrans" cxnId="{CC417AE8-CD5B-4643-A58A-C670E293BD54}">
      <dgm:prSet/>
      <dgm:spPr/>
      <dgm:t>
        <a:bodyPr/>
        <a:lstStyle/>
        <a:p>
          <a:endParaRPr lang="en-US"/>
        </a:p>
      </dgm:t>
    </dgm:pt>
    <dgm:pt modelId="{1BE51C64-1271-45EB-B922-45AF8925A85D}" type="sibTrans" cxnId="{CC417AE8-CD5B-4643-A58A-C670E293BD54}">
      <dgm:prSet/>
      <dgm:spPr/>
      <dgm:t>
        <a:bodyPr/>
        <a:lstStyle/>
        <a:p>
          <a:endParaRPr lang="en-US"/>
        </a:p>
      </dgm:t>
    </dgm:pt>
    <dgm:pt modelId="{866182FE-27E3-4EB4-9C9F-66784D27BF18}">
      <dgm:prSet phldrT="[Text]"/>
      <dgm:spPr/>
      <dgm:t>
        <a:bodyPr/>
        <a:lstStyle/>
        <a:p>
          <a:r>
            <a:rPr lang="sr-Cyrl-RS"/>
            <a:t>Креирано је </a:t>
          </a:r>
          <a:r>
            <a:rPr lang="sr-Cyrl-RS">
              <a:solidFill>
                <a:srgbClr val="C00000"/>
              </a:solidFill>
            </a:rPr>
            <a:t>36</a:t>
          </a:r>
          <a:r>
            <a:rPr lang="sr-Cyrl-RS"/>
            <a:t> профила ризика за транзитне поступке </a:t>
          </a:r>
          <a:endParaRPr lang="en-US"/>
        </a:p>
      </dgm:t>
    </dgm:pt>
    <dgm:pt modelId="{1EAAC4DA-7DA5-4A64-AB20-53D8CC912673}" type="parTrans" cxnId="{16AA7154-0554-452A-A35D-74395B8C60D1}">
      <dgm:prSet/>
      <dgm:spPr/>
      <dgm:t>
        <a:bodyPr/>
        <a:lstStyle/>
        <a:p>
          <a:endParaRPr lang="en-US"/>
        </a:p>
      </dgm:t>
    </dgm:pt>
    <dgm:pt modelId="{E9979D8E-8B6C-4109-87A8-B5D4D6D69826}" type="sibTrans" cxnId="{16AA7154-0554-452A-A35D-74395B8C60D1}">
      <dgm:prSet/>
      <dgm:spPr/>
      <dgm:t>
        <a:bodyPr/>
        <a:lstStyle/>
        <a:p>
          <a:endParaRPr lang="en-US"/>
        </a:p>
      </dgm:t>
    </dgm:pt>
    <dgm:pt modelId="{E8A6DEBB-71E5-4379-8751-EF13F632C4AC}">
      <dgm:prSet phldrT="[Text]"/>
      <dgm:spPr/>
      <dgm:t>
        <a:bodyPr/>
        <a:lstStyle/>
        <a:p>
          <a:r>
            <a:rPr lang="sr-Cyrl-RS"/>
            <a:t>Креирано је </a:t>
          </a:r>
          <a:r>
            <a:rPr lang="sr-Cyrl-RS">
              <a:solidFill>
                <a:srgbClr val="C00000"/>
              </a:solidFill>
            </a:rPr>
            <a:t>261 </a:t>
          </a:r>
          <a:r>
            <a:rPr lang="sr-Cyrl-RS"/>
            <a:t>критеријума за селективни преглед на свим нивоуима управљања ризиком</a:t>
          </a:r>
          <a:endParaRPr lang="en-US"/>
        </a:p>
      </dgm:t>
    </dgm:pt>
    <dgm:pt modelId="{A165ABE5-3F4A-4F87-AD11-BBE07CE8AA91}" type="parTrans" cxnId="{B0271A80-25F3-42F4-970C-7970DC956C11}">
      <dgm:prSet/>
      <dgm:spPr/>
      <dgm:t>
        <a:bodyPr/>
        <a:lstStyle/>
        <a:p>
          <a:endParaRPr lang="en-US"/>
        </a:p>
      </dgm:t>
    </dgm:pt>
    <dgm:pt modelId="{4F05218E-4614-4078-A6ED-7AF2E860D2A4}" type="sibTrans" cxnId="{B0271A80-25F3-42F4-970C-7970DC956C11}">
      <dgm:prSet/>
      <dgm:spPr/>
      <dgm:t>
        <a:bodyPr/>
        <a:lstStyle/>
        <a:p>
          <a:endParaRPr lang="en-US"/>
        </a:p>
      </dgm:t>
    </dgm:pt>
    <dgm:pt modelId="{1FE18734-4EAB-4FB7-BD17-F1D103DA032E}" type="pres">
      <dgm:prSet presAssocID="{684AB932-BDDA-4179-8384-6349D83E5DE6}" presName="Name0" presStyleCnt="0">
        <dgm:presLayoutVars>
          <dgm:dir/>
          <dgm:resizeHandles val="exact"/>
        </dgm:presLayoutVars>
      </dgm:prSet>
      <dgm:spPr/>
    </dgm:pt>
    <dgm:pt modelId="{E335D37B-D9A3-4A12-AEED-AEB7CCEC53C9}" type="pres">
      <dgm:prSet presAssocID="{D17CE8FF-F4D8-4EB1-8CF7-7B1DAAC43706}" presName="node" presStyleLbl="node1" presStyleIdx="0" presStyleCnt="3" custRadScaleRad="99446" custRadScaleInc="-569">
        <dgm:presLayoutVars>
          <dgm:bulletEnabled val="1"/>
        </dgm:presLayoutVars>
      </dgm:prSet>
      <dgm:spPr/>
    </dgm:pt>
    <dgm:pt modelId="{8A4D385A-1E58-4C08-863B-DBBAC5910458}" type="pres">
      <dgm:prSet presAssocID="{1BE51C64-1271-45EB-B922-45AF8925A85D}" presName="sibTrans" presStyleLbl="sibTrans2D1" presStyleIdx="0" presStyleCnt="3" custLinFactNeighborX="13479" custLinFactNeighborY="-2865"/>
      <dgm:spPr/>
    </dgm:pt>
    <dgm:pt modelId="{B61BF5B0-481D-49F9-8668-D783A595A9D5}" type="pres">
      <dgm:prSet presAssocID="{1BE51C64-1271-45EB-B922-45AF8925A85D}" presName="connectorText" presStyleLbl="sibTrans2D1" presStyleIdx="0" presStyleCnt="3"/>
      <dgm:spPr/>
    </dgm:pt>
    <dgm:pt modelId="{296F620C-F19B-45AD-8B9E-97721DF63BC9}" type="pres">
      <dgm:prSet presAssocID="{866182FE-27E3-4EB4-9C9F-66784D27BF18}" presName="node" presStyleLbl="node1" presStyleIdx="1" presStyleCnt="3" custRadScaleRad="83686" custRadScaleInc="-42769">
        <dgm:presLayoutVars>
          <dgm:bulletEnabled val="1"/>
        </dgm:presLayoutVars>
      </dgm:prSet>
      <dgm:spPr/>
    </dgm:pt>
    <dgm:pt modelId="{EDAE1131-37EF-4820-974A-C3F69A357599}" type="pres">
      <dgm:prSet presAssocID="{E9979D8E-8B6C-4109-87A8-B5D4D6D69826}" presName="sibTrans" presStyleLbl="sibTrans2D1" presStyleIdx="1" presStyleCnt="3"/>
      <dgm:spPr/>
    </dgm:pt>
    <dgm:pt modelId="{9AFF823E-2AA9-43FA-B499-6EA3DDE9647D}" type="pres">
      <dgm:prSet presAssocID="{E9979D8E-8B6C-4109-87A8-B5D4D6D69826}" presName="connectorText" presStyleLbl="sibTrans2D1" presStyleIdx="1" presStyleCnt="3"/>
      <dgm:spPr/>
    </dgm:pt>
    <dgm:pt modelId="{9B1A32B1-4F3C-45E5-9BA8-43BB91FD4DC1}" type="pres">
      <dgm:prSet presAssocID="{E8A6DEBB-71E5-4379-8751-EF13F632C4AC}" presName="node" presStyleLbl="node1" presStyleIdx="2" presStyleCnt="3" custRadScaleRad="90206" custRadScaleInc="40498">
        <dgm:presLayoutVars>
          <dgm:bulletEnabled val="1"/>
        </dgm:presLayoutVars>
      </dgm:prSet>
      <dgm:spPr/>
    </dgm:pt>
    <dgm:pt modelId="{318A1CE1-1263-4E30-B91D-A312661C774C}" type="pres">
      <dgm:prSet presAssocID="{4F05218E-4614-4078-A6ED-7AF2E860D2A4}" presName="sibTrans" presStyleLbl="sibTrans2D1" presStyleIdx="2" presStyleCnt="3" custLinFactNeighborX="-22148" custLinFactNeighborY="8597"/>
      <dgm:spPr/>
    </dgm:pt>
    <dgm:pt modelId="{46B64A9A-3A34-4700-BB06-1197F68C4BDF}" type="pres">
      <dgm:prSet presAssocID="{4F05218E-4614-4078-A6ED-7AF2E860D2A4}" presName="connectorText" presStyleLbl="sibTrans2D1" presStyleIdx="2" presStyleCnt="3"/>
      <dgm:spPr/>
    </dgm:pt>
  </dgm:ptLst>
  <dgm:cxnLst>
    <dgm:cxn modelId="{502B9708-A9C3-43B1-9E9B-E996C6B49CDC}" type="presOf" srcId="{1BE51C64-1271-45EB-B922-45AF8925A85D}" destId="{8A4D385A-1E58-4C08-863B-DBBAC5910458}" srcOrd="0" destOrd="0" presId="urn:microsoft.com/office/officeart/2005/8/layout/cycle7"/>
    <dgm:cxn modelId="{1657001C-0493-4A06-9CC4-4ED5C4DEF05B}" type="presOf" srcId="{866182FE-27E3-4EB4-9C9F-66784D27BF18}" destId="{296F620C-F19B-45AD-8B9E-97721DF63BC9}" srcOrd="0" destOrd="0" presId="urn:microsoft.com/office/officeart/2005/8/layout/cycle7"/>
    <dgm:cxn modelId="{18A22823-5FD8-401F-BF10-2918284163BF}" type="presOf" srcId="{E8A6DEBB-71E5-4379-8751-EF13F632C4AC}" destId="{9B1A32B1-4F3C-45E5-9BA8-43BB91FD4DC1}" srcOrd="0" destOrd="0" presId="urn:microsoft.com/office/officeart/2005/8/layout/cycle7"/>
    <dgm:cxn modelId="{ABDA6D3E-D0CC-4D9B-B007-354DBABE8BA8}" type="presOf" srcId="{E9979D8E-8B6C-4109-87A8-B5D4D6D69826}" destId="{9AFF823E-2AA9-43FA-B499-6EA3DDE9647D}" srcOrd="1" destOrd="0" presId="urn:microsoft.com/office/officeart/2005/8/layout/cycle7"/>
    <dgm:cxn modelId="{5AD6B66B-A721-4421-83C7-AB1DD3AEEF1E}" type="presOf" srcId="{1BE51C64-1271-45EB-B922-45AF8925A85D}" destId="{B61BF5B0-481D-49F9-8668-D783A595A9D5}" srcOrd="1" destOrd="0" presId="urn:microsoft.com/office/officeart/2005/8/layout/cycle7"/>
    <dgm:cxn modelId="{94ECC353-D004-4AF3-A0D0-12968482C36F}" type="presOf" srcId="{4F05218E-4614-4078-A6ED-7AF2E860D2A4}" destId="{318A1CE1-1263-4E30-B91D-A312661C774C}" srcOrd="0" destOrd="0" presId="urn:microsoft.com/office/officeart/2005/8/layout/cycle7"/>
    <dgm:cxn modelId="{16AA7154-0554-452A-A35D-74395B8C60D1}" srcId="{684AB932-BDDA-4179-8384-6349D83E5DE6}" destId="{866182FE-27E3-4EB4-9C9F-66784D27BF18}" srcOrd="1" destOrd="0" parTransId="{1EAAC4DA-7DA5-4A64-AB20-53D8CC912673}" sibTransId="{E9979D8E-8B6C-4109-87A8-B5D4D6D69826}"/>
    <dgm:cxn modelId="{08204B75-59D4-402C-82EF-A3D06ADD4CDC}" type="presOf" srcId="{4F05218E-4614-4078-A6ED-7AF2E860D2A4}" destId="{46B64A9A-3A34-4700-BB06-1197F68C4BDF}" srcOrd="1" destOrd="0" presId="urn:microsoft.com/office/officeart/2005/8/layout/cycle7"/>
    <dgm:cxn modelId="{0CAA6558-DD16-4128-A434-F364A111F697}" type="presOf" srcId="{D17CE8FF-F4D8-4EB1-8CF7-7B1DAAC43706}" destId="{E335D37B-D9A3-4A12-AEED-AEB7CCEC53C9}" srcOrd="0" destOrd="0" presId="urn:microsoft.com/office/officeart/2005/8/layout/cycle7"/>
    <dgm:cxn modelId="{B0271A80-25F3-42F4-970C-7970DC956C11}" srcId="{684AB932-BDDA-4179-8384-6349D83E5DE6}" destId="{E8A6DEBB-71E5-4379-8751-EF13F632C4AC}" srcOrd="2" destOrd="0" parTransId="{A165ABE5-3F4A-4F87-AD11-BBE07CE8AA91}" sibTransId="{4F05218E-4614-4078-A6ED-7AF2E860D2A4}"/>
    <dgm:cxn modelId="{74E383D2-CDC5-4AD5-9C27-FA00CA650EF3}" type="presOf" srcId="{E9979D8E-8B6C-4109-87A8-B5D4D6D69826}" destId="{EDAE1131-37EF-4820-974A-C3F69A357599}" srcOrd="0" destOrd="0" presId="urn:microsoft.com/office/officeart/2005/8/layout/cycle7"/>
    <dgm:cxn modelId="{A8874FD3-122B-4DE5-9F71-889B8709D711}" type="presOf" srcId="{684AB932-BDDA-4179-8384-6349D83E5DE6}" destId="{1FE18734-4EAB-4FB7-BD17-F1D103DA032E}" srcOrd="0" destOrd="0" presId="urn:microsoft.com/office/officeart/2005/8/layout/cycle7"/>
    <dgm:cxn modelId="{CC417AE8-CD5B-4643-A58A-C670E293BD54}" srcId="{684AB932-BDDA-4179-8384-6349D83E5DE6}" destId="{D17CE8FF-F4D8-4EB1-8CF7-7B1DAAC43706}" srcOrd="0" destOrd="0" parTransId="{5CC21DB6-31EC-4ED0-A229-9BC03639FC54}" sibTransId="{1BE51C64-1271-45EB-B922-45AF8925A85D}"/>
    <dgm:cxn modelId="{2CD1E1E8-B884-40E7-87F0-029817860868}" type="presParOf" srcId="{1FE18734-4EAB-4FB7-BD17-F1D103DA032E}" destId="{E335D37B-D9A3-4A12-AEED-AEB7CCEC53C9}" srcOrd="0" destOrd="0" presId="urn:microsoft.com/office/officeart/2005/8/layout/cycle7"/>
    <dgm:cxn modelId="{7844861B-6624-4195-A791-B515C417523E}" type="presParOf" srcId="{1FE18734-4EAB-4FB7-BD17-F1D103DA032E}" destId="{8A4D385A-1E58-4C08-863B-DBBAC5910458}" srcOrd="1" destOrd="0" presId="urn:microsoft.com/office/officeart/2005/8/layout/cycle7"/>
    <dgm:cxn modelId="{8DF864E8-7E34-4264-844E-B5BCAD57A684}" type="presParOf" srcId="{8A4D385A-1E58-4C08-863B-DBBAC5910458}" destId="{B61BF5B0-481D-49F9-8668-D783A595A9D5}" srcOrd="0" destOrd="0" presId="urn:microsoft.com/office/officeart/2005/8/layout/cycle7"/>
    <dgm:cxn modelId="{B2ADA7E5-F8E3-40B8-B17B-E553799E7A79}" type="presParOf" srcId="{1FE18734-4EAB-4FB7-BD17-F1D103DA032E}" destId="{296F620C-F19B-45AD-8B9E-97721DF63BC9}" srcOrd="2" destOrd="0" presId="urn:microsoft.com/office/officeart/2005/8/layout/cycle7"/>
    <dgm:cxn modelId="{A4224DCA-76F9-44E5-96F0-CF5E73FDA1FC}" type="presParOf" srcId="{1FE18734-4EAB-4FB7-BD17-F1D103DA032E}" destId="{EDAE1131-37EF-4820-974A-C3F69A357599}" srcOrd="3" destOrd="0" presId="urn:microsoft.com/office/officeart/2005/8/layout/cycle7"/>
    <dgm:cxn modelId="{DD592E54-1BA8-4306-9978-1DE20680240D}" type="presParOf" srcId="{EDAE1131-37EF-4820-974A-C3F69A357599}" destId="{9AFF823E-2AA9-43FA-B499-6EA3DDE9647D}" srcOrd="0" destOrd="0" presId="urn:microsoft.com/office/officeart/2005/8/layout/cycle7"/>
    <dgm:cxn modelId="{59BD438D-F6E4-4900-863F-E6CCDEBEF876}" type="presParOf" srcId="{1FE18734-4EAB-4FB7-BD17-F1D103DA032E}" destId="{9B1A32B1-4F3C-45E5-9BA8-43BB91FD4DC1}" srcOrd="4" destOrd="0" presId="urn:microsoft.com/office/officeart/2005/8/layout/cycle7"/>
    <dgm:cxn modelId="{545BF29D-12FA-4BB8-BBDA-0D0D59EB4EFF}" type="presParOf" srcId="{1FE18734-4EAB-4FB7-BD17-F1D103DA032E}" destId="{318A1CE1-1263-4E30-B91D-A312661C774C}" srcOrd="5" destOrd="0" presId="urn:microsoft.com/office/officeart/2005/8/layout/cycle7"/>
    <dgm:cxn modelId="{89F835E1-FA81-445B-B52F-24E816523B9D}" type="presParOf" srcId="{318A1CE1-1263-4E30-B91D-A312661C774C}" destId="{46B64A9A-3A34-4700-BB06-1197F68C4BDF}" srcOrd="0" destOrd="0" presId="urn:microsoft.com/office/officeart/2005/8/layout/cycle7"/>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3C11398-5EFC-4180-BA72-D25D7BB35089}" type="doc">
      <dgm:prSet loTypeId="urn:microsoft.com/office/officeart/2005/8/layout/arrow4" loCatId="process" qsTypeId="urn:microsoft.com/office/officeart/2005/8/quickstyle/simple3" qsCatId="simple" csTypeId="urn:microsoft.com/office/officeart/2005/8/colors/accent1_2" csCatId="accent1" phldr="1"/>
      <dgm:spPr/>
      <dgm:t>
        <a:bodyPr/>
        <a:lstStyle/>
        <a:p>
          <a:endParaRPr lang="en-US"/>
        </a:p>
      </dgm:t>
    </dgm:pt>
    <dgm:pt modelId="{9064F4F6-C61E-43A7-834D-C7018775DF97}">
      <dgm:prSet phldrT="[Text]" custT="1"/>
      <dgm:spPr/>
      <dgm:t>
        <a:bodyPr/>
        <a:lstStyle/>
        <a:p>
          <a:pPr algn="ctr"/>
          <a:r>
            <a:rPr lang="sr-Cyrl-RS" sz="1200">
              <a:latin typeface="Times New Roman" panose="02020603050405020304" pitchFamily="18" charset="0"/>
              <a:cs typeface="Times New Roman" panose="02020603050405020304" pitchFamily="18" charset="0"/>
            </a:rPr>
            <a:t>Удео јавног дуга у домаћој валути </a:t>
          </a:r>
        </a:p>
        <a:p>
          <a:pPr algn="ctr"/>
          <a:r>
            <a:rPr lang="sr-Cyrl-RS" sz="1200">
              <a:latin typeface="Times New Roman" panose="02020603050405020304" pitchFamily="18" charset="0"/>
              <a:cs typeface="Times New Roman" panose="02020603050405020304" pitchFamily="18" charset="0"/>
            </a:rPr>
            <a:t>крај 2008. године- 2,8%</a:t>
          </a:r>
        </a:p>
        <a:p>
          <a:pPr algn="ctr"/>
          <a:r>
            <a:rPr lang="sr-Cyrl-RS" sz="1200">
              <a:latin typeface="Times New Roman" panose="02020603050405020304" pitchFamily="18" charset="0"/>
              <a:cs typeface="Times New Roman" panose="02020603050405020304" pitchFamily="18" charset="0"/>
            </a:rPr>
            <a:t>  крај 2020. године- 30,5%</a:t>
          </a:r>
          <a:endParaRPr lang="en-US" sz="1200">
            <a:latin typeface="Times New Roman" panose="02020603050405020304" pitchFamily="18" charset="0"/>
            <a:cs typeface="Times New Roman" panose="02020603050405020304" pitchFamily="18" charset="0"/>
          </a:endParaRPr>
        </a:p>
      </dgm:t>
    </dgm:pt>
    <dgm:pt modelId="{771A278B-9A9E-4E4E-AD00-993286EAD3B6}" type="parTrans" cxnId="{BA995302-367D-45A4-80B9-DC4F9ECEDE8E}">
      <dgm:prSet/>
      <dgm:spPr/>
      <dgm:t>
        <a:bodyPr/>
        <a:lstStyle/>
        <a:p>
          <a:pPr algn="ctr"/>
          <a:endParaRPr lang="en-US"/>
        </a:p>
      </dgm:t>
    </dgm:pt>
    <dgm:pt modelId="{9B209123-ED9E-4CCE-9C10-FCA6AFC42B26}" type="sibTrans" cxnId="{BA995302-367D-45A4-80B9-DC4F9ECEDE8E}">
      <dgm:prSet/>
      <dgm:spPr/>
      <dgm:t>
        <a:bodyPr/>
        <a:lstStyle/>
        <a:p>
          <a:pPr algn="ctr"/>
          <a:endParaRPr lang="en-US"/>
        </a:p>
      </dgm:t>
    </dgm:pt>
    <dgm:pt modelId="{3FB465A3-9B95-4CB6-B5B9-4EA8E134D31C}">
      <dgm:prSet phldrT="[Text]" custT="1"/>
      <dgm:spPr/>
      <dgm:t>
        <a:bodyPr/>
        <a:lstStyle/>
        <a:p>
          <a:pPr algn="ctr"/>
          <a:r>
            <a:rPr lang="sr-Cyrl-RS" sz="1200" b="0" i="0">
              <a:latin typeface="Times New Roman" panose="02020603050405020304" pitchFamily="18" charset="0"/>
              <a:cs typeface="Times New Roman" panose="02020603050405020304" pitchFamily="18" charset="0"/>
            </a:rPr>
            <a:t>Удео јавног дуга у америчким доларима на крају године</a:t>
          </a:r>
        </a:p>
        <a:p>
          <a:pPr algn="ctr"/>
          <a:r>
            <a:rPr lang="sr-Cyrl-RS" sz="1200" b="0" i="0">
              <a:latin typeface="Times New Roman" panose="02020603050405020304" pitchFamily="18" charset="0"/>
              <a:cs typeface="Times New Roman" panose="02020603050405020304" pitchFamily="18" charset="0"/>
            </a:rPr>
            <a:t>крај 2016. године- 33.9%</a:t>
          </a:r>
        </a:p>
        <a:p>
          <a:pPr algn="ctr"/>
          <a:r>
            <a:rPr lang="sr-Cyrl-RS" sz="1200" b="0" i="0">
              <a:latin typeface="Times New Roman" panose="02020603050405020304" pitchFamily="18" charset="0"/>
              <a:cs typeface="Times New Roman" panose="02020603050405020304" pitchFamily="18" charset="0"/>
            </a:rPr>
            <a:t> септембар 2020. године-13,2%</a:t>
          </a:r>
          <a:endParaRPr lang="en-US" sz="1200" b="0" i="0">
            <a:latin typeface="Times New Roman" panose="02020603050405020304" pitchFamily="18" charset="0"/>
            <a:cs typeface="Times New Roman" panose="02020603050405020304" pitchFamily="18" charset="0"/>
          </a:endParaRPr>
        </a:p>
      </dgm:t>
    </dgm:pt>
    <dgm:pt modelId="{7E152AB9-C43E-40C2-8840-7B0F3C331199}" type="parTrans" cxnId="{1B7BDBD0-702E-43B6-9C39-18F97AB39C91}">
      <dgm:prSet/>
      <dgm:spPr/>
      <dgm:t>
        <a:bodyPr/>
        <a:lstStyle/>
        <a:p>
          <a:pPr algn="ctr"/>
          <a:endParaRPr lang="en-US"/>
        </a:p>
      </dgm:t>
    </dgm:pt>
    <dgm:pt modelId="{A7897175-3017-4C38-8799-F9A23DCD17D7}" type="sibTrans" cxnId="{1B7BDBD0-702E-43B6-9C39-18F97AB39C91}">
      <dgm:prSet/>
      <dgm:spPr/>
      <dgm:t>
        <a:bodyPr/>
        <a:lstStyle/>
        <a:p>
          <a:pPr algn="ctr"/>
          <a:endParaRPr lang="en-US"/>
        </a:p>
      </dgm:t>
    </dgm:pt>
    <dgm:pt modelId="{95A87FFA-4C8C-48D4-B989-6C7204DD6308}" type="pres">
      <dgm:prSet presAssocID="{C3C11398-5EFC-4180-BA72-D25D7BB35089}" presName="compositeShape" presStyleCnt="0">
        <dgm:presLayoutVars>
          <dgm:chMax val="2"/>
          <dgm:dir/>
          <dgm:resizeHandles val="exact"/>
        </dgm:presLayoutVars>
      </dgm:prSet>
      <dgm:spPr/>
    </dgm:pt>
    <dgm:pt modelId="{73D5FC79-2462-4504-BBDA-29ADA6639154}" type="pres">
      <dgm:prSet presAssocID="{9064F4F6-C61E-43A7-834D-C7018775DF97}" presName="upArrow" presStyleLbl="node1" presStyleIdx="0" presStyleCnt="2"/>
      <dgm:spPr/>
    </dgm:pt>
    <dgm:pt modelId="{A180408B-CD9D-492C-A244-810564A7B160}" type="pres">
      <dgm:prSet presAssocID="{9064F4F6-C61E-43A7-834D-C7018775DF97}" presName="upArrowText" presStyleLbl="revTx" presStyleIdx="0" presStyleCnt="2">
        <dgm:presLayoutVars>
          <dgm:chMax val="0"/>
          <dgm:bulletEnabled val="1"/>
        </dgm:presLayoutVars>
      </dgm:prSet>
      <dgm:spPr/>
    </dgm:pt>
    <dgm:pt modelId="{1A58F47C-1D75-46AE-BC93-A3C0E3AF2D13}" type="pres">
      <dgm:prSet presAssocID="{3FB465A3-9B95-4CB6-B5B9-4EA8E134D31C}" presName="downArrow" presStyleLbl="node1" presStyleIdx="1" presStyleCnt="2"/>
      <dgm:spPr/>
    </dgm:pt>
    <dgm:pt modelId="{D72983D6-BC53-4E7A-95D6-00534B9B9B4C}" type="pres">
      <dgm:prSet presAssocID="{3FB465A3-9B95-4CB6-B5B9-4EA8E134D31C}" presName="downArrowText" presStyleLbl="revTx" presStyleIdx="1" presStyleCnt="2">
        <dgm:presLayoutVars>
          <dgm:chMax val="0"/>
          <dgm:bulletEnabled val="1"/>
        </dgm:presLayoutVars>
      </dgm:prSet>
      <dgm:spPr/>
    </dgm:pt>
  </dgm:ptLst>
  <dgm:cxnLst>
    <dgm:cxn modelId="{BA995302-367D-45A4-80B9-DC4F9ECEDE8E}" srcId="{C3C11398-5EFC-4180-BA72-D25D7BB35089}" destId="{9064F4F6-C61E-43A7-834D-C7018775DF97}" srcOrd="0" destOrd="0" parTransId="{771A278B-9A9E-4E4E-AD00-993286EAD3B6}" sibTransId="{9B209123-ED9E-4CCE-9C10-FCA6AFC42B26}"/>
    <dgm:cxn modelId="{80DEF263-FB60-4EA3-93AD-788F0E1E59C4}" type="presOf" srcId="{3FB465A3-9B95-4CB6-B5B9-4EA8E134D31C}" destId="{D72983D6-BC53-4E7A-95D6-00534B9B9B4C}" srcOrd="0" destOrd="0" presId="urn:microsoft.com/office/officeart/2005/8/layout/arrow4"/>
    <dgm:cxn modelId="{3BD27EAA-3BB9-4128-8D7A-3D062F6BACCD}" type="presOf" srcId="{C3C11398-5EFC-4180-BA72-D25D7BB35089}" destId="{95A87FFA-4C8C-48D4-B989-6C7204DD6308}" srcOrd="0" destOrd="0" presId="urn:microsoft.com/office/officeart/2005/8/layout/arrow4"/>
    <dgm:cxn modelId="{1B7BDBD0-702E-43B6-9C39-18F97AB39C91}" srcId="{C3C11398-5EFC-4180-BA72-D25D7BB35089}" destId="{3FB465A3-9B95-4CB6-B5B9-4EA8E134D31C}" srcOrd="1" destOrd="0" parTransId="{7E152AB9-C43E-40C2-8840-7B0F3C331199}" sibTransId="{A7897175-3017-4C38-8799-F9A23DCD17D7}"/>
    <dgm:cxn modelId="{1A93F8DC-BE59-4D28-A281-294C9B985369}" type="presOf" srcId="{9064F4F6-C61E-43A7-834D-C7018775DF97}" destId="{A180408B-CD9D-492C-A244-810564A7B160}" srcOrd="0" destOrd="0" presId="urn:microsoft.com/office/officeart/2005/8/layout/arrow4"/>
    <dgm:cxn modelId="{594DC83C-DBA7-4425-B26A-B24328814365}" type="presParOf" srcId="{95A87FFA-4C8C-48D4-B989-6C7204DD6308}" destId="{73D5FC79-2462-4504-BBDA-29ADA6639154}" srcOrd="0" destOrd="0" presId="urn:microsoft.com/office/officeart/2005/8/layout/arrow4"/>
    <dgm:cxn modelId="{BC03458B-45A9-42E8-AA47-6C16EA368CF3}" type="presParOf" srcId="{95A87FFA-4C8C-48D4-B989-6C7204DD6308}" destId="{A180408B-CD9D-492C-A244-810564A7B160}" srcOrd="1" destOrd="0" presId="urn:microsoft.com/office/officeart/2005/8/layout/arrow4"/>
    <dgm:cxn modelId="{9DD46A32-7451-45D7-B07A-1B7EFF37F836}" type="presParOf" srcId="{95A87FFA-4C8C-48D4-B989-6C7204DD6308}" destId="{1A58F47C-1D75-46AE-BC93-A3C0E3AF2D13}" srcOrd="2" destOrd="0" presId="urn:microsoft.com/office/officeart/2005/8/layout/arrow4"/>
    <dgm:cxn modelId="{40D127CA-21C6-4897-AE7C-C98D5FD645B6}" type="presParOf" srcId="{95A87FFA-4C8C-48D4-B989-6C7204DD6308}" destId="{D72983D6-BC53-4E7A-95D6-00534B9B9B4C}" srcOrd="3" destOrd="0" presId="urn:microsoft.com/office/officeart/2005/8/layout/arrow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AACA9A-1866-2A49-BFAA-5CF824E83726}">
      <dsp:nvSpPr>
        <dsp:cNvPr id="0" name=""/>
        <dsp:cNvSpPr/>
      </dsp:nvSpPr>
      <dsp:spPr>
        <a:xfrm>
          <a:off x="568567" y="97899"/>
          <a:ext cx="1942921" cy="674751"/>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2267268-D869-4C4B-A921-D58FB38A5AFE}">
      <dsp:nvSpPr>
        <dsp:cNvPr id="0" name=""/>
        <dsp:cNvSpPr/>
      </dsp:nvSpPr>
      <dsp:spPr>
        <a:xfrm>
          <a:off x="1335732" y="1750135"/>
          <a:ext cx="376535" cy="240982"/>
        </a:xfrm>
        <a:prstGeom prst="down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A6E8AD-005C-5D48-8750-961CC3A2FF75}">
      <dsp:nvSpPr>
        <dsp:cNvPr id="0" name=""/>
        <dsp:cNvSpPr/>
      </dsp:nvSpPr>
      <dsp:spPr>
        <a:xfrm>
          <a:off x="620315" y="1942921"/>
          <a:ext cx="1807368" cy="4518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sr-Cyrl-RS" sz="1400" kern="1200">
              <a:latin typeface="Times New Roman" panose="02020603050405020304" pitchFamily="18" charset="0"/>
              <a:cs typeface="Times New Roman" panose="02020603050405020304" pitchFamily="18" charset="0"/>
            </a:rPr>
            <a:t>5</a:t>
          </a:r>
          <a:r>
            <a:rPr lang="en-GB" sz="1400" kern="1200">
              <a:latin typeface="Times New Roman" panose="02020603050405020304" pitchFamily="18" charset="0"/>
              <a:cs typeface="Times New Roman" panose="02020603050405020304" pitchFamily="18" charset="0"/>
            </a:rPr>
            <a:t>41</a:t>
          </a:r>
          <a:r>
            <a:rPr lang="sr-Cyrl-RS" sz="1400" kern="1200">
              <a:latin typeface="Times New Roman" panose="02020603050405020304" pitchFamily="18" charset="0"/>
              <a:cs typeface="Times New Roman" panose="02020603050405020304" pitchFamily="18" charset="0"/>
            </a:rPr>
            <a:t> ИБК</a:t>
          </a:r>
          <a:r>
            <a:rPr lang="en-GB" sz="1400" kern="1200">
              <a:latin typeface="Times New Roman" panose="02020603050405020304" pitchFamily="18" charset="0"/>
              <a:cs typeface="Times New Roman" panose="02020603050405020304" pitchFamily="18" charset="0"/>
            </a:rPr>
            <a:t> </a:t>
          </a:r>
          <a:r>
            <a:rPr lang="sr-Cyrl-RS" sz="1400" kern="1200">
              <a:latin typeface="Times New Roman" panose="02020603050405020304" pitchFamily="18" charset="0"/>
              <a:cs typeface="Times New Roman" panose="02020603050405020304" pitchFamily="18" charset="0"/>
            </a:rPr>
            <a:t>у</a:t>
          </a:r>
          <a:r>
            <a:rPr lang="en-GB" sz="1400" kern="1200">
              <a:latin typeface="Times New Roman" panose="02020603050405020304" pitchFamily="18" charset="0"/>
              <a:cs typeface="Times New Roman" panose="02020603050405020304" pitchFamily="18" charset="0"/>
            </a:rPr>
            <a:t> 2020.</a:t>
          </a:r>
          <a:r>
            <a:rPr lang="sr-Cyrl-RS" sz="1400" kern="1200">
              <a:latin typeface="Times New Roman" panose="02020603050405020304" pitchFamily="18" charset="0"/>
              <a:cs typeface="Times New Roman" panose="02020603050405020304" pitchFamily="18" charset="0"/>
            </a:rPr>
            <a:t> години</a:t>
          </a:r>
          <a:endParaRPr lang="en-GB" sz="1400" kern="1200">
            <a:latin typeface="Times New Roman" panose="02020603050405020304" pitchFamily="18" charset="0"/>
            <a:cs typeface="Times New Roman" panose="02020603050405020304" pitchFamily="18" charset="0"/>
          </a:endParaRPr>
        </a:p>
      </dsp:txBody>
      <dsp:txXfrm>
        <a:off x="620315" y="1942921"/>
        <a:ext cx="1807368" cy="451842"/>
      </dsp:txXfrm>
    </dsp:sp>
    <dsp:sp modelId="{95F0809A-B1FF-6A48-9927-ECFA2829AA5A}">
      <dsp:nvSpPr>
        <dsp:cNvPr id="0" name=""/>
        <dsp:cNvSpPr/>
      </dsp:nvSpPr>
      <dsp:spPr>
        <a:xfrm>
          <a:off x="1255906" y="824762"/>
          <a:ext cx="677763" cy="67776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529</a:t>
          </a:r>
          <a:r>
            <a:rPr lang="sr-Cyrl-RS" sz="1000" kern="1200"/>
            <a:t> ИБК у 201</a:t>
          </a:r>
          <a:r>
            <a:rPr lang="en-GB" sz="1000" kern="1200"/>
            <a:t>9</a:t>
          </a:r>
          <a:r>
            <a:rPr lang="sr-Cyrl-RS" sz="1000" kern="1200"/>
            <a:t>. години</a:t>
          </a:r>
          <a:endParaRPr lang="en-GB" sz="1000" kern="1200"/>
        </a:p>
      </dsp:txBody>
      <dsp:txXfrm>
        <a:off x="1355162" y="924018"/>
        <a:ext cx="479251" cy="479251"/>
      </dsp:txXfrm>
    </dsp:sp>
    <dsp:sp modelId="{E933BA03-81A2-C947-B3D7-11C8D7C9D35C}">
      <dsp:nvSpPr>
        <dsp:cNvPr id="0" name=""/>
        <dsp:cNvSpPr/>
      </dsp:nvSpPr>
      <dsp:spPr>
        <a:xfrm>
          <a:off x="770929" y="316289"/>
          <a:ext cx="677763" cy="67776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320</a:t>
          </a:r>
          <a:r>
            <a:rPr lang="sr-Cyrl-RS" sz="1000" kern="1200"/>
            <a:t> ИБК у 201</a:t>
          </a:r>
          <a:r>
            <a:rPr lang="en-GB" sz="1000" kern="1200"/>
            <a:t>8</a:t>
          </a:r>
          <a:r>
            <a:rPr lang="sr-Cyrl-RS" sz="1000" kern="1200"/>
            <a:t>. години</a:t>
          </a:r>
          <a:endParaRPr lang="en-GB" sz="1000" kern="1200"/>
        </a:p>
      </dsp:txBody>
      <dsp:txXfrm>
        <a:off x="870185" y="415545"/>
        <a:ext cx="479251" cy="479251"/>
      </dsp:txXfrm>
    </dsp:sp>
    <dsp:sp modelId="{DBD0930A-7550-F443-ACEE-530D1E602FDA}">
      <dsp:nvSpPr>
        <dsp:cNvPr id="0" name=""/>
        <dsp:cNvSpPr/>
      </dsp:nvSpPr>
      <dsp:spPr>
        <a:xfrm>
          <a:off x="469701" y="15061"/>
          <a:ext cx="2108596" cy="1686877"/>
        </a:xfrm>
        <a:prstGeom prst="funnel">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EBFC5-FADE-364A-A164-B975C6E777C3}">
      <dsp:nvSpPr>
        <dsp:cNvPr id="0" name=""/>
        <dsp:cNvSpPr/>
      </dsp:nvSpPr>
      <dsp:spPr>
        <a:xfrm>
          <a:off x="0" y="133349"/>
          <a:ext cx="2905125" cy="1162050"/>
        </a:xfrm>
        <a:prstGeom prst="leftRightRibbon">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5E91B96-DF39-9C49-99D4-6C0CE3E8EDEE}">
      <dsp:nvSpPr>
        <dsp:cNvPr id="0" name=""/>
        <dsp:cNvSpPr/>
      </dsp:nvSpPr>
      <dsp:spPr>
        <a:xfrm>
          <a:off x="348615" y="336708"/>
          <a:ext cx="958691" cy="569404"/>
        </a:xfrm>
        <a:prstGeom prst="rect">
          <a:avLst/>
        </a:prstGeom>
        <a:noFill/>
        <a:ln>
          <a:noFill/>
        </a:ln>
        <a:effectLst>
          <a:outerShdw blurRad="57150" dist="19050" dir="5400000" algn="ctr" rotWithShape="0">
            <a:srgbClr val="000000">
              <a:alpha val="63000"/>
            </a:srgbClr>
          </a:outerShdw>
        </a:effectLst>
        <a:sp3d/>
      </dsp:spPr>
      <dsp:style>
        <a:lnRef idx="0">
          <a:scrgbClr r="0" g="0" b="0"/>
        </a:lnRef>
        <a:fillRef idx="3">
          <a:scrgbClr r="0" g="0" b="0"/>
        </a:fillRef>
        <a:effectRef idx="3">
          <a:scrgbClr r="0" g="0" b="0"/>
        </a:effectRef>
        <a:fontRef idx="minor">
          <a:schemeClr val="lt1"/>
        </a:fontRef>
      </dsp:style>
      <dsp:txBody>
        <a:bodyPr spcFirstLastPara="0" vert="horz" wrap="square" lIns="0" tIns="32004" rIns="0" bIns="34290" numCol="1" spcCol="1270" anchor="ctr" anchorCtr="0">
          <a:noAutofit/>
        </a:bodyPr>
        <a:lstStyle/>
        <a:p>
          <a:pPr marL="0" lvl="0" indent="0" algn="ctr" defTabSz="400050">
            <a:lnSpc>
              <a:spcPct val="90000"/>
            </a:lnSpc>
            <a:spcBef>
              <a:spcPct val="0"/>
            </a:spcBef>
            <a:spcAft>
              <a:spcPct val="35000"/>
            </a:spcAft>
            <a:buNone/>
          </a:pPr>
          <a:r>
            <a:rPr lang="sr-Cyrl-RS" sz="900" kern="1200">
              <a:solidFill>
                <a:sysClr val="window" lastClr="FFFFFF"/>
              </a:solidFill>
              <a:effectLst>
                <a:glow rad="63500">
                  <a:srgbClr val="5B9BD5">
                    <a:satMod val="175000"/>
                    <a:alpha val="40000"/>
                  </a:srgbClr>
                </a:glow>
              </a:effectLst>
              <a:latin typeface="Calibri" panose="020F0502020204030204"/>
              <a:ea typeface="+mn-ea"/>
              <a:cs typeface="+mn-cs"/>
            </a:rPr>
            <a:t>85% у 2018. </a:t>
          </a:r>
          <a:r>
            <a:rPr lang="sr-Cyrl-RS" sz="900" kern="1200">
              <a:solidFill>
                <a:sysClr val="window" lastClr="FFFFFF"/>
              </a:solidFill>
              <a:effectLst>
                <a:glow rad="63500">
                  <a:srgbClr val="5B9BD5">
                    <a:satMod val="175000"/>
                    <a:alpha val="40000"/>
                  </a:srgbClr>
                </a:glow>
              </a:effectLst>
              <a:latin typeface="Times New Roman" panose="02020603050405020304" pitchFamily="18" charset="0"/>
              <a:ea typeface="+mn-ea"/>
              <a:cs typeface="Times New Roman" panose="02020603050405020304" pitchFamily="18" charset="0"/>
            </a:rPr>
            <a:t>години</a:t>
          </a:r>
        </a:p>
        <a:p>
          <a:pPr marL="0" lvl="0" indent="0" algn="ctr" defTabSz="400050">
            <a:lnSpc>
              <a:spcPct val="90000"/>
            </a:lnSpc>
            <a:spcBef>
              <a:spcPct val="0"/>
            </a:spcBef>
            <a:spcAft>
              <a:spcPct val="35000"/>
            </a:spcAft>
            <a:buNone/>
          </a:pPr>
          <a:r>
            <a:rPr lang="en-GB" sz="900" kern="1200">
              <a:solidFill>
                <a:sysClr val="window" lastClr="FFFFFF"/>
              </a:solidFill>
              <a:latin typeface="Times New Roman" panose="02020603050405020304" pitchFamily="18" charset="0"/>
              <a:ea typeface="+mn-ea"/>
              <a:cs typeface="Times New Roman" panose="02020603050405020304" pitchFamily="18" charset="0"/>
            </a:rPr>
            <a:t>8</a:t>
          </a:r>
          <a:r>
            <a:rPr lang="sr-Cyrl-RS" sz="900" kern="1200">
              <a:solidFill>
                <a:sysClr val="window" lastClr="FFFFFF"/>
              </a:solidFill>
              <a:latin typeface="Times New Roman" panose="02020603050405020304" pitchFamily="18" charset="0"/>
              <a:ea typeface="+mn-ea"/>
              <a:cs typeface="Times New Roman" panose="02020603050405020304" pitchFamily="18" charset="0"/>
            </a:rPr>
            <a:t>6,34% у 2019. години</a:t>
          </a:r>
          <a:endParaRPr lang="en-US" sz="900" kern="1200">
            <a:solidFill>
              <a:sysClr val="window" lastClr="FFFFFF"/>
            </a:solidFill>
            <a:effectLst>
              <a:glow rad="63500">
                <a:srgbClr val="5B9BD5">
                  <a:satMod val="175000"/>
                  <a:alpha val="40000"/>
                </a:srgbClr>
              </a:glow>
            </a:effectLst>
            <a:latin typeface="Calibri" panose="020F0502020204030204"/>
            <a:ea typeface="+mn-ea"/>
            <a:cs typeface="+mn-cs"/>
          </a:endParaRPr>
        </a:p>
      </dsp:txBody>
      <dsp:txXfrm>
        <a:off x="348615" y="336708"/>
        <a:ext cx="958691" cy="569404"/>
      </dsp:txXfrm>
    </dsp:sp>
    <dsp:sp modelId="{34509E2C-BB94-914C-8ADA-FDDBE4300DA4}">
      <dsp:nvSpPr>
        <dsp:cNvPr id="0" name=""/>
        <dsp:cNvSpPr/>
      </dsp:nvSpPr>
      <dsp:spPr>
        <a:xfrm>
          <a:off x="1452562" y="522636"/>
          <a:ext cx="1132998" cy="569404"/>
        </a:xfrm>
        <a:prstGeom prst="rect">
          <a:avLst/>
        </a:prstGeom>
        <a:noFill/>
        <a:ln>
          <a:noFill/>
        </a:ln>
        <a:effectLst>
          <a:outerShdw blurRad="57150" dist="19050" dir="5400000" algn="ctr" rotWithShape="0">
            <a:srgbClr val="000000">
              <a:alpha val="63000"/>
            </a:srgbClr>
          </a:outerShdw>
        </a:effectLst>
        <a:sp3d/>
      </dsp:spPr>
      <dsp:style>
        <a:lnRef idx="0">
          <a:scrgbClr r="0" g="0" b="0"/>
        </a:lnRef>
        <a:fillRef idx="3">
          <a:scrgbClr r="0" g="0" b="0"/>
        </a:fillRef>
        <a:effectRef idx="3">
          <a:scrgbClr r="0" g="0" b="0"/>
        </a:effectRef>
        <a:fontRef idx="minor">
          <a:schemeClr val="lt1"/>
        </a:fontRef>
      </dsp:style>
      <dsp:txBody>
        <a:bodyPr spcFirstLastPara="0" vert="horz" wrap="square" lIns="0" tIns="32004" rIns="0" bIns="34290" numCol="1" spcCol="1270" anchor="ctr" anchorCtr="0">
          <a:noAutofit/>
        </a:bodyPr>
        <a:lstStyle/>
        <a:p>
          <a:pPr marL="0" lvl="0" indent="0" algn="ctr" defTabSz="400050">
            <a:lnSpc>
              <a:spcPct val="90000"/>
            </a:lnSpc>
            <a:spcBef>
              <a:spcPct val="0"/>
            </a:spcBef>
            <a:spcAft>
              <a:spcPct val="35000"/>
            </a:spcAft>
            <a:buNone/>
          </a:pPr>
          <a:r>
            <a:rPr lang="sr-Cyrl-RS" sz="900" kern="1200">
              <a:solidFill>
                <a:sysClr val="window" lastClr="FFFFFF"/>
              </a:solidFill>
              <a:latin typeface="Times New Roman" panose="02020603050405020304" pitchFamily="18" charset="0"/>
              <a:ea typeface="+mn-ea"/>
              <a:cs typeface="Times New Roman" panose="02020603050405020304" pitchFamily="18" charset="0"/>
            </a:rPr>
            <a:t>92,43% у 2020. години.</a:t>
          </a:r>
          <a:endParaRPr lang="en-US" sz="9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452562" y="522636"/>
        <a:ext cx="1132998" cy="5694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9A6050-B7B6-4C26-8CD1-7D3AA920EB34}">
      <dsp:nvSpPr>
        <dsp:cNvPr id="0" name=""/>
        <dsp:cNvSpPr/>
      </dsp:nvSpPr>
      <dsp:spPr>
        <a:xfrm>
          <a:off x="324352" y="220146"/>
          <a:ext cx="2680335" cy="2680335"/>
        </a:xfrm>
        <a:prstGeom prst="pie">
          <a:avLst>
            <a:gd name="adj1" fmla="val 16200000"/>
            <a:gd name="adj2" fmla="val 1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sr-Cyrl-RS" sz="1100" kern="1200">
              <a:latin typeface="Times New Roman" panose="02020603050405020304" pitchFamily="18" charset="0"/>
              <a:cs typeface="Times New Roman" panose="02020603050405020304" pitchFamily="18" charset="0"/>
            </a:rPr>
            <a:t>Пословна мрежа основних активности ПУРС (</a:t>
          </a:r>
          <a:r>
            <a:rPr lang="sr-Cyrl-RS" sz="1100" kern="1200">
              <a:solidFill>
                <a:srgbClr val="C00000"/>
              </a:solidFill>
              <a:latin typeface="Times New Roman" panose="02020603050405020304" pitchFamily="18" charset="0"/>
              <a:cs typeface="Times New Roman" panose="02020603050405020304" pitchFamily="18" charset="0"/>
            </a:rPr>
            <a:t>37</a:t>
          </a:r>
          <a:r>
            <a:rPr lang="sr-Cyrl-RS" sz="1100" kern="1200">
              <a:latin typeface="Times New Roman" panose="02020603050405020304" pitchFamily="18" charset="0"/>
              <a:cs typeface="Times New Roman" panose="02020603050405020304" pitchFamily="18" charset="0"/>
            </a:rPr>
            <a:t> филијала на </a:t>
          </a:r>
          <a:r>
            <a:rPr lang="sr-Cyrl-RS" sz="1100" kern="1200">
              <a:solidFill>
                <a:srgbClr val="C00000"/>
              </a:solidFill>
              <a:latin typeface="Times New Roman" panose="02020603050405020304" pitchFamily="18" charset="0"/>
              <a:cs typeface="Times New Roman" panose="02020603050405020304" pitchFamily="18" charset="0"/>
            </a:rPr>
            <a:t>37</a:t>
          </a:r>
          <a:r>
            <a:rPr lang="sr-Cyrl-RS" sz="1100" kern="1200">
              <a:latin typeface="Times New Roman" panose="02020603050405020304" pitchFamily="18" charset="0"/>
              <a:cs typeface="Times New Roman" panose="02020603050405020304" pitchFamily="18" charset="0"/>
            </a:rPr>
            <a:t> локација)</a:t>
          </a:r>
          <a:endParaRPr lang="en-US" sz="1100" kern="1200">
            <a:latin typeface="Times New Roman" panose="02020603050405020304" pitchFamily="18" charset="0"/>
            <a:cs typeface="Times New Roman" panose="02020603050405020304" pitchFamily="18" charset="0"/>
          </a:endParaRPr>
        </a:p>
      </dsp:txBody>
      <dsp:txXfrm>
        <a:off x="1781625" y="714732"/>
        <a:ext cx="909399" cy="893445"/>
      </dsp:txXfrm>
    </dsp:sp>
    <dsp:sp modelId="{8571E710-C42C-4BBB-9B43-0CF4ADBA398C}">
      <dsp:nvSpPr>
        <dsp:cNvPr id="0" name=""/>
        <dsp:cNvSpPr/>
      </dsp:nvSpPr>
      <dsp:spPr>
        <a:xfrm>
          <a:off x="186187" y="299918"/>
          <a:ext cx="2680335" cy="2680335"/>
        </a:xfrm>
        <a:prstGeom prst="pie">
          <a:avLst>
            <a:gd name="adj1" fmla="val 1800000"/>
            <a:gd name="adj2" fmla="val 90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sr-Cyrl-RS" sz="1100" kern="1200">
              <a:latin typeface="Times New Roman" panose="02020603050405020304" pitchFamily="18" charset="0"/>
              <a:cs typeface="Times New Roman" panose="02020603050405020304" pitchFamily="18" charset="0"/>
            </a:rPr>
            <a:t>Пословна мрежа издвојених активности ПУРС (</a:t>
          </a:r>
          <a:r>
            <a:rPr lang="sr-Cyrl-RS" sz="1100" kern="1200">
              <a:solidFill>
                <a:srgbClr val="C00000"/>
              </a:solidFill>
              <a:latin typeface="Times New Roman" panose="02020603050405020304" pitchFamily="18" charset="0"/>
              <a:cs typeface="Times New Roman" panose="02020603050405020304" pitchFamily="18" charset="0"/>
            </a:rPr>
            <a:t>81 </a:t>
          </a:r>
          <a:r>
            <a:rPr lang="sr-Cyrl-RS" sz="1100" kern="1200">
              <a:latin typeface="Times New Roman" panose="02020603050405020304" pitchFamily="18" charset="0"/>
              <a:cs typeface="Times New Roman" panose="02020603050405020304" pitchFamily="18" charset="0"/>
            </a:rPr>
            <a:t>организациона јединица на </a:t>
          </a:r>
          <a:r>
            <a:rPr lang="sr-Cyrl-RS" sz="1100" kern="1200">
              <a:solidFill>
                <a:srgbClr val="C00000"/>
              </a:solidFill>
              <a:latin typeface="Times New Roman" panose="02020603050405020304" pitchFamily="18" charset="0"/>
              <a:cs typeface="Times New Roman" panose="02020603050405020304" pitchFamily="18" charset="0"/>
            </a:rPr>
            <a:t>75</a:t>
          </a:r>
          <a:r>
            <a:rPr lang="sr-Cyrl-RS" sz="1100" kern="1200">
              <a:latin typeface="Times New Roman" panose="02020603050405020304" pitchFamily="18" charset="0"/>
              <a:cs typeface="Times New Roman" panose="02020603050405020304" pitchFamily="18" charset="0"/>
            </a:rPr>
            <a:t> локација)</a:t>
          </a:r>
          <a:endParaRPr lang="en-US" sz="1100" kern="1200">
            <a:latin typeface="Times New Roman" panose="02020603050405020304" pitchFamily="18" charset="0"/>
            <a:cs typeface="Times New Roman" panose="02020603050405020304" pitchFamily="18" charset="0"/>
          </a:endParaRPr>
        </a:p>
      </dsp:txBody>
      <dsp:txXfrm>
        <a:off x="920088" y="1991082"/>
        <a:ext cx="1212532" cy="829627"/>
      </dsp:txXfrm>
    </dsp:sp>
    <dsp:sp modelId="{1AC69D2B-CD47-4072-9487-CF5B4865DE80}">
      <dsp:nvSpPr>
        <dsp:cNvPr id="0" name=""/>
        <dsp:cNvSpPr/>
      </dsp:nvSpPr>
      <dsp:spPr>
        <a:xfrm>
          <a:off x="186187" y="299918"/>
          <a:ext cx="2680335" cy="2680335"/>
        </a:xfrm>
        <a:prstGeom prst="pie">
          <a:avLst>
            <a:gd name="adj1" fmla="val 90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sr-Cyrl-RS" sz="1100" kern="1200">
              <a:latin typeface="Times New Roman" panose="02020603050405020304" pitchFamily="18" charset="0"/>
              <a:cs typeface="Times New Roman" panose="02020603050405020304" pitchFamily="18" charset="0"/>
            </a:rPr>
            <a:t>Центар за велике пореске обвезнике (ЦВПО)</a:t>
          </a:r>
          <a:endParaRPr lang="en-US" sz="1100" kern="1200">
            <a:latin typeface="Times New Roman" panose="02020603050405020304" pitchFamily="18" charset="0"/>
            <a:cs typeface="Times New Roman" panose="02020603050405020304" pitchFamily="18" charset="0"/>
          </a:endParaRPr>
        </a:p>
      </dsp:txBody>
      <dsp:txXfrm>
        <a:off x="473366" y="826412"/>
        <a:ext cx="909399" cy="8934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5D37B-D9A3-4A12-AEED-AEB7CCEC53C9}">
      <dsp:nvSpPr>
        <dsp:cNvPr id="0" name=""/>
        <dsp:cNvSpPr/>
      </dsp:nvSpPr>
      <dsp:spPr>
        <a:xfrm>
          <a:off x="2216788" y="9495"/>
          <a:ext cx="1606171" cy="8030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r-Cyrl-RS" sz="1000" kern="1200"/>
            <a:t>Примљено је </a:t>
          </a:r>
          <a:r>
            <a:rPr lang="sr-Cyrl-RS" sz="1000" kern="1200">
              <a:solidFill>
                <a:srgbClr val="C00000"/>
              </a:solidFill>
            </a:rPr>
            <a:t>113 </a:t>
          </a:r>
          <a:r>
            <a:rPr lang="sr-Cyrl-RS" sz="1000" kern="1200"/>
            <a:t>информација о ризику </a:t>
          </a:r>
          <a:endParaRPr lang="en-US" sz="1000" kern="1200"/>
        </a:p>
      </dsp:txBody>
      <dsp:txXfrm>
        <a:off x="2240310" y="33017"/>
        <a:ext cx="1559127" cy="756041"/>
      </dsp:txXfrm>
    </dsp:sp>
    <dsp:sp modelId="{8A4D385A-1E58-4C08-863B-DBBAC5910458}">
      <dsp:nvSpPr>
        <dsp:cNvPr id="0" name=""/>
        <dsp:cNvSpPr/>
      </dsp:nvSpPr>
      <dsp:spPr>
        <a:xfrm rot="3091963">
          <a:off x="3358589" y="1072527"/>
          <a:ext cx="834855" cy="281080"/>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442913" y="1128743"/>
        <a:ext cx="666207" cy="168648"/>
      </dsp:txXfrm>
    </dsp:sp>
    <dsp:sp modelId="{296F620C-F19B-45AD-8B9E-97721DF63BC9}">
      <dsp:nvSpPr>
        <dsp:cNvPr id="0" name=""/>
        <dsp:cNvSpPr/>
      </dsp:nvSpPr>
      <dsp:spPr>
        <a:xfrm>
          <a:off x="3504013" y="1629658"/>
          <a:ext cx="1606171" cy="8030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r-Cyrl-RS" sz="1000" kern="1200"/>
            <a:t>Креирано је </a:t>
          </a:r>
          <a:r>
            <a:rPr lang="sr-Cyrl-RS" sz="1000" kern="1200">
              <a:solidFill>
                <a:srgbClr val="C00000"/>
              </a:solidFill>
            </a:rPr>
            <a:t>36</a:t>
          </a:r>
          <a:r>
            <a:rPr lang="sr-Cyrl-RS" sz="1000" kern="1200"/>
            <a:t> профила ризика за транзитне поступке </a:t>
          </a:r>
          <a:endParaRPr lang="en-US" sz="1000" kern="1200"/>
        </a:p>
      </dsp:txBody>
      <dsp:txXfrm>
        <a:off x="3527535" y="1653180"/>
        <a:ext cx="1559127" cy="756041"/>
      </dsp:txXfrm>
    </dsp:sp>
    <dsp:sp modelId="{EDAE1131-37EF-4820-974A-C3F69A357599}">
      <dsp:nvSpPr>
        <dsp:cNvPr id="0" name=""/>
        <dsp:cNvSpPr/>
      </dsp:nvSpPr>
      <dsp:spPr>
        <a:xfrm rot="10747800">
          <a:off x="2563169" y="1910805"/>
          <a:ext cx="834855" cy="281080"/>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10800000">
        <a:off x="2647493" y="1967021"/>
        <a:ext cx="666207" cy="168648"/>
      </dsp:txXfrm>
    </dsp:sp>
    <dsp:sp modelId="{9B1A32B1-4F3C-45E5-9BA8-43BB91FD4DC1}">
      <dsp:nvSpPr>
        <dsp:cNvPr id="0" name=""/>
        <dsp:cNvSpPr/>
      </dsp:nvSpPr>
      <dsp:spPr>
        <a:xfrm>
          <a:off x="851008" y="1669946"/>
          <a:ext cx="1606171" cy="8030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r-Cyrl-RS" sz="1000" kern="1200"/>
            <a:t>Креирано је </a:t>
          </a:r>
          <a:r>
            <a:rPr lang="sr-Cyrl-RS" sz="1000" kern="1200">
              <a:solidFill>
                <a:srgbClr val="C00000"/>
              </a:solidFill>
            </a:rPr>
            <a:t>261 </a:t>
          </a:r>
          <a:r>
            <a:rPr lang="sr-Cyrl-RS" sz="1000" kern="1200"/>
            <a:t>критеријума за селективни преглед на свим нивоуима управљања ризиком</a:t>
          </a:r>
          <a:endParaRPr lang="en-US" sz="1000" kern="1200"/>
        </a:p>
      </dsp:txBody>
      <dsp:txXfrm>
        <a:off x="874530" y="1693468"/>
        <a:ext cx="1559127" cy="756041"/>
      </dsp:txXfrm>
    </dsp:sp>
    <dsp:sp modelId="{318A1CE1-1263-4E30-B91D-A312661C774C}">
      <dsp:nvSpPr>
        <dsp:cNvPr id="0" name=""/>
        <dsp:cNvSpPr/>
      </dsp:nvSpPr>
      <dsp:spPr>
        <a:xfrm rot="18566310">
          <a:off x="1734652" y="1124888"/>
          <a:ext cx="834855" cy="281080"/>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818976" y="1181104"/>
        <a:ext cx="666207" cy="16864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D5FC79-2462-4504-BBDA-29ADA6639154}">
      <dsp:nvSpPr>
        <dsp:cNvPr id="0" name=""/>
        <dsp:cNvSpPr/>
      </dsp:nvSpPr>
      <dsp:spPr>
        <a:xfrm>
          <a:off x="260017" y="0"/>
          <a:ext cx="1591056" cy="1193292"/>
        </a:xfrm>
        <a:prstGeom prst="upArrow">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80408B-CD9D-492C-A244-810564A7B160}">
      <dsp:nvSpPr>
        <dsp:cNvPr id="0" name=""/>
        <dsp:cNvSpPr/>
      </dsp:nvSpPr>
      <dsp:spPr>
        <a:xfrm>
          <a:off x="1898804" y="0"/>
          <a:ext cx="3355086" cy="11932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0" rIns="85344" bIns="85344" numCol="1" spcCol="1270" anchor="ctr" anchorCtr="0">
          <a:noAutofit/>
        </a:bodyPr>
        <a:lstStyle/>
        <a:p>
          <a:pPr marL="0" lvl="0" indent="0" algn="ctr" defTabSz="533400">
            <a:lnSpc>
              <a:spcPct val="90000"/>
            </a:lnSpc>
            <a:spcBef>
              <a:spcPct val="0"/>
            </a:spcBef>
            <a:spcAft>
              <a:spcPct val="35000"/>
            </a:spcAft>
            <a:buNone/>
          </a:pPr>
          <a:r>
            <a:rPr lang="sr-Cyrl-RS" sz="1200" kern="1200">
              <a:latin typeface="Times New Roman" panose="02020603050405020304" pitchFamily="18" charset="0"/>
              <a:cs typeface="Times New Roman" panose="02020603050405020304" pitchFamily="18" charset="0"/>
            </a:rPr>
            <a:t>Удео јавног дуга у домаћој валути </a:t>
          </a:r>
        </a:p>
        <a:p>
          <a:pPr marL="0" lvl="0" indent="0" algn="ctr" defTabSz="533400">
            <a:lnSpc>
              <a:spcPct val="90000"/>
            </a:lnSpc>
            <a:spcBef>
              <a:spcPct val="0"/>
            </a:spcBef>
            <a:spcAft>
              <a:spcPct val="35000"/>
            </a:spcAft>
            <a:buNone/>
          </a:pPr>
          <a:r>
            <a:rPr lang="sr-Cyrl-RS" sz="1200" kern="1200">
              <a:latin typeface="Times New Roman" panose="02020603050405020304" pitchFamily="18" charset="0"/>
              <a:cs typeface="Times New Roman" panose="02020603050405020304" pitchFamily="18" charset="0"/>
            </a:rPr>
            <a:t>крај 2008. године- 2,8%</a:t>
          </a:r>
        </a:p>
        <a:p>
          <a:pPr marL="0" lvl="0" indent="0" algn="ctr" defTabSz="533400">
            <a:lnSpc>
              <a:spcPct val="90000"/>
            </a:lnSpc>
            <a:spcBef>
              <a:spcPct val="0"/>
            </a:spcBef>
            <a:spcAft>
              <a:spcPct val="35000"/>
            </a:spcAft>
            <a:buNone/>
          </a:pPr>
          <a:r>
            <a:rPr lang="sr-Cyrl-RS" sz="1200" kern="1200">
              <a:latin typeface="Times New Roman" panose="02020603050405020304" pitchFamily="18" charset="0"/>
              <a:cs typeface="Times New Roman" panose="02020603050405020304" pitchFamily="18" charset="0"/>
            </a:rPr>
            <a:t>  крај 2020. године- 30,5%</a:t>
          </a:r>
          <a:endParaRPr lang="en-US" sz="1200" kern="1200">
            <a:latin typeface="Times New Roman" panose="02020603050405020304" pitchFamily="18" charset="0"/>
            <a:cs typeface="Times New Roman" panose="02020603050405020304" pitchFamily="18" charset="0"/>
          </a:endParaRPr>
        </a:p>
      </dsp:txBody>
      <dsp:txXfrm>
        <a:off x="1898804" y="0"/>
        <a:ext cx="3355086" cy="1193292"/>
      </dsp:txXfrm>
    </dsp:sp>
    <dsp:sp modelId="{1A58F47C-1D75-46AE-BC93-A3C0E3AF2D13}">
      <dsp:nvSpPr>
        <dsp:cNvPr id="0" name=""/>
        <dsp:cNvSpPr/>
      </dsp:nvSpPr>
      <dsp:spPr>
        <a:xfrm>
          <a:off x="737334" y="1292733"/>
          <a:ext cx="1591056" cy="1193292"/>
        </a:xfrm>
        <a:prstGeom prst="downArrow">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72983D6-BC53-4E7A-95D6-00534B9B9B4C}">
      <dsp:nvSpPr>
        <dsp:cNvPr id="0" name=""/>
        <dsp:cNvSpPr/>
      </dsp:nvSpPr>
      <dsp:spPr>
        <a:xfrm>
          <a:off x="2376121" y="1292733"/>
          <a:ext cx="3355086" cy="11932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0" rIns="85344" bIns="85344" numCol="1" spcCol="1270" anchor="ctr" anchorCtr="0">
          <a:noAutofit/>
        </a:bodyPr>
        <a:lstStyle/>
        <a:p>
          <a:pPr marL="0" lvl="0" indent="0" algn="ctr" defTabSz="533400">
            <a:lnSpc>
              <a:spcPct val="90000"/>
            </a:lnSpc>
            <a:spcBef>
              <a:spcPct val="0"/>
            </a:spcBef>
            <a:spcAft>
              <a:spcPct val="35000"/>
            </a:spcAft>
            <a:buNone/>
          </a:pPr>
          <a:r>
            <a:rPr lang="sr-Cyrl-RS" sz="1200" b="0" i="0" kern="1200">
              <a:latin typeface="Times New Roman" panose="02020603050405020304" pitchFamily="18" charset="0"/>
              <a:cs typeface="Times New Roman" panose="02020603050405020304" pitchFamily="18" charset="0"/>
            </a:rPr>
            <a:t>Удео јавног дуга у америчким доларима на крају године</a:t>
          </a:r>
        </a:p>
        <a:p>
          <a:pPr marL="0" lvl="0" indent="0" algn="ctr" defTabSz="533400">
            <a:lnSpc>
              <a:spcPct val="90000"/>
            </a:lnSpc>
            <a:spcBef>
              <a:spcPct val="0"/>
            </a:spcBef>
            <a:spcAft>
              <a:spcPct val="35000"/>
            </a:spcAft>
            <a:buNone/>
          </a:pPr>
          <a:r>
            <a:rPr lang="sr-Cyrl-RS" sz="1200" b="0" i="0" kern="1200">
              <a:latin typeface="Times New Roman" panose="02020603050405020304" pitchFamily="18" charset="0"/>
              <a:cs typeface="Times New Roman" panose="02020603050405020304" pitchFamily="18" charset="0"/>
            </a:rPr>
            <a:t>крај 2016. године- 33.9%</a:t>
          </a:r>
        </a:p>
        <a:p>
          <a:pPr marL="0" lvl="0" indent="0" algn="ctr" defTabSz="533400">
            <a:lnSpc>
              <a:spcPct val="90000"/>
            </a:lnSpc>
            <a:spcBef>
              <a:spcPct val="0"/>
            </a:spcBef>
            <a:spcAft>
              <a:spcPct val="35000"/>
            </a:spcAft>
            <a:buNone/>
          </a:pPr>
          <a:r>
            <a:rPr lang="sr-Cyrl-RS" sz="1200" b="0" i="0" kern="1200">
              <a:latin typeface="Times New Roman" panose="02020603050405020304" pitchFamily="18" charset="0"/>
              <a:cs typeface="Times New Roman" panose="02020603050405020304" pitchFamily="18" charset="0"/>
            </a:rPr>
            <a:t> септембар 2020. године-13,2%</a:t>
          </a:r>
          <a:endParaRPr lang="en-US" sz="1200" b="0" i="0" kern="1200">
            <a:latin typeface="Times New Roman" panose="02020603050405020304" pitchFamily="18" charset="0"/>
            <a:cs typeface="Times New Roman" panose="02020603050405020304" pitchFamily="18" charset="0"/>
          </a:endParaRPr>
        </a:p>
      </dsp:txBody>
      <dsp:txXfrm>
        <a:off x="2376121" y="1292733"/>
        <a:ext cx="3355086" cy="1193292"/>
      </dsp:txXfrm>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3.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4.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DAF2C-B539-4B8C-8A0E-4C7717FAA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1570</TotalTime>
  <Pages>1</Pages>
  <Words>25493</Words>
  <Characters>145314</Characters>
  <Application>Microsoft Office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
    </vt:vector>
  </TitlesOfParts>
  <Company>CB-IT-107-57</Company>
  <LinksUpToDate>false</LinksUpToDate>
  <CharactersWithSpaces>170467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Nevenka Colakov</dc:creator>
  <cp:lastModifiedBy>Mladen Lazić</cp:lastModifiedBy>
  <cp:revision>53</cp:revision>
  <cp:lastPrinted>2021-05-10T12:15:00Z</cp:lastPrinted>
  <dcterms:created xsi:type="dcterms:W3CDTF">2021-05-10T07:36:00Z</dcterms:created>
  <dcterms:modified xsi:type="dcterms:W3CDTF">2021-05-11T13:09:00Z</dcterms:modified>
</cp:coreProperties>
</file>